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72"/>
          <w:szCs w:val="96"/>
        </w:rPr>
      </w:pPr>
      <w:r>
        <mc:AlternateContent>
          <mc:Choice Requires="wps">
            <w:drawing>
              <wp:anchor distT="0" distB="0" distL="114300" distR="114300" simplePos="0" relativeHeight="251671552"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hint="eastAsia" w:ascii="楷体_GB2312" w:hAnsi="楷体_GB2312" w:eastAsia="楷体_GB2312" w:cs="楷体_GB2312"/>
                                <w:sz w:val="44"/>
                                <w:szCs w:val="52"/>
                                <w:lang w:val="en-US" w:eastAsia="zh-CN"/>
                              </w:rPr>
                              <w:t>9</w:t>
                            </w:r>
                            <w:r>
                              <w:rPr>
                                <w:rFonts w:hint="eastAsia" w:ascii="楷体_GB2312" w:hAnsi="楷体_GB2312" w:eastAsia="楷体_GB2312" w:cs="楷体_GB2312"/>
                                <w:sz w:val="44"/>
                                <w:szCs w:val="5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67.85pt;z-index:251671552;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MNuXcAAAADQEAAA8AAAAAAAAAAQAgAAAAIgAAAGRycy9kb3ducmV2LnhtbFBL&#10;AQIUABQAAAAIAIdO4kDxxTSgKwIAACQEAAAOAAAAAAAAAAEAIAAAACsBAABkcnMvZTJvRG9jLnht&#10;bFBLBQYAAAAABgAGAFkBAADIBQAAAAA=&#10;">
                <v:fill on="f" focussize="0,0"/>
                <v:stroke on="f" weight="0.5pt"/>
                <v:imagedata o:title=""/>
                <o:lock v:ext="edit" aspectratio="f"/>
                <v:textbo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hint="eastAsia" w:ascii="楷体_GB2312" w:hAnsi="楷体_GB2312" w:eastAsia="楷体_GB2312" w:cs="楷体_GB2312"/>
                          <w:sz w:val="44"/>
                          <w:szCs w:val="52"/>
                          <w:lang w:val="en-US" w:eastAsia="zh-CN"/>
                        </w:rPr>
                        <w:t>9</w:t>
                      </w:r>
                      <w:r>
                        <w:rPr>
                          <w:rFonts w:hint="eastAsia" w:ascii="楷体_GB2312" w:hAnsi="楷体_GB2312" w:eastAsia="楷体_GB2312" w:cs="楷体_GB2312"/>
                          <w:sz w:val="44"/>
                          <w:szCs w:val="52"/>
                        </w:rPr>
                        <w:t>月</w:t>
                      </w:r>
                    </w:p>
                  </w:txbxContent>
                </v:textbox>
              </v:shape>
            </w:pict>
          </mc:Fallback>
        </mc:AlternateContent>
      </w:r>
      <w:r>
        <w:drawing>
          <wp:anchor distT="0" distB="0" distL="114300" distR="114300" simplePos="0" relativeHeight="251672576"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3"/>
                    <a:stretch>
                      <a:fillRect/>
                    </a:stretch>
                  </pic:blipFill>
                  <pic:spPr>
                    <a:xfrm>
                      <a:off x="0" y="0"/>
                      <a:ext cx="7592060" cy="10739755"/>
                    </a:xfrm>
                    <a:prstGeom prst="rect">
                      <a:avLst/>
                    </a:prstGeom>
                  </pic:spPr>
                </pic:pic>
              </a:graphicData>
            </a:graphic>
          </wp:anchor>
        </w:drawing>
      </w:r>
      <w:r>
        <w:br w:type="page"/>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highlight w:val="yellow"/>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秦皇岛市北戴河人民检察院</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w:t>
      </w:r>
      <w:r>
        <w:rPr>
          <w:rFonts w:hint="eastAsia" w:ascii="楷体_GB2312" w:hAnsi="楷体_GB2312" w:eastAsia="楷体_GB2312" w:cs="楷体_GB2312"/>
          <w:color w:val="000000" w:themeColor="text1"/>
          <w:kern w:val="0"/>
          <w:sz w:val="40"/>
          <w:szCs w:val="40"/>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九</w:t>
      </w: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秦皇岛市北戴河区人民检察院</w:t>
      </w:r>
    </w:p>
    <w:p>
      <w:pPr>
        <w:jc w:val="center"/>
        <w:rPr>
          <w:rFonts w:ascii="黑体" w:hAnsi="黑体" w:eastAsia="黑体" w:cs="黑体"/>
          <w:sz w:val="52"/>
          <w:szCs w:val="52"/>
        </w:rPr>
      </w:pPr>
      <w:r>
        <w:rPr>
          <w:rFonts w:hint="eastAsia" w:ascii="黑体" w:hAnsi="黑体" w:eastAsia="黑体" w:cs="黑体"/>
          <w:sz w:val="52"/>
          <w:szCs w:val="52"/>
        </w:rPr>
        <w:t>2020年度部门决算公开文本</w:t>
      </w:r>
    </w:p>
    <w:p>
      <w:pPr>
        <w:spacing w:line="360" w:lineRule="auto"/>
        <w:jc w:val="center"/>
        <w:rPr>
          <w:rFonts w:ascii="黑体" w:hAnsi="黑体" w:eastAsia="黑体" w:cs="黑体"/>
          <w:sz w:val="52"/>
          <w:szCs w:val="5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w:t>
      </w:r>
      <w:r>
        <w:rPr>
          <w:rFonts w:hint="eastAsia" w:ascii="楷体_GB2312" w:hAnsi="楷体_GB2312" w:eastAsia="楷体_GB2312" w:cs="楷体_GB2312"/>
          <w:color w:val="000000" w:themeColor="text1"/>
          <w:kern w:val="0"/>
          <w:sz w:val="40"/>
          <w:szCs w:val="40"/>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九</w:t>
      </w: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60288;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f95gjcAAAADQEAAA8A&#10;AAAAAAAAAQAgAAAAIgAAAGRycy9kb3ducmV2LnhtbFBLAQIUABQAAAAIAIdO4kCVxoSdhQIAACMF&#10;AAAOAAAAAAAAAAEAIAAAACsBAABkcnMvZTJvRG9jLnhtbFBLBQYAAAAABgAGAFkBAAAiBgAAAAA=&#10;">
                <v:fill type="pattern" on="t" color2="#FFFFFF [3212]" focussize="0,0" r:id="rId14"/>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）检察监督。对侦查机关的侦查活动、人民法院的审判活动、监狱看守所等机关执行刑罚的活动，依法实行法律监督，维护司法公正。</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）侦查监督。侦查监督职能的行使贯穿刑事立案到侦查终结全过程。主要包括审查逮捕、立案监督和侦查活动监督等职能。</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）公诉和审判监督。审查起诉；对上诉、抗诉案件及再审案件进行审查；出庭支诉案件、国家赔偿、司法救助案件及以上级机关交办、转办、督办案件。</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）民事行政诉讼监督。依法对民事诉讼和行政诉讼实行法律监督，维护司法公正和司法权威，保障国家法律的统一正确实施。</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）刑事执行监督。依法对刑罚执行和监管活动实行监督，维护刑罚执行和监管活动的公平公正，维护监管秩序稳定，维护被监管人合法权益，保障国家法律统一正确实施。</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未成年人刑事检察。办理并指导全市检察机关未成年人犯罪案件的审查逮捕、审查起诉工作，依法履行立案监督、侦查活动监督、审判监督、执行监督职能；开展预防未成年人犯罪综合治理工作；依法保护刑事案件未成年被害人的合法权益。</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）司法辅助。保障办案安全、负责全市检察机关司法警察的授衔和管理工作；开展、规划和指导全市检察机关技术工作和物证检验、鉴定、审核等工作。</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rPr>
        <w:t>）控告和刑事申诉检察。组织和指导全市控申部门受理来信来访、举报、刑事申诉、国家赔偿、司法救助工作，受理民事监督案件，办理市院管辖的信访、举报案件、刑事申诉案件、国家赔偿、司法救助案件以及上级机关交办、转办、督办案件。</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 xml:space="preserve">）涉检信访办理。统一受理报案、控告、举报、申诉和犯罪嫌疑人投案自首，办理对公检法三机关及工作人员阻碍辩护人、诉讼代理人依法行使诉讼权利的控告或申诉，办理对本院办案中违法行为的控告申诉处理民事监督案件。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十）举报管理、刑事申诉及涉检国家赔偿和司法救助。受理初核对国家工作人员职务犯罪的举报；受理、审查和复查当事人不服的刑事申诉案件；统一办理人民检察院作为赔偿义务机关的刑事赔偿、复议案件，对人民法院赔偿委员会判决、裁定进行监督，开展司法救助工作。</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 xml:space="preserve">）检察事务管理。承担系统综合业务管理和综合事务管理工作。                                 </w:t>
      </w:r>
    </w:p>
    <w:p>
      <w:pPr>
        <w:widowControl/>
        <w:spacing w:line="600" w:lineRule="exact"/>
        <w:ind w:left="198" w:firstLine="48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 xml:space="preserve">）综合业务管理。确定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              </w:t>
      </w:r>
    </w:p>
    <w:p>
      <w:pPr>
        <w:keepNext/>
        <w:keepLines/>
        <w:spacing w:line="580" w:lineRule="exact"/>
        <w:ind w:firstLine="640" w:firstLineChars="200"/>
        <w:jc w:val="left"/>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）综合事务管理。组织指导检察人员的教育培训工作和涉外交流工作，规划和指导检察系统培训基地及师资队伍建设等工作；进行检察装备建设及维护；配备制式检察服装及法警服装；进行基础设施建设和维护。</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 xml:space="preserve">年度本部门决算汇编范围的独立核算单位（以下简称“单位”）共 </w:t>
      </w:r>
      <w:r>
        <w:rPr>
          <w:rFonts w:hint="eastAsia" w:ascii="仿宋_GB2312" w:hAnsi="Calibri" w:eastAsia="仿宋_GB2312" w:cs="Arial Black"/>
          <w:kern w:val="0"/>
          <w:sz w:val="32"/>
          <w:szCs w:val="32"/>
          <w:lang w:val="en-US" w:eastAsia="zh-CN"/>
        </w:rPr>
        <w:t>2</w:t>
      </w:r>
      <w:r>
        <w:rPr>
          <w:rFonts w:hint="eastAsia" w:ascii="仿宋_GB2312" w:hAnsi="Calibri" w:eastAsia="仿宋_GB2312" w:cs="Arial Black"/>
          <w:kern w:val="0"/>
          <w:sz w:val="32"/>
          <w:szCs w:val="32"/>
        </w:rPr>
        <w:t xml:space="preserve"> 个，具体情况如下：</w:t>
      </w:r>
    </w:p>
    <w:tbl>
      <w:tblPr>
        <w:tblStyle w:val="6"/>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vAlign w:val="top"/>
          </w:tcPr>
          <w:p>
            <w:pPr>
              <w:spacing w:line="560" w:lineRule="exact"/>
              <w:rPr>
                <w:rFonts w:hint="default" w:ascii="仿宋_GB2312" w:hAnsi="Calibri" w:eastAsia="仿宋_GB2312" w:cs="ArialUnicodeMS"/>
                <w:kern w:val="0"/>
                <w:sz w:val="28"/>
                <w:szCs w:val="28"/>
                <w:lang w:val="en-US" w:eastAsia="zh-CN" w:bidi="ar-SA"/>
              </w:rPr>
            </w:pPr>
            <w:r>
              <w:rPr>
                <w:rFonts w:hint="eastAsia" w:ascii="仿宋_GB2312" w:eastAsia="仿宋_GB2312" w:cs="ArialUnicodeMS"/>
                <w:kern w:val="0"/>
                <w:sz w:val="28"/>
                <w:szCs w:val="28"/>
                <w:lang w:eastAsia="zh-CN"/>
              </w:rPr>
              <w:t>秦皇岛市北戴河区人民检察院</w:t>
            </w:r>
            <w:r>
              <w:rPr>
                <w:rFonts w:hint="eastAsia" w:ascii="仿宋_GB2312" w:eastAsia="仿宋_GB2312" w:cs="ArialUnicodeMS"/>
                <w:kern w:val="0"/>
                <w:sz w:val="28"/>
                <w:szCs w:val="28"/>
                <w:lang w:val="en-US" w:eastAsia="zh-CN"/>
              </w:rPr>
              <w:t>(本级)</w:t>
            </w:r>
          </w:p>
        </w:tc>
        <w:tc>
          <w:tcPr>
            <w:tcW w:w="2404" w:type="dxa"/>
            <w:vAlign w:val="center"/>
          </w:tcPr>
          <w:p>
            <w:pPr>
              <w:spacing w:line="560" w:lineRule="exact"/>
              <w:jc w:val="center"/>
              <w:rPr>
                <w:rFonts w:hint="eastAsia" w:ascii="仿宋_GB2312" w:hAnsi="Calibri" w:eastAsia="仿宋_GB2312" w:cs="ArialUnicodeMS"/>
                <w:kern w:val="0"/>
                <w:sz w:val="28"/>
                <w:szCs w:val="28"/>
                <w:lang w:val="en-US" w:eastAsia="zh-CN" w:bidi="ar-SA"/>
              </w:rPr>
            </w:pPr>
            <w:r>
              <w:rPr>
                <w:rFonts w:hint="eastAsia" w:ascii="仿宋_GB2312" w:eastAsia="仿宋_GB2312" w:cs="ArialUnicodeMS"/>
                <w:kern w:val="0"/>
                <w:sz w:val="28"/>
                <w:szCs w:val="28"/>
                <w:lang w:eastAsia="zh-CN"/>
              </w:rPr>
              <w:t>行政单位</w:t>
            </w:r>
          </w:p>
        </w:tc>
        <w:tc>
          <w:tcPr>
            <w:tcW w:w="2622" w:type="dxa"/>
            <w:vAlign w:val="center"/>
          </w:tcPr>
          <w:p>
            <w:pPr>
              <w:spacing w:line="560" w:lineRule="exact"/>
              <w:jc w:val="center"/>
              <w:rPr>
                <w:rFonts w:hint="eastAsia" w:ascii="仿宋_GB2312" w:hAnsi="Calibri" w:eastAsia="仿宋_GB2312" w:cs="ArialUnicodeMS"/>
                <w:kern w:val="0"/>
                <w:sz w:val="28"/>
                <w:szCs w:val="28"/>
                <w:lang w:val="en-US" w:eastAsia="zh-CN" w:bidi="ar-SA"/>
              </w:rPr>
            </w:pPr>
            <w:r>
              <w:rPr>
                <w:rFonts w:hint="eastAsia" w:ascii="仿宋_GB2312"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2</w:t>
            </w:r>
          </w:p>
        </w:tc>
        <w:tc>
          <w:tcPr>
            <w:tcW w:w="3426" w:type="dxa"/>
            <w:vAlign w:val="top"/>
          </w:tcPr>
          <w:p>
            <w:pPr>
              <w:spacing w:line="560" w:lineRule="exact"/>
              <w:rPr>
                <w:rFonts w:hint="eastAsia" w:ascii="仿宋_GB2312" w:hAnsi="Calibri" w:eastAsia="仿宋_GB2312" w:cs="ArialUnicodeMS"/>
                <w:kern w:val="0"/>
                <w:sz w:val="28"/>
                <w:szCs w:val="28"/>
                <w:lang w:val="en-US" w:eastAsia="zh-CN" w:bidi="ar-SA"/>
              </w:rPr>
            </w:pPr>
            <w:r>
              <w:rPr>
                <w:rFonts w:hint="eastAsia" w:ascii="仿宋_GB2312" w:eastAsia="仿宋_GB2312" w:cs="ArialUnicodeMS"/>
                <w:kern w:val="0"/>
                <w:sz w:val="28"/>
                <w:szCs w:val="28"/>
                <w:lang w:eastAsia="zh-CN"/>
              </w:rPr>
              <w:t>秦皇岛市北戴河区委政法委员会</w:t>
            </w:r>
          </w:p>
        </w:tc>
        <w:tc>
          <w:tcPr>
            <w:tcW w:w="2404" w:type="dxa"/>
            <w:vAlign w:val="center"/>
          </w:tcPr>
          <w:p>
            <w:pPr>
              <w:spacing w:line="560" w:lineRule="exact"/>
              <w:jc w:val="center"/>
              <w:rPr>
                <w:rFonts w:ascii="仿宋_GB2312" w:hAnsi="Calibri" w:eastAsia="仿宋_GB2312" w:cs="ArialUnicodeMS"/>
                <w:kern w:val="0"/>
                <w:sz w:val="28"/>
                <w:szCs w:val="28"/>
                <w:lang w:val="en-US" w:eastAsia="zh-CN" w:bidi="ar-SA"/>
              </w:rPr>
            </w:pPr>
            <w:r>
              <w:rPr>
                <w:rFonts w:hint="eastAsia" w:ascii="仿宋_GB2312" w:eastAsia="仿宋_GB2312" w:cs="ArialUnicodeMS"/>
                <w:kern w:val="0"/>
                <w:sz w:val="28"/>
                <w:szCs w:val="28"/>
                <w:lang w:eastAsia="zh-CN"/>
              </w:rPr>
              <w:t>行政单位</w:t>
            </w:r>
          </w:p>
        </w:tc>
        <w:tc>
          <w:tcPr>
            <w:tcW w:w="2622" w:type="dxa"/>
            <w:vAlign w:val="center"/>
          </w:tcPr>
          <w:p>
            <w:pPr>
              <w:spacing w:line="560" w:lineRule="exact"/>
              <w:jc w:val="center"/>
              <w:rPr>
                <w:rFonts w:ascii="仿宋_GB2312" w:hAnsi="Calibri" w:eastAsia="仿宋_GB2312" w:cs="ArialUnicodeMS"/>
                <w:kern w:val="0"/>
                <w:sz w:val="28"/>
                <w:szCs w:val="28"/>
                <w:lang w:val="en-US" w:eastAsia="zh-CN" w:bidi="ar-SA"/>
              </w:rPr>
            </w:pPr>
            <w:r>
              <w:rPr>
                <w:rFonts w:hint="eastAsia" w:ascii="仿宋_GB2312"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jc w:val="left"/>
              <w:rPr>
                <w:rFonts w:ascii="仿宋_GB2312" w:hAnsi="Calibri" w:eastAsia="仿宋_GB2312" w:cs="Arial Black"/>
                <w:kern w:val="0"/>
                <w:sz w:val="28"/>
                <w:szCs w:val="28"/>
              </w:rPr>
            </w:pPr>
          </w:p>
        </w:tc>
      </w:tr>
    </w:tbl>
    <w:p>
      <w:pPr>
        <w:widowControl/>
        <w:spacing w:after="160" w:line="580" w:lineRule="exact"/>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643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643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jc w:val="both"/>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7456"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7456;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wXDtHdAAAADgEAAA8A&#10;AAAAAAAAAQAgAAAAIgAAAGRycy9kb3ducmV2LnhtbFBLAQIUABQAAAAIAIdO4kBTlixyhAIAAB8F&#10;AAAOAAAAAAAAAAEAIAAAACwBAABkcnMvZTJvRG9jLnhtbFBLBQYAAAAABgAGAFkBAAAiBgAAAAA=&#10;">
                <v:fill type="pattern" on="t" color2="#FFFFFF [3212]" focussize="0,0" r:id="rId14"/>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w:t>
      </w:r>
      <w:r>
        <w:rPr>
          <w:rFonts w:hint="eastAsia" w:ascii="仿宋_GB2312" w:hAnsi="Times New Roman" w:eastAsia="仿宋_GB2312" w:cs="Wingdings"/>
          <w:sz w:val="32"/>
          <w:szCs w:val="32"/>
          <w:lang w:val="en-US" w:eastAsia="zh-CN"/>
        </w:rPr>
        <w:t>收支总计（含结转和结余）1303.87万元。2020年初结转和结余187.39万元，本年</w:t>
      </w:r>
      <w:r>
        <w:rPr>
          <w:rFonts w:hint="eastAsia" w:ascii="仿宋_GB2312" w:hAnsi="Times New Roman" w:eastAsia="仿宋_GB2312" w:cs="Wingdings"/>
          <w:sz w:val="32"/>
          <w:szCs w:val="32"/>
        </w:rPr>
        <w:t>收</w:t>
      </w:r>
      <w:r>
        <w:rPr>
          <w:rFonts w:hint="eastAsia" w:ascii="仿宋_GB2312" w:hAnsi="Times New Roman" w:eastAsia="仿宋_GB2312" w:cs="Wingdings"/>
          <w:sz w:val="32"/>
          <w:szCs w:val="32"/>
          <w:lang w:val="en-US" w:eastAsia="zh-CN"/>
        </w:rPr>
        <w:t>入1116.48万元，本年支出1036.58</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年末结转和结余267.29万元。</w:t>
      </w:r>
      <w:r>
        <w:rPr>
          <w:rFonts w:hint="eastAsia" w:ascii="仿宋_GB2312" w:hAnsi="Times New Roman" w:eastAsia="仿宋_GB2312" w:cs="Wingdings"/>
          <w:sz w:val="32"/>
          <w:szCs w:val="32"/>
        </w:rPr>
        <w:t>与2019年度决算相比，</w:t>
      </w:r>
      <w:r>
        <w:rPr>
          <w:rFonts w:hint="eastAsia" w:ascii="仿宋_GB2312" w:hAnsi="Times New Roman" w:eastAsia="仿宋_GB2312" w:cs="Wingdings"/>
          <w:sz w:val="32"/>
          <w:szCs w:val="32"/>
          <w:lang w:val="en-US" w:eastAsia="zh-CN"/>
        </w:rPr>
        <w:t>收入</w:t>
      </w:r>
      <w:r>
        <w:rPr>
          <w:rFonts w:hint="eastAsia" w:ascii="仿宋_GB2312" w:hAnsi="Times New Roman" w:eastAsia="仿宋_GB2312" w:cs="Wingdings"/>
          <w:sz w:val="32"/>
          <w:szCs w:val="32"/>
        </w:rPr>
        <w:t>减少</w:t>
      </w:r>
      <w:r>
        <w:rPr>
          <w:rFonts w:hint="eastAsia" w:ascii="仿宋_GB2312" w:hAnsi="Times New Roman" w:eastAsia="仿宋_GB2312" w:cs="Wingdings"/>
          <w:sz w:val="32"/>
          <w:szCs w:val="32"/>
          <w:lang w:val="en-US" w:eastAsia="zh-CN"/>
        </w:rPr>
        <w:t>183.48</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val="en-US" w:eastAsia="zh-CN"/>
        </w:rPr>
        <w:t>降低14.12</w:t>
      </w:r>
      <w:r>
        <w:rPr>
          <w:rFonts w:hint="eastAsia" w:ascii="仿宋_GB2312" w:hAnsi="Times New Roman" w:eastAsia="仿宋_GB2312" w:cs="Wingdings"/>
          <w:sz w:val="32"/>
          <w:szCs w:val="32"/>
        </w:rPr>
        <w:t>%，主要原因是</w:t>
      </w:r>
      <w:r>
        <w:rPr>
          <w:rFonts w:hint="eastAsia" w:ascii="仿宋_GB2312" w:hAnsi="Times New Roman" w:eastAsia="仿宋_GB2312" w:cs="Wingdings"/>
          <w:sz w:val="32"/>
          <w:szCs w:val="32"/>
          <w:lang w:val="en-US" w:eastAsia="zh-CN"/>
        </w:rPr>
        <w:t>节省财政日常经费开支</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支出减少366.71万元，降低26.14</w:t>
      </w:r>
      <w:r>
        <w:rPr>
          <w:rFonts w:hint="eastAsia" w:ascii="仿宋_GB2312" w:hAnsi="Times New Roman" w:eastAsia="仿宋_GB2312" w:cs="Wingdings"/>
          <w:sz w:val="32"/>
          <w:szCs w:val="32"/>
        </w:rPr>
        <w:t>%，主要原因是</w:t>
      </w:r>
      <w:r>
        <w:rPr>
          <w:rFonts w:hint="eastAsia" w:ascii="仿宋_GB2312" w:hAnsi="Times New Roman" w:eastAsia="仿宋_GB2312" w:cs="Wingdings"/>
          <w:sz w:val="32"/>
          <w:szCs w:val="32"/>
          <w:lang w:val="en-US" w:eastAsia="zh-CN"/>
        </w:rPr>
        <w:t>节省财政日常经费开支。</w:t>
      </w:r>
    </w:p>
    <w:p>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8480" behindDoc="1" locked="0" layoutInCell="1" allowOverlap="1">
            <wp:simplePos x="0" y="0"/>
            <wp:positionH relativeFrom="column">
              <wp:posOffset>801370</wp:posOffset>
            </wp:positionH>
            <wp:positionV relativeFrom="paragraph">
              <wp:posOffset>81280</wp:posOffset>
            </wp:positionV>
            <wp:extent cx="4157980" cy="1842135"/>
            <wp:effectExtent l="0" t="0" r="7620" b="12065"/>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pPr>
        <w:tabs>
          <w:tab w:val="left" w:pos="2820"/>
        </w:tabs>
        <w:adjustRightInd w:val="0"/>
        <w:snapToGrid w:val="0"/>
        <w:spacing w:line="600" w:lineRule="exact"/>
        <w:rPr>
          <w:rFonts w:ascii="仿宋_GB2312" w:hAnsi="Times New Roman" w:eastAsia="仿宋_GB2312" w:cs="Wingdings"/>
          <w:sz w:val="20"/>
          <w:szCs w:val="20"/>
        </w:rPr>
      </w:pPr>
    </w:p>
    <w:p>
      <w:pPr>
        <w:keepNext/>
        <w:keepLines/>
        <w:snapToGrid w:val="0"/>
        <w:spacing w:line="600" w:lineRule="exact"/>
        <w:ind w:firstLine="2940" w:firstLineChars="1400"/>
        <w:jc w:val="both"/>
        <w:outlineLvl w:val="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图1:2019-2020年收支总计对比情况</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w:t>
      </w:r>
      <w:r>
        <w:rPr>
          <w:rFonts w:hint="eastAsia" w:ascii="仿宋_GB2312" w:hAnsi="Times New Roman" w:eastAsia="仿宋_GB2312" w:cs="Wingdings"/>
          <w:color w:val="000000" w:themeColor="text1"/>
          <w:sz w:val="32"/>
          <w:szCs w:val="32"/>
          <w14:textFill>
            <w14:solidFill>
              <w14:schemeClr w14:val="tx1"/>
            </w14:solidFill>
          </w14:textFill>
        </w:rPr>
        <w:t>部门2020年度本年收入合计</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1116.48</w:t>
      </w:r>
      <w:r>
        <w:rPr>
          <w:rFonts w:hint="eastAsia" w:ascii="仿宋_GB2312" w:hAnsi="Times New Roman" w:eastAsia="仿宋_GB2312" w:cs="Wingdings"/>
          <w:color w:val="000000" w:themeColor="text1"/>
          <w:sz w:val="32"/>
          <w:szCs w:val="32"/>
          <w14:textFill>
            <w14:solidFill>
              <w14:schemeClr w14:val="tx1"/>
            </w14:solidFill>
          </w14:textFill>
        </w:rPr>
        <w:t>万元，其中：财政拨款收入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1116.48</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100</w:t>
      </w:r>
      <w:r>
        <w:rPr>
          <w:rFonts w:hint="eastAsia" w:ascii="仿宋_GB2312" w:hAnsi="Times New Roman" w:eastAsia="仿宋_GB2312" w:cs="Wingdings"/>
          <w:color w:val="000000" w:themeColor="text1"/>
          <w:sz w:val="32"/>
          <w:szCs w:val="32"/>
          <w14:textFill>
            <w14:solidFill>
              <w14:schemeClr w14:val="tx1"/>
            </w14:solidFill>
          </w14:textFill>
        </w:rPr>
        <w:t>%；上级补助收入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%；事业收入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%；经营收入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%；附属单位上缴收入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%；其他收入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w:t>
      </w:r>
      <w:r>
        <w:rPr>
          <w:rFonts w:hint="eastAsia" w:ascii="仿宋_GB2312" w:hAnsi="Times New Roman" w:eastAsia="仿宋_GB2312" w:cs="Wingdings"/>
          <w:sz w:val="32"/>
          <w:szCs w:val="32"/>
        </w:rPr>
        <w:t>如图所示</w:t>
      </w:r>
    </w:p>
    <w:p>
      <w:pPr>
        <w:adjustRightInd w:val="0"/>
        <w:snapToGrid w:val="0"/>
        <w:spacing w:line="600" w:lineRule="exact"/>
        <w:rPr>
          <w:rFonts w:ascii="仿宋_GB2312" w:hAnsi="Times New Roman" w:eastAsia="仿宋_GB2312" w:cs="Wingdings"/>
          <w:sz w:val="32"/>
          <w:szCs w:val="32"/>
        </w:rPr>
      </w:pPr>
      <w:r>
        <w:rPr>
          <w:sz w:val="21"/>
        </w:rPr>
        <w:drawing>
          <wp:anchor distT="0" distB="0" distL="114300" distR="114300" simplePos="0" relativeHeight="251663360" behindDoc="0" locked="0" layoutInCell="1" allowOverlap="1">
            <wp:simplePos x="0" y="0"/>
            <wp:positionH relativeFrom="column">
              <wp:posOffset>694690</wp:posOffset>
            </wp:positionH>
            <wp:positionV relativeFrom="paragraph">
              <wp:posOffset>173355</wp:posOffset>
            </wp:positionV>
            <wp:extent cx="4744085" cy="2451735"/>
            <wp:effectExtent l="0" t="0" r="5715" b="12065"/>
            <wp:wrapNone/>
            <wp:docPr id="154" name="图片 1" descr="C:\Users\陈越\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 descr="C:\Users\陈越\Desktop\图片1.png图片1"/>
                    <pic:cNvPicPr>
                      <a:picLocks noChangeAspect="1"/>
                    </pic:cNvPicPr>
                  </pic:nvPicPr>
                  <pic:blipFill>
                    <a:blip r:embed="rId16"/>
                    <a:srcRect/>
                    <a:stretch>
                      <a:fillRect/>
                    </a:stretch>
                  </pic:blipFill>
                  <pic:spPr>
                    <a:xfrm>
                      <a:off x="2421890" y="8245475"/>
                      <a:ext cx="4744085" cy="2451735"/>
                    </a:xfrm>
                    <a:prstGeom prst="rect">
                      <a:avLst/>
                    </a:prstGeom>
                    <a:noFill/>
                    <a:ln>
                      <a:noFill/>
                    </a:ln>
                  </pic:spPr>
                </pic:pic>
              </a:graphicData>
            </a:graphic>
          </wp:anchor>
        </w:drawing>
      </w: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snapToGrid w:val="0"/>
        <w:spacing w:line="600" w:lineRule="exact"/>
        <w:ind w:firstLine="640" w:firstLineChars="200"/>
        <w:outlineLvl w:val="1"/>
        <w:rPr>
          <w:rFonts w:ascii="黑体" w:hAnsi="Calibri" w:eastAsia="黑体" w:cs="Times New Roman"/>
          <w:sz w:val="32"/>
          <w:szCs w:val="32"/>
        </w:rPr>
      </w:pPr>
    </w:p>
    <w:p>
      <w:pPr>
        <w:snapToGrid w:val="0"/>
        <w:spacing w:line="600" w:lineRule="exact"/>
        <w:ind w:firstLine="640" w:firstLineChars="200"/>
        <w:outlineLvl w:val="1"/>
        <w:rPr>
          <w:rFonts w:ascii="黑体" w:hAnsi="Calibri" w:eastAsia="黑体" w:cs="Times New Roman"/>
          <w:sz w:val="32"/>
          <w:szCs w:val="32"/>
        </w:rPr>
      </w:pP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本部门2020年度本年支出合计</w:t>
      </w:r>
      <w:r>
        <w:rPr>
          <w:rFonts w:hint="eastAsia" w:ascii="仿宋_GB2312" w:hAnsi="Times New Roman" w:eastAsia="仿宋_GB2312" w:cs="Wingdings"/>
          <w:sz w:val="32"/>
          <w:szCs w:val="32"/>
          <w:lang w:val="en-US" w:eastAsia="zh-CN"/>
        </w:rPr>
        <w:t>1036.58</w:t>
      </w:r>
      <w:r>
        <w:rPr>
          <w:rFonts w:hint="eastAsia" w:ascii="仿宋_GB2312" w:hAnsi="Times New Roman" w:eastAsia="仿宋_GB2312" w:cs="Wingdings"/>
          <w:sz w:val="32"/>
          <w:szCs w:val="32"/>
        </w:rPr>
        <w:t>万元，其中：基本支出</w:t>
      </w:r>
      <w:r>
        <w:rPr>
          <w:rFonts w:hint="eastAsia" w:ascii="仿宋_GB2312" w:hAnsi="Times New Roman" w:eastAsia="仿宋_GB2312" w:cs="Wingdings"/>
          <w:sz w:val="32"/>
          <w:szCs w:val="32"/>
          <w:lang w:val="en-US" w:eastAsia="zh-CN"/>
        </w:rPr>
        <w:t>848.17</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81.82</w:t>
      </w:r>
      <w:r>
        <w:rPr>
          <w:rFonts w:hint="eastAsia" w:ascii="仿宋_GB2312" w:hAnsi="Times New Roman" w:eastAsia="仿宋_GB2312" w:cs="Wingdings"/>
          <w:sz w:val="32"/>
          <w:szCs w:val="32"/>
        </w:rPr>
        <w:t>%；项目支出</w:t>
      </w:r>
      <w:r>
        <w:rPr>
          <w:rFonts w:hint="eastAsia" w:ascii="仿宋_GB2312" w:hAnsi="Times New Roman" w:eastAsia="仿宋_GB2312" w:cs="Wingdings"/>
          <w:sz w:val="32"/>
          <w:szCs w:val="32"/>
          <w:lang w:val="en-US" w:eastAsia="zh-CN"/>
        </w:rPr>
        <w:t>188.41</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18.18</w:t>
      </w:r>
      <w:r>
        <w:rPr>
          <w:rFonts w:hint="eastAsia" w:ascii="仿宋_GB2312" w:hAnsi="Times New Roman" w:eastAsia="仿宋_GB2312" w:cs="Wingdings"/>
          <w:sz w:val="32"/>
          <w:szCs w:val="32"/>
        </w:rPr>
        <w:t>%；上缴上级支出</w:t>
      </w:r>
      <w:r>
        <w:rPr>
          <w:rFonts w:hint="eastAsia" w:ascii="仿宋_GB2312" w:hAnsi="Times New Roman" w:eastAsia="仿宋_GB2312" w:cs="Wingdings"/>
          <w:sz w:val="32"/>
          <w:szCs w:val="32"/>
          <w:lang w:val="en-US" w:eastAsia="zh-CN"/>
        </w:rPr>
        <w:t>0万元</w:t>
      </w:r>
      <w:r>
        <w:rPr>
          <w:rFonts w:hint="eastAsia" w:ascii="仿宋_GB2312" w:hAnsi="Times New Roman" w:eastAsia="仿宋_GB2312" w:cs="Wingdings"/>
          <w:sz w:val="32"/>
          <w:szCs w:val="32"/>
        </w:rPr>
        <w:t>，占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%；经营支出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%；对附属单位补助支出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%。如图所示：</w:t>
      </w:r>
    </w:p>
    <w:p>
      <w:pPr>
        <w:adjustRightInd w:val="0"/>
        <w:snapToGrid w:val="0"/>
        <w:spacing w:line="600" w:lineRule="exact"/>
        <w:ind w:firstLine="1260" w:firstLineChars="600"/>
        <w:rPr>
          <w:rFonts w:ascii="仿宋_GB2312" w:hAnsi="Times New Roman" w:eastAsia="仿宋_GB2312" w:cs="Wingdings"/>
          <w:sz w:val="32"/>
          <w:szCs w:val="32"/>
        </w:rPr>
      </w:pPr>
      <w:r>
        <w:rPr>
          <w:sz w:val="21"/>
        </w:rPr>
        <w:drawing>
          <wp:anchor distT="0" distB="0" distL="114300" distR="114300" simplePos="0" relativeHeight="251662336" behindDoc="1" locked="0" layoutInCell="1" allowOverlap="1">
            <wp:simplePos x="0" y="0"/>
            <wp:positionH relativeFrom="column">
              <wp:posOffset>633095</wp:posOffset>
            </wp:positionH>
            <wp:positionV relativeFrom="paragraph">
              <wp:posOffset>99060</wp:posOffset>
            </wp:positionV>
            <wp:extent cx="4367530" cy="2578100"/>
            <wp:effectExtent l="0" t="0" r="1270" b="0"/>
            <wp:wrapNone/>
            <wp:docPr id="156" name="图片 3" descr="C:\Users\陈越\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3" descr="C:\Users\陈越\Desktop\图片1.png图片1"/>
                    <pic:cNvPicPr>
                      <a:picLocks noChangeAspect="1"/>
                    </pic:cNvPicPr>
                  </pic:nvPicPr>
                  <pic:blipFill>
                    <a:blip r:embed="rId17"/>
                    <a:srcRect/>
                    <a:stretch>
                      <a:fillRect/>
                    </a:stretch>
                  </pic:blipFill>
                  <pic:spPr>
                    <a:xfrm>
                      <a:off x="2214880" y="3729355"/>
                      <a:ext cx="4367530" cy="2578100"/>
                    </a:xfrm>
                    <a:prstGeom prst="rect">
                      <a:avLst/>
                    </a:prstGeom>
                    <a:noFill/>
                    <a:ln>
                      <a:noFill/>
                    </a:ln>
                  </pic:spPr>
                </pic:pic>
              </a:graphicData>
            </a:graphic>
          </wp:anchor>
        </w:drawing>
      </w: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keepNext/>
        <w:keepLines/>
        <w:snapToGrid w:val="0"/>
        <w:spacing w:line="600" w:lineRule="exact"/>
        <w:ind w:firstLine="643" w:firstLineChars="200"/>
        <w:outlineLvl w:val="1"/>
        <w:rPr>
          <w:rFonts w:ascii="黑体" w:hAnsi="Calibri" w:eastAsia="黑体" w:cs="Times New Roman"/>
          <w:b/>
          <w:bCs/>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color w:val="000000" w:themeColor="text1"/>
          <w:sz w:val="32"/>
          <w:szCs w:val="32"/>
          <w14:textFill>
            <w14:solidFill>
              <w14:schemeClr w14:val="tx1"/>
            </w14:solidFill>
          </w14:textFill>
        </w:rPr>
        <w:t>本部门2020年度财政拨款收支均为一般公共预算财政拨款，其中本年收入</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1116.48</w:t>
      </w:r>
      <w:r>
        <w:rPr>
          <w:rFonts w:hint="eastAsia" w:ascii="仿宋_GB2312" w:hAnsi="Times New Roman" w:eastAsia="仿宋_GB2312" w:cs="Wingdings"/>
          <w:color w:val="000000" w:themeColor="text1"/>
          <w:sz w:val="32"/>
          <w:szCs w:val="32"/>
          <w14:textFill>
            <w14:solidFill>
              <w14:schemeClr w14:val="tx1"/>
            </w14:solidFill>
          </w14:textFill>
        </w:rPr>
        <w:t>万元,比2019年度减少</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183.48</w:t>
      </w:r>
      <w:r>
        <w:rPr>
          <w:rFonts w:hint="eastAsia" w:ascii="仿宋_GB2312" w:hAnsi="Times New Roman" w:eastAsia="仿宋_GB2312" w:cs="Wingdings"/>
          <w:color w:val="000000" w:themeColor="text1"/>
          <w:sz w:val="32"/>
          <w:szCs w:val="32"/>
          <w14:textFill>
            <w14:solidFill>
              <w14:schemeClr w14:val="tx1"/>
            </w14:solidFill>
          </w14:textFill>
        </w:rPr>
        <w:t>万元，</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降低14.12</w:t>
      </w:r>
      <w:r>
        <w:rPr>
          <w:rFonts w:hint="eastAsia" w:ascii="仿宋_GB2312" w:hAnsi="Times New Roman" w:eastAsia="仿宋_GB2312" w:cs="Wingdings"/>
          <w:color w:val="000000" w:themeColor="text1"/>
          <w:sz w:val="32"/>
          <w:szCs w:val="32"/>
          <w14:textFill>
            <w14:solidFill>
              <w14:schemeClr w14:val="tx1"/>
            </w14:solidFill>
          </w14:textFill>
        </w:rPr>
        <w:t>%，主要原因是</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节省财政日常经费开支</w:t>
      </w:r>
      <w:r>
        <w:rPr>
          <w:rFonts w:hint="eastAsia" w:ascii="仿宋_GB2312" w:hAnsi="Times New Roman" w:eastAsia="仿宋_GB2312" w:cs="Wingdings"/>
          <w:color w:val="000000" w:themeColor="text1"/>
          <w:sz w:val="32"/>
          <w:szCs w:val="32"/>
          <w:lang w:eastAsia="zh-CN"/>
          <w14:textFill>
            <w14:solidFill>
              <w14:schemeClr w14:val="tx1"/>
            </w14:solidFill>
          </w14:textFill>
        </w:rPr>
        <w:t>，</w:t>
      </w:r>
      <w:r>
        <w:rPr>
          <w:rFonts w:hint="eastAsia" w:ascii="仿宋_GB2312" w:hAnsi="Times New Roman" w:eastAsia="仿宋_GB2312" w:cs="Wingdings"/>
          <w:color w:val="000000" w:themeColor="text1"/>
          <w:sz w:val="32"/>
          <w:szCs w:val="32"/>
          <w14:textFill>
            <w14:solidFill>
              <w14:schemeClr w14:val="tx1"/>
            </w14:solidFill>
          </w14:textFill>
        </w:rPr>
        <w:t>本年</w:t>
      </w:r>
      <w:r>
        <w:rPr>
          <w:rFonts w:hint="eastAsia" w:ascii="仿宋_GB2312" w:hAnsi="Times New Roman" w:eastAsia="仿宋_GB2312" w:cs="Wingdings"/>
          <w:color w:val="000000" w:themeColor="text1"/>
          <w:sz w:val="32"/>
          <w:szCs w:val="32"/>
          <w:lang w:val="en-US" w:eastAsia="zh-CN"/>
          <w14:textFill>
            <w14:solidFill>
              <w14:schemeClr w14:val="tx1"/>
            </w14:solidFill>
          </w14:textFill>
        </w:rPr>
        <w:t>支出减少366.71万元，降低26.14</w:t>
      </w:r>
      <w:r>
        <w:rPr>
          <w:rFonts w:hint="eastAsia" w:ascii="仿宋_GB2312" w:hAnsi="Times New Roman" w:eastAsia="仿宋_GB2312" w:cs="Wingdings"/>
          <w:color w:val="000000" w:themeColor="text1"/>
          <w:sz w:val="32"/>
          <w:szCs w:val="32"/>
          <w14:textFill>
            <w14:solidFill>
              <w14:schemeClr w14:val="tx1"/>
            </w14:solidFill>
          </w14:textFill>
        </w:rPr>
        <w:t>%，</w:t>
      </w:r>
      <w:r>
        <w:rPr>
          <w:rFonts w:hint="eastAsia" w:ascii="仿宋_GB2312" w:hAnsi="Times New Roman" w:eastAsia="仿宋_GB2312" w:cs="Wingdings"/>
          <w:sz w:val="32"/>
          <w:szCs w:val="32"/>
        </w:rPr>
        <w:t>主要原因是</w:t>
      </w:r>
      <w:r>
        <w:rPr>
          <w:rFonts w:hint="eastAsia" w:ascii="仿宋_GB2312" w:hAnsi="Times New Roman" w:eastAsia="仿宋_GB2312" w:cs="Wingdings"/>
          <w:sz w:val="32"/>
          <w:szCs w:val="32"/>
          <w:lang w:val="en-US" w:eastAsia="zh-CN"/>
        </w:rPr>
        <w:t>节省财政日常经费开支。</w: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本部门2020年度一般公共预算财政拨款收入</w:t>
      </w:r>
      <w:r>
        <w:rPr>
          <w:rFonts w:hint="eastAsia" w:ascii="仿宋_GB2312" w:hAnsi="Times New Roman" w:eastAsia="仿宋_GB2312" w:cs="Wingdings"/>
          <w:sz w:val="32"/>
          <w:szCs w:val="32"/>
          <w:lang w:val="en-US" w:eastAsia="zh-CN"/>
        </w:rPr>
        <w:t>1116.48</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89.3</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133.78</w:t>
      </w:r>
      <w:r>
        <w:rPr>
          <w:rFonts w:hint="eastAsia" w:ascii="仿宋_GB2312" w:hAnsi="Times New Roman" w:eastAsia="仿宋_GB2312" w:cs="Wingdings"/>
          <w:sz w:val="32"/>
          <w:szCs w:val="32"/>
        </w:rPr>
        <w:t>万元，决算数小于预算数主要原因是</w:t>
      </w:r>
      <w:r>
        <w:rPr>
          <w:rFonts w:hint="eastAsia" w:ascii="仿宋_GB2312" w:hAnsi="Times New Roman" w:eastAsia="仿宋_GB2312" w:cs="Wingdings"/>
          <w:sz w:val="32"/>
          <w:szCs w:val="32"/>
          <w:lang w:val="en-US" w:eastAsia="zh-CN"/>
        </w:rPr>
        <w:t>节省经费支出</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1036.58</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82.9</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213.67</w:t>
      </w:r>
      <w:r>
        <w:rPr>
          <w:rFonts w:hint="eastAsia" w:ascii="仿宋_GB2312" w:hAnsi="Times New Roman" w:eastAsia="仿宋_GB2312" w:cs="Wingdings"/>
          <w:sz w:val="32"/>
          <w:szCs w:val="32"/>
        </w:rPr>
        <w:t>万元，决算数小于预算数主要原因是</w:t>
      </w:r>
      <w:r>
        <w:rPr>
          <w:rFonts w:hint="eastAsia" w:ascii="仿宋_GB2312" w:hAnsi="Times New Roman" w:eastAsia="仿宋_GB2312" w:cs="Wingdings"/>
          <w:sz w:val="32"/>
          <w:szCs w:val="32"/>
          <w:lang w:val="en-US" w:eastAsia="zh-CN"/>
        </w:rPr>
        <w:t>节省经费支出</w:t>
      </w:r>
      <w:r>
        <w:rPr>
          <w:rFonts w:hint="eastAsia" w:ascii="仿宋_GB2312" w:hAnsi="Times New Roman" w:eastAsia="仿宋_GB2312" w:cs="Wingdings"/>
          <w:sz w:val="32"/>
          <w:szCs w:val="32"/>
        </w:rPr>
        <w:t>。</w:t>
      </w:r>
    </w:p>
    <w:p>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年度财政拨款支出</w:t>
      </w:r>
      <w:r>
        <w:rPr>
          <w:rFonts w:hint="eastAsia" w:ascii="仿宋_GB2312" w:hAnsi="Times New Roman" w:eastAsia="仿宋_GB2312" w:cs="Wingdings"/>
          <w:sz w:val="32"/>
          <w:szCs w:val="32"/>
          <w:lang w:val="en-US" w:eastAsia="zh-CN"/>
        </w:rPr>
        <w:t>1036.58</w:t>
      </w:r>
      <w:r>
        <w:rPr>
          <w:rFonts w:hint="eastAsia" w:ascii="仿宋_GB2312" w:hAnsi="Times New Roman" w:eastAsia="仿宋_GB2312" w:cs="Wingdings"/>
          <w:sz w:val="32"/>
          <w:szCs w:val="32"/>
        </w:rPr>
        <w:t>万元，主要用于以下方面：一般公共服务（类）支出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%；公共安全类（类）支出</w:t>
      </w:r>
      <w:r>
        <w:rPr>
          <w:rFonts w:hint="eastAsia" w:ascii="仿宋_GB2312" w:hAnsi="Times New Roman" w:eastAsia="仿宋_GB2312" w:cs="Wingdings"/>
          <w:sz w:val="32"/>
          <w:szCs w:val="32"/>
          <w:lang w:val="en-US" w:eastAsia="zh-CN"/>
        </w:rPr>
        <w:t>797.18</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76.9</w:t>
      </w:r>
      <w:r>
        <w:rPr>
          <w:rFonts w:hint="eastAsia" w:ascii="仿宋_GB2312" w:hAnsi="Times New Roman" w:eastAsia="仿宋_GB2312" w:cs="Wingdings"/>
          <w:sz w:val="32"/>
          <w:szCs w:val="32"/>
        </w:rPr>
        <w:t>%；教育（类）支出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%；科学技术（类）支出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 xml:space="preserve">万元，占 </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 xml:space="preserve">%；社会保障和就业（类）支出 </w:t>
      </w:r>
      <w:r>
        <w:rPr>
          <w:rFonts w:hint="eastAsia" w:ascii="仿宋_GB2312" w:hAnsi="Times New Roman" w:eastAsia="仿宋_GB2312" w:cs="Wingdings"/>
          <w:sz w:val="32"/>
          <w:szCs w:val="32"/>
          <w:lang w:val="en-US" w:eastAsia="zh-CN"/>
        </w:rPr>
        <w:t>139.15</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13.4</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43.49</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4.2</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DengXian-Regular"/>
          <w:sz w:val="32"/>
          <w:szCs w:val="32"/>
          <w:lang w:eastAsia="zh-CN"/>
        </w:rPr>
        <w:t>卫生健康支出</w:t>
      </w:r>
      <w:r>
        <w:rPr>
          <w:rFonts w:hint="eastAsia" w:ascii="仿宋_GB2312" w:hAnsi="Times New Roman" w:eastAsia="仿宋_GB2312" w:cs="DengXian-Regular"/>
          <w:sz w:val="32"/>
          <w:szCs w:val="32"/>
          <w:lang w:val="en-US" w:eastAsia="zh-CN"/>
        </w:rPr>
        <w:t>56.76万元，</w:t>
      </w:r>
      <w:r>
        <w:rPr>
          <w:rFonts w:hint="eastAsia" w:ascii="仿宋_GB2312" w:hAnsi="Times New Roman" w:eastAsia="仿宋_GB2312" w:cs="DengXian-Regular"/>
          <w:sz w:val="32"/>
          <w:szCs w:val="32"/>
        </w:rPr>
        <w:t>占</w:t>
      </w:r>
      <w:r>
        <w:rPr>
          <w:rFonts w:hint="eastAsia" w:ascii="仿宋_GB2312" w:hAnsi="Times New Roman" w:eastAsia="仿宋_GB2312" w:cs="DengXian-Regular"/>
          <w:sz w:val="32"/>
          <w:szCs w:val="32"/>
          <w:lang w:val="en-US" w:eastAsia="zh-CN"/>
        </w:rPr>
        <w:t>5.5</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w:t>
      </w:r>
    </w:p>
    <w:p>
      <w:pPr>
        <w:adjustRightInd w:val="0"/>
        <w:snapToGrid w:val="0"/>
        <w:spacing w:line="600" w:lineRule="exact"/>
        <w:rPr>
          <w:rFonts w:ascii="楷体_GB2312" w:hAnsi="Times New Roman" w:eastAsia="楷体_GB2312" w:cs="Mongolian Baiti"/>
          <w:b/>
          <w:bCs/>
          <w:sz w:val="32"/>
          <w:szCs w:val="32"/>
        </w:rPr>
      </w:pPr>
      <w:bookmarkStart w:id="0" w:name="_GoBack"/>
      <w:r>
        <w:rPr>
          <w:sz w:val="21"/>
        </w:rPr>
        <w:drawing>
          <wp:anchor distT="0" distB="0" distL="114300" distR="114300" simplePos="0" relativeHeight="251665408" behindDoc="1" locked="0" layoutInCell="1" allowOverlap="1">
            <wp:simplePos x="0" y="0"/>
            <wp:positionH relativeFrom="column">
              <wp:posOffset>495935</wp:posOffset>
            </wp:positionH>
            <wp:positionV relativeFrom="paragraph">
              <wp:posOffset>222885</wp:posOffset>
            </wp:positionV>
            <wp:extent cx="4805045" cy="2529205"/>
            <wp:effectExtent l="0" t="0" r="8255" b="10795"/>
            <wp:wrapNone/>
            <wp:docPr id="163" name="图片 1" descr="C:\Users\陈越\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 descr="C:\Users\陈越\Desktop\图片2.png图片2"/>
                    <pic:cNvPicPr>
                      <a:picLocks noChangeAspect="1"/>
                    </pic:cNvPicPr>
                  </pic:nvPicPr>
                  <pic:blipFill>
                    <a:blip r:embed="rId18"/>
                    <a:srcRect/>
                    <a:stretch>
                      <a:fillRect/>
                    </a:stretch>
                  </pic:blipFill>
                  <pic:spPr>
                    <a:xfrm>
                      <a:off x="2145030" y="5835015"/>
                      <a:ext cx="4805045" cy="2529205"/>
                    </a:xfrm>
                    <a:prstGeom prst="rect">
                      <a:avLst/>
                    </a:prstGeom>
                    <a:noFill/>
                    <a:ln>
                      <a:noFill/>
                    </a:ln>
                  </pic:spPr>
                </pic:pic>
              </a:graphicData>
            </a:graphic>
          </wp:anchor>
        </w:drawing>
      </w:r>
      <w:bookmarkEnd w:id="0"/>
      <w:r>
        <w:drawing>
          <wp:inline distT="0" distB="0" distL="114300" distR="114300">
            <wp:extent cx="5615940" cy="2951480"/>
            <wp:effectExtent l="4445" t="4445" r="983615" b="52387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w:t>
      </w:r>
      <w:r>
        <w:rPr>
          <w:rFonts w:hint="eastAsia" w:ascii="仿宋_GB2312" w:hAnsi="Times New Roman" w:eastAsia="仿宋_GB2312" w:cs="Wingdings"/>
          <w:sz w:val="32"/>
          <w:szCs w:val="32"/>
          <w:lang w:val="en-US" w:eastAsia="zh-CN"/>
        </w:rPr>
        <w:t>848.17</w:t>
      </w:r>
      <w:r>
        <w:rPr>
          <w:rFonts w:hint="eastAsia" w:ascii="仿宋_GB2312" w:hAnsi="Times New Roman" w:eastAsia="仿宋_GB2312" w:cs="Wingdings"/>
          <w:sz w:val="32"/>
          <w:szCs w:val="32"/>
        </w:rPr>
        <w:t xml:space="preserve">万元，其中：人员经费 </w:t>
      </w:r>
      <w:r>
        <w:rPr>
          <w:rFonts w:hint="eastAsia" w:ascii="仿宋_GB2312" w:hAnsi="Times New Roman" w:eastAsia="仿宋_GB2312" w:cs="Wingdings"/>
          <w:sz w:val="32"/>
          <w:szCs w:val="32"/>
          <w:lang w:val="en-US" w:eastAsia="zh-CN"/>
        </w:rPr>
        <w:t>745.37</w:t>
      </w:r>
      <w:r>
        <w:rPr>
          <w:rFonts w:hint="eastAsia" w:ascii="仿宋_GB2312" w:hAnsi="Times New Roman" w:eastAsia="仿宋_GB2312" w:cs="Wingdings"/>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hAnsi="Times New Roman" w:eastAsia="仿宋_GB2312" w:cs="Wingdings"/>
          <w:sz w:val="32"/>
          <w:szCs w:val="32"/>
          <w:lang w:val="en-US" w:eastAsia="zh-CN"/>
        </w:rPr>
        <w:t>102.8</w:t>
      </w:r>
      <w:r>
        <w:rPr>
          <w:rFonts w:hint="eastAsia" w:ascii="仿宋_GB2312" w:hAnsi="Times New Roman" w:eastAsia="仿宋_GB2312" w:cs="Wingdings"/>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_GB2312" w:hAnsi="Times New Roman" w:eastAsia="仿宋_GB2312" w:cs="Wingdings"/>
          <w:sz w:val="32"/>
          <w:szCs w:val="32"/>
        </w:rPr>
        <w:t>本部门2020年度“三公”经费财政拨款支出预算为</w:t>
      </w:r>
      <w:r>
        <w:rPr>
          <w:rFonts w:hint="eastAsia" w:ascii="仿宋_GB2312" w:hAnsi="Times New Roman" w:eastAsia="仿宋_GB2312" w:cs="Wingdings"/>
          <w:sz w:val="32"/>
          <w:szCs w:val="32"/>
          <w:lang w:val="en-US" w:eastAsia="zh-CN"/>
        </w:rPr>
        <w:t>7.88</w:t>
      </w:r>
      <w:r>
        <w:rPr>
          <w:rFonts w:hint="eastAsia" w:ascii="仿宋_GB2312" w:hAnsi="Times New Roman" w:eastAsia="仿宋_GB2312" w:cs="Wingdings"/>
          <w:sz w:val="32"/>
          <w:szCs w:val="32"/>
        </w:rPr>
        <w:t>万元，支出决算为</w:t>
      </w:r>
      <w:r>
        <w:rPr>
          <w:rFonts w:hint="eastAsia" w:ascii="仿宋_GB2312" w:hAnsi="Times New Roman" w:eastAsia="仿宋_GB2312" w:cs="Wingdings"/>
          <w:sz w:val="32"/>
          <w:szCs w:val="32"/>
          <w:lang w:val="en-US" w:eastAsia="zh-CN"/>
        </w:rPr>
        <w:t>7.88万</w:t>
      </w:r>
      <w:r>
        <w:rPr>
          <w:rFonts w:hint="eastAsia" w:ascii="仿宋_GB2312" w:hAnsi="Times New Roman" w:eastAsia="仿宋_GB2312" w:cs="Wingdings"/>
          <w:sz w:val="32"/>
          <w:szCs w:val="32"/>
        </w:rPr>
        <w:t>元，完成预算的</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按照国家政策号召，严格控制三公经费支出</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较2019年度减少</w:t>
      </w:r>
      <w:r>
        <w:rPr>
          <w:rFonts w:hint="eastAsia" w:ascii="仿宋_GB2312" w:hAnsi="Times New Roman" w:eastAsia="仿宋_GB2312" w:cs="Wingdings"/>
          <w:sz w:val="32"/>
          <w:szCs w:val="32"/>
          <w:lang w:val="en-US" w:eastAsia="zh-CN"/>
        </w:rPr>
        <w:t>7.12</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52.5</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按照国家政策号召，严格控制三公经费支出</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hint="eastAsia" w:ascii="仿宋" w:hAnsi="仿宋" w:eastAsia="仿宋" w:cs="仿宋"/>
          <w:sz w:val="32"/>
          <w:szCs w:val="32"/>
        </w:rPr>
      </w:pPr>
      <w:r>
        <w:rPr>
          <w:rFonts w:hint="eastAsia" w:ascii="楷体_GB2312" w:hAnsi="Times New Roman" w:eastAsia="楷体_GB2312" w:cs="Mongolian Baiti"/>
          <w:b/>
          <w:bCs/>
          <w:sz w:val="32"/>
          <w:szCs w:val="32"/>
          <w:lang w:val="en-US" w:eastAsia="zh-CN"/>
        </w:rPr>
        <w:t>1</w:t>
      </w:r>
      <w:r>
        <w:rPr>
          <w:rFonts w:hint="eastAsia" w:ascii="楷体_GB2312" w:hAnsi="Times New Roman" w:eastAsia="楷体_GB2312" w:cs="Mongolian Baiti"/>
          <w:b/>
          <w:bCs/>
          <w:sz w:val="32"/>
          <w:szCs w:val="32"/>
        </w:rPr>
        <w:t>.公务用车购置及运行维护费。</w:t>
      </w:r>
      <w:r>
        <w:rPr>
          <w:rFonts w:hint="eastAsia" w:ascii="仿宋" w:hAnsi="仿宋" w:eastAsia="仿宋" w:cs="仿宋"/>
          <w:sz w:val="32"/>
          <w:szCs w:val="32"/>
        </w:rPr>
        <w:t>公务用车购置及运行维护费。本部门2020年</w:t>
      </w:r>
      <w:r>
        <w:rPr>
          <w:rFonts w:hint="eastAsia" w:ascii="仿宋" w:hAnsi="仿宋" w:eastAsia="仿宋" w:cs="仿宋"/>
          <w:sz w:val="32"/>
          <w:szCs w:val="32"/>
          <w:lang w:val="en-US" w:eastAsia="zh-CN"/>
        </w:rPr>
        <w:t>度</w:t>
      </w:r>
      <w:r>
        <w:rPr>
          <w:rFonts w:hint="eastAsia" w:ascii="仿宋" w:hAnsi="仿宋" w:eastAsia="仿宋" w:cs="仿宋"/>
          <w:sz w:val="32"/>
          <w:szCs w:val="32"/>
        </w:rPr>
        <w:t>公务用车购置及运行维护费支出</w:t>
      </w:r>
      <w:r>
        <w:rPr>
          <w:rFonts w:hint="eastAsia" w:ascii="仿宋" w:hAnsi="仿宋" w:eastAsia="仿宋" w:cs="仿宋"/>
          <w:sz w:val="32"/>
          <w:szCs w:val="32"/>
          <w:lang w:val="en-US" w:eastAsia="zh-CN"/>
        </w:rPr>
        <w:t>7.88</w:t>
      </w:r>
      <w:r>
        <w:rPr>
          <w:rFonts w:hint="eastAsia" w:ascii="仿宋" w:hAnsi="仿宋" w:eastAsia="仿宋" w:cs="仿宋"/>
          <w:sz w:val="32"/>
          <w:szCs w:val="32"/>
        </w:rPr>
        <w:t>万元，</w:t>
      </w:r>
      <w:r>
        <w:rPr>
          <w:rFonts w:hint="eastAsia" w:ascii="仿宋_GB2312" w:hAnsi="Times New Roman" w:eastAsia="仿宋_GB2312" w:cs="Wingdings"/>
          <w:sz w:val="32"/>
          <w:szCs w:val="32"/>
        </w:rPr>
        <w:t>较预算减少</w:t>
      </w:r>
      <w:r>
        <w:rPr>
          <w:rFonts w:hint="eastAsia" w:ascii="仿宋_GB2312" w:hAnsi="Times New Roman" w:eastAsia="仿宋_GB2312" w:cs="Wingdings"/>
          <w:sz w:val="32"/>
          <w:szCs w:val="32"/>
          <w:lang w:val="en-US" w:eastAsia="zh-CN"/>
        </w:rPr>
        <w:t>0.12</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1.0</w:t>
      </w:r>
      <w:r>
        <w:rPr>
          <w:rFonts w:hint="eastAsia" w:ascii="仿宋_GB2312" w:hAnsi="Times New Roman" w:eastAsia="仿宋_GB2312" w:cs="Wingdings"/>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较上年减少</w:t>
      </w:r>
      <w:r>
        <w:rPr>
          <w:rFonts w:hint="eastAsia" w:ascii="仿宋" w:hAnsi="仿宋" w:eastAsia="仿宋" w:cs="仿宋"/>
          <w:sz w:val="32"/>
          <w:szCs w:val="32"/>
          <w:lang w:val="en-US" w:eastAsia="zh-CN"/>
        </w:rPr>
        <w:t>7.12</w:t>
      </w:r>
      <w:r>
        <w:rPr>
          <w:rFonts w:hint="eastAsia" w:ascii="仿宋" w:hAnsi="仿宋" w:eastAsia="仿宋" w:cs="仿宋"/>
          <w:sz w:val="32"/>
          <w:szCs w:val="32"/>
        </w:rPr>
        <w:t>万元，降低</w:t>
      </w:r>
      <w:r>
        <w:rPr>
          <w:rFonts w:hint="eastAsia" w:ascii="仿宋" w:hAnsi="仿宋" w:eastAsia="仿宋" w:cs="仿宋"/>
          <w:sz w:val="32"/>
          <w:szCs w:val="32"/>
          <w:lang w:val="en-US" w:eastAsia="zh-CN"/>
        </w:rPr>
        <w:t>52.5</w:t>
      </w:r>
      <w:r>
        <w:rPr>
          <w:rFonts w:hint="eastAsia" w:ascii="仿宋" w:hAnsi="仿宋" w:eastAsia="仿宋" w:cs="仿宋"/>
          <w:sz w:val="32"/>
          <w:szCs w:val="32"/>
        </w:rPr>
        <w:t>%,主要是</w:t>
      </w:r>
      <w:r>
        <w:rPr>
          <w:rFonts w:hint="eastAsia" w:ascii="仿宋" w:hAnsi="仿宋" w:eastAsia="仿宋" w:cs="仿宋"/>
          <w:sz w:val="32"/>
          <w:szCs w:val="32"/>
          <w:lang w:eastAsia="zh-CN"/>
        </w:rPr>
        <w:t>按照国家政策号召，严格控制三公经费支出，</w:t>
      </w:r>
      <w:r>
        <w:rPr>
          <w:rFonts w:hint="eastAsia" w:ascii="仿宋" w:hAnsi="仿宋" w:eastAsia="仿宋" w:cs="仿宋"/>
          <w:sz w:val="32"/>
          <w:szCs w:val="32"/>
          <w:lang w:val="en-US" w:eastAsia="zh-CN"/>
        </w:rPr>
        <w:t>开源节流</w:t>
      </w:r>
      <w:r>
        <w:rPr>
          <w:rFonts w:hint="eastAsia" w:ascii="仿宋" w:hAnsi="仿宋" w:eastAsia="仿宋" w:cs="仿宋"/>
          <w:sz w:val="32"/>
          <w:szCs w:val="32"/>
        </w:rPr>
        <w:t>。</w:t>
      </w:r>
    </w:p>
    <w:p>
      <w:pPr>
        <w:adjustRightInd w:val="0"/>
        <w:snapToGrid w:val="0"/>
        <w:spacing w:line="600" w:lineRule="exact"/>
        <w:ind w:firstLine="643" w:firstLineChars="200"/>
        <w:rPr>
          <w:rFonts w:hint="eastAsia" w:ascii="仿宋_GB2312" w:hAnsi="Times New Roman" w:eastAsia="仿宋_GB2312" w:cs="DengXian-Regular"/>
          <w:sz w:val="32"/>
          <w:szCs w:val="32"/>
        </w:rPr>
      </w:pPr>
      <w:r>
        <w:rPr>
          <w:rFonts w:hint="eastAsia" w:ascii="楷体_GB2312" w:hAnsi="Times New Roman" w:eastAsia="楷体_GB2312" w:cs="Mongolian Baiti"/>
          <w:b/>
          <w:bCs/>
          <w:sz w:val="32"/>
          <w:szCs w:val="32"/>
          <w:lang w:val="en-US" w:eastAsia="zh-CN"/>
        </w:rPr>
        <w:t>公务用车运行维护费支出：</w:t>
      </w:r>
      <w:r>
        <w:rPr>
          <w:rFonts w:hint="eastAsia" w:ascii="仿宋_GB2312" w:hAnsi="Times New Roman" w:eastAsia="仿宋_GB2312" w:cs="Wingdings"/>
          <w:sz w:val="32"/>
          <w:szCs w:val="32"/>
        </w:rPr>
        <w:t>本部门2020年度单位公务用车保有量</w:t>
      </w:r>
      <w:r>
        <w:rPr>
          <w:rFonts w:hint="eastAsia" w:ascii="仿宋_GB2312" w:hAnsi="Times New Roman" w:eastAsia="仿宋_GB2312" w:cs="Wingdings"/>
          <w:sz w:val="32"/>
          <w:szCs w:val="32"/>
          <w:lang w:val="en-US" w:eastAsia="zh-CN"/>
        </w:rPr>
        <w:t>9</w:t>
      </w:r>
      <w:r>
        <w:rPr>
          <w:rFonts w:hint="eastAsia" w:ascii="仿宋_GB2312" w:hAnsi="Times New Roman" w:eastAsia="仿宋_GB2312" w:cs="Wingdings"/>
          <w:sz w:val="32"/>
          <w:szCs w:val="32"/>
        </w:rPr>
        <w:t>辆,发生运行维护费支出</w:t>
      </w:r>
      <w:r>
        <w:rPr>
          <w:rFonts w:hint="eastAsia" w:ascii="仿宋_GB2312" w:hAnsi="Times New Roman" w:eastAsia="仿宋_GB2312" w:cs="Wingdings"/>
          <w:sz w:val="32"/>
          <w:szCs w:val="32"/>
          <w:lang w:val="en-US" w:eastAsia="zh-CN"/>
        </w:rPr>
        <w:t>7.88</w:t>
      </w:r>
      <w:r>
        <w:rPr>
          <w:rFonts w:hint="eastAsia" w:ascii="仿宋_GB2312" w:hAnsi="Times New Roman" w:eastAsia="仿宋_GB2312" w:cs="Wingdings"/>
          <w:sz w:val="32"/>
          <w:szCs w:val="32"/>
        </w:rPr>
        <w:t>万元。公车运行维护费支出较预算减少</w:t>
      </w:r>
      <w:r>
        <w:rPr>
          <w:rFonts w:hint="eastAsia" w:ascii="仿宋_GB2312" w:hAnsi="Times New Roman" w:eastAsia="仿宋_GB2312" w:cs="Wingdings"/>
          <w:sz w:val="32"/>
          <w:szCs w:val="32"/>
          <w:lang w:val="en-US" w:eastAsia="zh-CN"/>
        </w:rPr>
        <w:t>0.12</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1.0</w:t>
      </w:r>
      <w:r>
        <w:rPr>
          <w:rFonts w:hint="eastAsia" w:ascii="仿宋_GB2312" w:hAnsi="Times New Roman" w:eastAsia="仿宋_GB2312" w:cs="Wingdings"/>
          <w:sz w:val="32"/>
          <w:szCs w:val="32"/>
        </w:rPr>
        <w:t>%,主要是</w:t>
      </w:r>
      <w:r>
        <w:rPr>
          <w:rFonts w:hint="eastAsia" w:ascii="仿宋_GB2312" w:hAnsi="Times New Roman" w:eastAsia="仿宋_GB2312" w:cs="DengXian-Regular"/>
          <w:sz w:val="32"/>
          <w:szCs w:val="32"/>
          <w:lang w:eastAsia="zh-CN"/>
        </w:rPr>
        <w:t>按照国家政策号召，严格控制三公经费支出</w:t>
      </w:r>
      <w:r>
        <w:rPr>
          <w:rFonts w:hint="eastAsia" w:ascii="仿宋_GB2312" w:hAnsi="Times New Roman" w:eastAsia="仿宋_GB2312" w:cs="Wingdings"/>
          <w:sz w:val="32"/>
          <w:szCs w:val="32"/>
        </w:rPr>
        <w:t>；较上年减少</w:t>
      </w:r>
      <w:r>
        <w:rPr>
          <w:rFonts w:hint="eastAsia" w:ascii="仿宋_GB2312" w:hAnsi="Times New Roman" w:eastAsia="仿宋_GB2312" w:cs="Wingdings"/>
          <w:sz w:val="32"/>
          <w:szCs w:val="32"/>
          <w:lang w:val="en-US" w:eastAsia="zh-CN"/>
        </w:rPr>
        <w:t>7.12</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47.0</w:t>
      </w:r>
      <w:r>
        <w:rPr>
          <w:rFonts w:hint="eastAsia" w:ascii="仿宋_GB2312" w:hAnsi="Times New Roman" w:eastAsia="仿宋_GB2312" w:cs="Wingdings"/>
          <w:sz w:val="32"/>
          <w:szCs w:val="32"/>
        </w:rPr>
        <w:t>%，主要是</w:t>
      </w:r>
      <w:r>
        <w:rPr>
          <w:rFonts w:hint="eastAsia" w:ascii="仿宋_GB2312" w:hAnsi="Times New Roman" w:eastAsia="仿宋_GB2312" w:cs="DengXian-Regular"/>
          <w:sz w:val="32"/>
          <w:szCs w:val="32"/>
          <w:lang w:eastAsia="zh-CN"/>
        </w:rPr>
        <w:t>按照国家政策号召，</w:t>
      </w:r>
      <w:r>
        <w:rPr>
          <w:rFonts w:hint="eastAsia" w:ascii="仿宋_GB2312" w:hAnsi="Times New Roman" w:eastAsia="仿宋_GB2312" w:cs="DengXian-Regular"/>
          <w:sz w:val="32"/>
          <w:szCs w:val="32"/>
          <w:lang w:val="en-US" w:eastAsia="zh-CN"/>
        </w:rPr>
        <w:t>开源节流</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lang w:val="en-US" w:eastAsia="zh-CN"/>
        </w:rPr>
        <w:t>公务用车购置费。</w:t>
      </w:r>
      <w:r>
        <w:rPr>
          <w:rFonts w:hint="eastAsia" w:ascii="仿宋" w:hAnsi="仿宋" w:eastAsia="仿宋" w:cs="仿宋"/>
          <w:sz w:val="32"/>
          <w:szCs w:val="32"/>
        </w:rPr>
        <w:t>本部门2020年度公务用车购置量</w:t>
      </w:r>
      <w:r>
        <w:rPr>
          <w:rFonts w:hint="eastAsia" w:ascii="仿宋" w:hAnsi="仿宋" w:eastAsia="仿宋" w:cs="仿宋"/>
          <w:sz w:val="32"/>
          <w:szCs w:val="32"/>
          <w:lang w:val="en-US" w:eastAsia="zh-CN"/>
        </w:rPr>
        <w:t>0</w:t>
      </w:r>
      <w:r>
        <w:rPr>
          <w:rFonts w:hint="eastAsia" w:ascii="仿宋" w:hAnsi="仿宋" w:eastAsia="仿宋" w:cs="仿宋"/>
          <w:sz w:val="32"/>
          <w:szCs w:val="32"/>
        </w:rPr>
        <w:t>辆，发生“公务用车购置”经费支出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b w:val="0"/>
          <w:bCs w:val="0"/>
          <w:sz w:val="32"/>
          <w:szCs w:val="32"/>
          <w:lang w:val="en-US" w:eastAsia="zh-CN"/>
        </w:rPr>
        <w:t>本部门2020年度未发生公务用车购置经费支出，与预算持平，与2019年度决算数持平。</w:t>
      </w:r>
    </w:p>
    <w:p>
      <w:pPr>
        <w:adjustRightInd w:val="0"/>
        <w:snapToGrid w:val="0"/>
        <w:spacing w:line="58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lang w:val="en-US" w:eastAsia="zh-CN"/>
        </w:rPr>
        <w:t>2.因公出国（境）费。</w:t>
      </w:r>
      <w:r>
        <w:rPr>
          <w:rFonts w:hint="eastAsia" w:ascii="仿宋" w:hAnsi="仿宋" w:eastAsia="仿宋" w:cs="仿宋"/>
          <w:sz w:val="32"/>
          <w:szCs w:val="32"/>
        </w:rPr>
        <w:t>因公出国（境）费。本部门2020年</w:t>
      </w:r>
      <w:r>
        <w:rPr>
          <w:rFonts w:hint="eastAsia" w:ascii="仿宋" w:hAnsi="仿宋" w:eastAsia="仿宋" w:cs="仿宋"/>
          <w:sz w:val="32"/>
          <w:szCs w:val="32"/>
          <w:lang w:val="en-US" w:eastAsia="zh-CN"/>
        </w:rPr>
        <w:t>度</w:t>
      </w:r>
      <w:r>
        <w:rPr>
          <w:rFonts w:hint="eastAsia" w:ascii="仿宋" w:hAnsi="仿宋" w:eastAsia="仿宋" w:cs="仿宋"/>
          <w:sz w:val="32"/>
          <w:szCs w:val="32"/>
        </w:rPr>
        <w:t>因公出国（境）费支出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个、共</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参加其他组织的因公出国（境）</w:t>
      </w:r>
      <w:r>
        <w:rPr>
          <w:rFonts w:hint="eastAsia" w:ascii="仿宋" w:hAnsi="仿宋" w:eastAsia="仿宋" w:cs="仿宋"/>
          <w:sz w:val="32"/>
          <w:szCs w:val="32"/>
        </w:rPr>
        <w:t>团组</w:t>
      </w:r>
      <w:r>
        <w:rPr>
          <w:rFonts w:hint="eastAsia" w:ascii="仿宋" w:hAnsi="仿宋" w:eastAsia="仿宋" w:cs="仿宋"/>
          <w:sz w:val="32"/>
          <w:szCs w:val="32"/>
          <w:lang w:val="en-US" w:eastAsia="zh-CN"/>
        </w:rPr>
        <w:t>0</w:t>
      </w:r>
      <w:r>
        <w:rPr>
          <w:rFonts w:hint="eastAsia" w:ascii="仿宋" w:hAnsi="仿宋" w:eastAsia="仿宋" w:cs="仿宋"/>
          <w:sz w:val="32"/>
          <w:szCs w:val="32"/>
        </w:rPr>
        <w:t>个、共</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与预算持平，与</w:t>
      </w:r>
      <w:r>
        <w:rPr>
          <w:rFonts w:hint="eastAsia" w:ascii="仿宋" w:hAnsi="仿宋" w:eastAsia="仿宋" w:cs="仿宋"/>
          <w:b w:val="0"/>
          <w:bCs w:val="0"/>
          <w:sz w:val="32"/>
          <w:szCs w:val="32"/>
          <w:lang w:val="en-US" w:eastAsia="zh-CN"/>
        </w:rPr>
        <w:t>2019年度决算数持平。</w:t>
      </w:r>
    </w:p>
    <w:p>
      <w:pPr>
        <w:numPr>
          <w:ilvl w:val="0"/>
          <w:numId w:val="0"/>
        </w:numPr>
        <w:adjustRightInd w:val="0"/>
        <w:snapToGrid w:val="0"/>
        <w:spacing w:line="600" w:lineRule="exact"/>
        <w:ind w:firstLine="643" w:firstLineChars="200"/>
        <w:rPr>
          <w:rFonts w:hint="eastAsia" w:ascii="仿宋" w:hAnsi="仿宋" w:eastAsia="仿宋" w:cs="仿宋"/>
          <w:sz w:val="32"/>
          <w:szCs w:val="32"/>
        </w:rPr>
      </w:pPr>
      <w:r>
        <w:rPr>
          <w:rFonts w:hint="eastAsia" w:ascii="楷体_GB2312" w:hAnsi="Times New Roman" w:eastAsia="楷体_GB2312" w:cs="Mongolian Baiti"/>
          <w:b/>
          <w:bCs/>
          <w:sz w:val="32"/>
          <w:szCs w:val="32"/>
          <w:lang w:val="en-US" w:eastAsia="zh-CN"/>
        </w:rPr>
        <w:t>3.公务接待费。</w:t>
      </w:r>
      <w:r>
        <w:rPr>
          <w:rFonts w:hint="eastAsia" w:ascii="仿宋" w:hAnsi="仿宋" w:eastAsia="仿宋" w:cs="仿宋"/>
          <w:sz w:val="32"/>
          <w:szCs w:val="32"/>
        </w:rPr>
        <w:t>本部门2020年</w:t>
      </w:r>
      <w:r>
        <w:rPr>
          <w:rFonts w:hint="eastAsia" w:ascii="仿宋" w:hAnsi="仿宋" w:eastAsia="仿宋" w:cs="仿宋"/>
          <w:sz w:val="32"/>
          <w:szCs w:val="32"/>
          <w:lang w:val="en-US" w:eastAsia="zh-CN"/>
        </w:rPr>
        <w:t>度</w:t>
      </w:r>
      <w:r>
        <w:rPr>
          <w:rFonts w:hint="eastAsia" w:ascii="仿宋" w:hAnsi="仿宋" w:eastAsia="仿宋" w:cs="仿宋"/>
          <w:sz w:val="32"/>
          <w:szCs w:val="32"/>
        </w:rPr>
        <w:t>公务接待费支出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%。发生公务接待共</w:t>
      </w:r>
      <w:r>
        <w:rPr>
          <w:rFonts w:hint="eastAsia" w:ascii="仿宋" w:hAnsi="仿宋" w:eastAsia="仿宋" w:cs="仿宋"/>
          <w:sz w:val="32"/>
          <w:szCs w:val="32"/>
          <w:lang w:val="en-US" w:eastAsia="zh-CN"/>
        </w:rPr>
        <w:t>0</w:t>
      </w:r>
      <w:r>
        <w:rPr>
          <w:rFonts w:hint="eastAsia" w:ascii="仿宋" w:hAnsi="仿宋" w:eastAsia="仿宋" w:cs="仿宋"/>
          <w:sz w:val="32"/>
          <w:szCs w:val="32"/>
        </w:rPr>
        <w:t>批次、</w:t>
      </w:r>
      <w:r>
        <w:rPr>
          <w:rFonts w:hint="eastAsia" w:ascii="仿宋" w:hAnsi="仿宋" w:eastAsia="仿宋" w:cs="仿宋"/>
          <w:sz w:val="32"/>
          <w:szCs w:val="32"/>
          <w:lang w:val="en-US" w:eastAsia="zh-CN"/>
        </w:rPr>
        <w:t>0</w:t>
      </w:r>
      <w:r>
        <w:rPr>
          <w:rFonts w:hint="eastAsia" w:ascii="仿宋" w:hAnsi="仿宋" w:eastAsia="仿宋" w:cs="仿宋"/>
          <w:sz w:val="32"/>
          <w:szCs w:val="32"/>
        </w:rPr>
        <w:t>人次。较上年度增加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b w:val="0"/>
          <w:bCs w:val="0"/>
          <w:sz w:val="32"/>
          <w:szCs w:val="32"/>
          <w:lang w:val="en-US" w:eastAsia="zh-CN"/>
        </w:rPr>
        <w:t>本部门2020年度公务接待经费与预算持平，与2019年度决算数持平。</w:t>
      </w:r>
    </w:p>
    <w:p>
      <w:pPr>
        <w:adjustRightInd w:val="0"/>
        <w:snapToGrid w:val="0"/>
        <w:spacing w:line="600" w:lineRule="exact"/>
        <w:ind w:firstLine="640" w:firstLineChars="200"/>
        <w:rPr>
          <w:rFonts w:hint="eastAsia"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根据预算绩效管理要求，本部门组织对2020年度项目支出全面开展绩效自评，其中，一般公共预算一级项目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%；政府性基金预算一级项目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我部门</w:t>
      </w:r>
      <w:r>
        <w:rPr>
          <w:rFonts w:hint="eastAsia" w:ascii="仿宋_GB2312" w:hAnsi="仿宋_GB2312" w:eastAsia="仿宋_GB2312" w:cs="仿宋_GB2312"/>
          <w:sz w:val="32"/>
          <w:szCs w:val="32"/>
        </w:rPr>
        <w:t>组织对20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政府性基金预算项目支出开展绩效自评，共涉及资金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。组织对临时用工人员工资项目开展了部门评价，涉及一般公共预算支出</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我部门</w:t>
      </w:r>
      <w:r>
        <w:rPr>
          <w:rFonts w:hint="eastAsia" w:ascii="仿宋_GB2312" w:hAnsi="仿宋_GB2312" w:eastAsia="仿宋_GB2312" w:cs="仿宋_GB2312"/>
          <w:sz w:val="32"/>
          <w:szCs w:val="32"/>
        </w:rPr>
        <w:t>内部评审机构对临时用工人员工资项目</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从评价情况来看</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sz w:val="32"/>
          <w:szCs w:val="32"/>
        </w:rPr>
        <w:t>绩效目标实现程度达到</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本部门在今年部门决算公开中反映临时用工人员工资项目绩效自评结果。</w:t>
      </w:r>
    </w:p>
    <w:p>
      <w:pPr>
        <w:ind w:firstLine="640" w:firstLineChars="200"/>
        <w:outlineLvl w:val="0"/>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rPr>
        <w:t>临时用工人员工资项目自评综述：根据年初设定的绩效目标，临时用工人员工资项目绩效自评得分为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eastAsia="zh-CN"/>
        </w:rPr>
        <w:t>保证检察工作顺利开展</w:t>
      </w:r>
      <w:r>
        <w:rPr>
          <w:rFonts w:hint="eastAsia" w:ascii="仿宋_GB2312" w:hAnsi="仿宋_GB2312" w:eastAsia="仿宋_GB2312" w:cs="仿宋_GB2312"/>
          <w:sz w:val="32"/>
          <w:szCs w:val="32"/>
        </w:rPr>
        <w:t>；二是完成上级布置的各项任务，维护正常社会秩序、经济秩序。发现的主要问题及原因：</w:t>
      </w:r>
      <w:r>
        <w:rPr>
          <w:rFonts w:hint="eastAsia" w:ascii="仿宋_GB2312" w:hAnsi="Times New Roman" w:eastAsia="仿宋_GB2312" w:cs="Times New Roman"/>
          <w:sz w:val="32"/>
          <w:szCs w:val="32"/>
        </w:rPr>
        <w:t>一是</w:t>
      </w:r>
      <w:r>
        <w:rPr>
          <w:rFonts w:hint="eastAsia" w:ascii="仿宋" w:hAnsi="仿宋" w:eastAsia="仿宋" w:cs="仿宋"/>
          <w:sz w:val="32"/>
          <w:szCs w:val="32"/>
          <w:shd w:val="clear" w:color="auto" w:fill="FFFFFF"/>
          <w:lang w:eastAsia="zh-CN"/>
        </w:rPr>
        <w:t>临时用工人员工资、保险继续</w:t>
      </w:r>
      <w:r>
        <w:rPr>
          <w:rFonts w:hint="eastAsia" w:ascii="仿宋" w:hAnsi="仿宋" w:eastAsia="仿宋" w:cs="仿宋"/>
          <w:sz w:val="32"/>
          <w:szCs w:val="32"/>
          <w:shd w:val="clear" w:color="auto" w:fill="FFFFFF"/>
        </w:rPr>
        <w:t>实行按月支付，</w:t>
      </w:r>
      <w:r>
        <w:rPr>
          <w:rFonts w:hint="eastAsia" w:ascii="仿宋" w:hAnsi="仿宋" w:eastAsia="仿宋" w:cs="仿宋"/>
          <w:sz w:val="32"/>
          <w:szCs w:val="32"/>
          <w:shd w:val="clear" w:color="auto" w:fill="FFFFFF"/>
          <w:lang w:eastAsia="zh-CN"/>
        </w:rPr>
        <w:t>保证检察工作顺利开展，</w:t>
      </w:r>
      <w:r>
        <w:rPr>
          <w:rFonts w:hint="eastAsia" w:ascii="仿宋" w:hAnsi="仿宋" w:eastAsia="仿宋" w:cs="仿宋"/>
          <w:sz w:val="32"/>
          <w:szCs w:val="32"/>
          <w:shd w:val="clear" w:color="auto" w:fill="FFFFFF"/>
        </w:rPr>
        <w:t>保障</w:t>
      </w:r>
      <w:r>
        <w:rPr>
          <w:rFonts w:hint="eastAsia" w:ascii="仿宋" w:hAnsi="仿宋" w:eastAsia="仿宋" w:cs="仿宋"/>
          <w:sz w:val="32"/>
          <w:szCs w:val="32"/>
          <w:shd w:val="clear" w:color="auto" w:fill="FFFFFF"/>
          <w:lang w:eastAsia="zh-CN"/>
        </w:rPr>
        <w:t>聘用制人</w:t>
      </w:r>
      <w:r>
        <w:rPr>
          <w:rFonts w:hint="eastAsia" w:ascii="仿宋" w:hAnsi="仿宋" w:eastAsia="仿宋" w:cs="仿宋"/>
          <w:sz w:val="32"/>
          <w:szCs w:val="32"/>
          <w:shd w:val="clear" w:color="auto" w:fill="FFFFFF"/>
        </w:rPr>
        <w:t>员的</w:t>
      </w:r>
      <w:r>
        <w:rPr>
          <w:rFonts w:hint="eastAsia" w:ascii="仿宋" w:hAnsi="仿宋" w:eastAsia="仿宋" w:cs="仿宋"/>
          <w:sz w:val="32"/>
          <w:szCs w:val="32"/>
          <w:shd w:val="clear" w:color="auto" w:fill="FFFFFF"/>
          <w:lang w:eastAsia="zh-CN"/>
        </w:rPr>
        <w:t>薪资</w:t>
      </w:r>
      <w:r>
        <w:rPr>
          <w:rFonts w:hint="eastAsia" w:ascii="仿宋" w:hAnsi="仿宋" w:eastAsia="仿宋" w:cs="仿宋"/>
          <w:sz w:val="32"/>
          <w:szCs w:val="32"/>
          <w:shd w:val="clear" w:color="auto" w:fill="FFFFFF"/>
        </w:rPr>
        <w:t>待遇</w:t>
      </w:r>
      <w:r>
        <w:rPr>
          <w:rFonts w:hint="eastAsia" w:ascii="仿宋" w:hAnsi="仿宋" w:eastAsia="仿宋" w:cs="仿宋"/>
          <w:sz w:val="32"/>
          <w:szCs w:val="32"/>
          <w:shd w:val="clear" w:color="auto" w:fill="FFFFFF"/>
          <w:lang w:eastAsia="zh-CN"/>
        </w:rPr>
        <w:t>，预计年底全部支付完毕，完成全年预算</w:t>
      </w:r>
      <w:r>
        <w:rPr>
          <w:rFonts w:hint="eastAsia" w:ascii="仿宋" w:hAnsi="仿宋" w:eastAsia="仿宋" w:cs="仿宋"/>
          <w:sz w:val="32"/>
          <w:szCs w:val="32"/>
          <w:shd w:val="clear" w:color="auto" w:fill="FFFFFF"/>
          <w:lang w:val="en-US" w:eastAsia="zh-CN"/>
        </w:rPr>
        <w:t>100%</w:t>
      </w:r>
      <w:r>
        <w:rPr>
          <w:rFonts w:hint="eastAsia" w:ascii="仿宋" w:hAnsi="仿宋" w:eastAsia="仿宋" w:cs="仿宋"/>
          <w:sz w:val="32"/>
          <w:szCs w:val="32"/>
          <w:shd w:val="clear" w:color="auto" w:fill="FFFFFF"/>
        </w:rPr>
        <w:t>。</w:t>
      </w:r>
    </w:p>
    <w:p>
      <w:pPr>
        <w:ind w:firstLine="640" w:firstLineChars="200"/>
        <w:outlineLvl w:val="0"/>
        <w:rPr>
          <w:rFonts w:hint="eastAsia" w:ascii="仿宋" w:hAnsi="仿宋" w:eastAsia="仿宋" w:cs="仿宋"/>
          <w:sz w:val="32"/>
          <w:szCs w:val="32"/>
          <w:shd w:val="clear" w:color="auto" w:fill="FFFFFF"/>
        </w:rPr>
      </w:pPr>
      <w:r>
        <w:rPr>
          <w:rFonts w:hint="eastAsia" w:ascii="仿宋_GB2312" w:hAnsi="Times New Roman" w:eastAsia="仿宋_GB2312" w:cs="Times New Roman"/>
          <w:sz w:val="32"/>
          <w:szCs w:val="32"/>
        </w:rPr>
        <w:t>二是加强日常监控工作。</w:t>
      </w:r>
      <w:r>
        <w:rPr>
          <w:rFonts w:hint="eastAsia" w:ascii="仿宋" w:hAnsi="仿宋" w:eastAsia="仿宋" w:cs="仿宋"/>
          <w:sz w:val="32"/>
          <w:szCs w:val="32"/>
          <w:shd w:val="clear" w:color="auto" w:fill="FFFFFF"/>
        </w:rPr>
        <w:t>我</w:t>
      </w:r>
      <w:r>
        <w:rPr>
          <w:rFonts w:hint="eastAsia" w:ascii="仿宋" w:hAnsi="仿宋" w:eastAsia="仿宋" w:cs="仿宋"/>
          <w:sz w:val="32"/>
          <w:szCs w:val="32"/>
          <w:shd w:val="clear" w:color="auto" w:fill="FFFFFF"/>
          <w:lang w:eastAsia="zh-CN"/>
        </w:rPr>
        <w:t>院</w:t>
      </w:r>
      <w:r>
        <w:rPr>
          <w:rFonts w:hint="eastAsia" w:ascii="仿宋" w:hAnsi="仿宋" w:eastAsia="仿宋" w:cs="仿宋"/>
          <w:sz w:val="32"/>
          <w:szCs w:val="32"/>
          <w:shd w:val="clear" w:color="auto" w:fill="FFFFFF"/>
        </w:rPr>
        <w:t>严格按照</w:t>
      </w:r>
      <w:r>
        <w:rPr>
          <w:rFonts w:hint="eastAsia" w:ascii="仿宋" w:hAnsi="仿宋" w:eastAsia="仿宋" w:cs="仿宋"/>
          <w:sz w:val="32"/>
          <w:szCs w:val="32"/>
          <w:shd w:val="clear" w:color="auto" w:fill="FFFFFF"/>
          <w:lang w:eastAsia="zh-CN"/>
        </w:rPr>
        <w:t>文件</w:t>
      </w:r>
      <w:r>
        <w:rPr>
          <w:rFonts w:hint="eastAsia" w:ascii="仿宋" w:hAnsi="仿宋" w:eastAsia="仿宋" w:cs="仿宋"/>
          <w:sz w:val="32"/>
          <w:szCs w:val="32"/>
          <w:shd w:val="clear" w:color="auto" w:fill="FFFFFF"/>
        </w:rPr>
        <w:t>规定使用项目资金，专款专用，不存在挤占挪用等违法违规行为。发放工作规范有序，不存在超范围超标准支出、转移资金、挤占挪用等违法违规问题。</w:t>
      </w:r>
    </w:p>
    <w:p>
      <w:pPr>
        <w:numPr>
          <w:ilvl w:val="0"/>
          <w:numId w:val="2"/>
        </w:numPr>
        <w:ind w:left="410" w:leftChars="0" w:firstLine="640" w:firstLineChars="0"/>
        <w:outlineLvl w:val="0"/>
        <w:rPr>
          <w:rFonts w:hint="eastAsia" w:ascii="仿宋_GB2312" w:eastAsia="仿宋_GB2312" w:cs="Times New Roman"/>
          <w:sz w:val="32"/>
          <w:szCs w:val="32"/>
        </w:rPr>
      </w:pPr>
      <w:r>
        <w:rPr>
          <w:rFonts w:hint="eastAsia" w:ascii="仿宋_GB2312" w:hAnsi="仿宋_GB2312" w:eastAsia="仿宋_GB2312" w:cs="仿宋_GB2312"/>
          <w:sz w:val="32"/>
          <w:szCs w:val="32"/>
        </w:rPr>
        <w:t>临时用工人员工资项目绩效自评综述：</w:t>
      </w:r>
      <w:r>
        <w:rPr>
          <w:rFonts w:hint="eastAsia" w:ascii="仿宋" w:hAnsi="仿宋" w:eastAsia="仿宋"/>
          <w:sz w:val="32"/>
          <w:szCs w:val="32"/>
          <w:lang w:val="en-US" w:eastAsia="zh-CN"/>
        </w:rPr>
        <w:t>2020年度我院共安排预算项目1个，涉及区直部门单位1个，共计财政资金79万元，</w:t>
      </w:r>
      <w:r>
        <w:rPr>
          <w:rFonts w:hint="eastAsia" w:ascii="仿宋" w:hAnsi="仿宋" w:eastAsia="仿宋" w:cs="仿宋"/>
          <w:color w:val="000000"/>
          <w:kern w:val="0"/>
          <w:sz w:val="32"/>
          <w:szCs w:val="32"/>
          <w:shd w:val="clear" w:color="auto" w:fill="FFFFFF"/>
          <w:lang w:val="en-US" w:eastAsia="zh-CN" w:bidi="ar"/>
        </w:rPr>
        <w:t>实际到位资金为79万元。</w:t>
      </w:r>
      <w:r>
        <w:rPr>
          <w:rFonts w:hint="eastAsia" w:ascii="仿宋_GB2312" w:eastAsia="仿宋_GB2312"/>
          <w:sz w:val="32"/>
          <w:szCs w:val="32"/>
        </w:rPr>
        <w:t>因没有事业编人员编制</w:t>
      </w:r>
      <w:r>
        <w:rPr>
          <w:rFonts w:hint="eastAsia" w:ascii="仿宋_GB2312" w:eastAsia="仿宋_GB2312"/>
          <w:sz w:val="32"/>
          <w:szCs w:val="32"/>
          <w:lang w:eastAsia="zh-CN"/>
        </w:rPr>
        <w:t>和</w:t>
      </w:r>
      <w:r>
        <w:rPr>
          <w:rFonts w:hint="eastAsia" w:ascii="仿宋_GB2312" w:eastAsia="仿宋_GB2312"/>
          <w:sz w:val="32"/>
          <w:szCs w:val="32"/>
        </w:rPr>
        <w:t>文职人员，根据工作需要我</w:t>
      </w:r>
      <w:r>
        <w:rPr>
          <w:rFonts w:hint="eastAsia" w:ascii="仿宋_GB2312" w:eastAsia="仿宋_GB2312"/>
          <w:sz w:val="32"/>
          <w:szCs w:val="32"/>
          <w:lang w:eastAsia="zh-CN"/>
        </w:rPr>
        <w:t>院</w:t>
      </w:r>
      <w:r>
        <w:rPr>
          <w:rFonts w:hint="eastAsia" w:ascii="仿宋_GB2312" w:eastAsia="仿宋_GB2312"/>
          <w:sz w:val="32"/>
          <w:szCs w:val="32"/>
        </w:rPr>
        <w:t>2008年</w:t>
      </w:r>
      <w:r>
        <w:rPr>
          <w:rFonts w:hint="eastAsia" w:ascii="仿宋_GB2312" w:eastAsia="仿宋_GB2312"/>
          <w:sz w:val="32"/>
          <w:szCs w:val="32"/>
          <w:lang w:val="en-US" w:eastAsia="zh-CN"/>
        </w:rPr>
        <w:t>度</w:t>
      </w:r>
      <w:r>
        <w:rPr>
          <w:rFonts w:hint="eastAsia" w:ascii="仿宋_GB2312" w:eastAsia="仿宋_GB2312"/>
          <w:sz w:val="32"/>
          <w:szCs w:val="32"/>
        </w:rPr>
        <w:t>起陆续聘用部分司法辅助人员，截止201</w:t>
      </w:r>
      <w:r>
        <w:rPr>
          <w:rFonts w:hint="eastAsia" w:ascii="仿宋_GB2312" w:eastAsia="仿宋_GB2312"/>
          <w:sz w:val="32"/>
          <w:szCs w:val="32"/>
          <w:lang w:val="en-US" w:eastAsia="zh-CN"/>
        </w:rPr>
        <w:t>8</w:t>
      </w:r>
      <w:r>
        <w:rPr>
          <w:rFonts w:hint="eastAsia" w:ascii="仿宋_GB2312" w:eastAsia="仿宋_GB2312"/>
          <w:sz w:val="32"/>
          <w:szCs w:val="32"/>
        </w:rPr>
        <w:t>年底，我院共聘用各类辅助人员15名，其中：网络管理员1名从2006年起聘；协警共6名，2008年起聘3名，2012年起聘1名，2015年起聘2名；书记员4名，从2012年起聘用；其他辅助人员4名2008年起聘。根据区委组织部关于柔性人才引进的相关规定网络管理员享受单位同等人员工资待遇，从2006年起区财政将其工资及其他费用纳入了年度预算；其他聘用人员工资我们用政法转移支付资金和公用经费支付，但政法转移支付资金用于此项支出不合规，如全部由公用经费负担又影响正常检察业务的开展，因此需将司法辅助人员的工资纳入年度预算</w:t>
      </w:r>
      <w:r>
        <w:rPr>
          <w:rFonts w:hint="eastAsia" w:ascii="仿宋_GB2312" w:eastAsia="仿宋_GB2312"/>
          <w:sz w:val="32"/>
          <w:szCs w:val="32"/>
          <w:lang w:eastAsia="zh-CN"/>
        </w:rPr>
        <w:t>，经测算</w:t>
      </w:r>
      <w:r>
        <w:rPr>
          <w:rFonts w:hint="eastAsia" w:ascii="仿宋_GB2312" w:eastAsia="仿宋_GB2312"/>
          <w:sz w:val="32"/>
          <w:szCs w:val="32"/>
          <w:lang w:val="en-US" w:eastAsia="zh-CN"/>
        </w:rPr>
        <w:t>2020年临时用工人员工资共计79万元</w:t>
      </w:r>
      <w:r>
        <w:rPr>
          <w:rFonts w:hint="eastAsia" w:ascii="仿宋_GB2312" w:eastAsia="仿宋_GB2312"/>
          <w:sz w:val="32"/>
          <w:szCs w:val="32"/>
        </w:rPr>
        <w:t>。</w:t>
      </w:r>
      <w:r>
        <w:rPr>
          <w:rFonts w:hint="eastAsia" w:ascii="仿宋_GB2312" w:eastAsia="仿宋_GB2312" w:cs="Times New Roman"/>
          <w:sz w:val="32"/>
          <w:szCs w:val="32"/>
          <w:lang w:eastAsia="zh-CN"/>
        </w:rPr>
        <w:t>临时用工人员工资、保险</w:t>
      </w:r>
      <w:r>
        <w:rPr>
          <w:rFonts w:hint="eastAsia" w:ascii="仿宋_GB2312" w:eastAsia="仿宋_GB2312" w:cs="Times New Roman"/>
          <w:sz w:val="32"/>
          <w:szCs w:val="32"/>
        </w:rPr>
        <w:t>实行按月支付，每月</w:t>
      </w:r>
      <w:r>
        <w:rPr>
          <w:rFonts w:hint="eastAsia" w:ascii="仿宋_GB2312" w:eastAsia="仿宋_GB2312" w:cs="Times New Roman"/>
          <w:sz w:val="32"/>
          <w:szCs w:val="32"/>
          <w:lang w:val="en-US" w:eastAsia="zh-CN"/>
        </w:rPr>
        <w:t>10</w:t>
      </w:r>
      <w:r>
        <w:rPr>
          <w:rFonts w:hint="eastAsia" w:ascii="仿宋_GB2312" w:eastAsia="仿宋_GB2312" w:cs="Times New Roman"/>
          <w:sz w:val="32"/>
          <w:szCs w:val="32"/>
        </w:rPr>
        <w:t>日之前必须足额发放资金，保障</w:t>
      </w:r>
      <w:r>
        <w:rPr>
          <w:rFonts w:hint="eastAsia" w:ascii="仿宋_GB2312" w:eastAsia="仿宋_GB2312" w:cs="Times New Roman"/>
          <w:sz w:val="32"/>
          <w:szCs w:val="32"/>
          <w:lang w:eastAsia="zh-CN"/>
        </w:rPr>
        <w:t>聘用制人</w:t>
      </w:r>
      <w:r>
        <w:rPr>
          <w:rFonts w:hint="eastAsia" w:ascii="仿宋_GB2312" w:eastAsia="仿宋_GB2312" w:cs="Times New Roman"/>
          <w:sz w:val="32"/>
          <w:szCs w:val="32"/>
        </w:rPr>
        <w:t>员的</w:t>
      </w:r>
      <w:r>
        <w:rPr>
          <w:rFonts w:hint="eastAsia" w:ascii="仿宋_GB2312" w:eastAsia="仿宋_GB2312" w:cs="Times New Roman"/>
          <w:sz w:val="32"/>
          <w:szCs w:val="32"/>
          <w:lang w:eastAsia="zh-CN"/>
        </w:rPr>
        <w:t>薪资</w:t>
      </w:r>
      <w:r>
        <w:rPr>
          <w:rFonts w:hint="eastAsia" w:ascii="仿宋_GB2312" w:eastAsia="仿宋_GB2312" w:cs="Times New Roman"/>
          <w:sz w:val="32"/>
          <w:szCs w:val="32"/>
        </w:rPr>
        <w:t>待遇。</w:t>
      </w:r>
    </w:p>
    <w:tbl>
      <w:tblPr>
        <w:tblStyle w:val="5"/>
        <w:tblW w:w="8895" w:type="dxa"/>
        <w:tblInd w:w="0" w:type="dxa"/>
        <w:tblLayout w:type="autofit"/>
        <w:tblCellMar>
          <w:top w:w="0" w:type="dxa"/>
          <w:left w:w="0" w:type="dxa"/>
          <w:bottom w:w="0" w:type="dxa"/>
          <w:right w:w="0" w:type="dxa"/>
        </w:tblCellMar>
      </w:tblPr>
      <w:tblGrid>
        <w:gridCol w:w="1470"/>
        <w:gridCol w:w="900"/>
        <w:gridCol w:w="1080"/>
        <w:gridCol w:w="960"/>
        <w:gridCol w:w="1407"/>
        <w:gridCol w:w="900"/>
        <w:gridCol w:w="1080"/>
        <w:gridCol w:w="1155"/>
      </w:tblGrid>
      <w:tr>
        <w:tblPrEx>
          <w:tblCellMar>
            <w:top w:w="0" w:type="dxa"/>
            <w:left w:w="0" w:type="dxa"/>
            <w:bottom w:w="0" w:type="dxa"/>
            <w:right w:w="0" w:type="dxa"/>
          </w:tblCellMar>
        </w:tblPrEx>
        <w:trPr>
          <w:trHeight w:val="375" w:hRule="atLeast"/>
        </w:trPr>
        <w:tc>
          <w:tcPr>
            <w:tcW w:w="1425"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附件1</w:t>
            </w:r>
          </w:p>
        </w:tc>
        <w:tc>
          <w:tcPr>
            <w:tcW w:w="90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7"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0" w:type="auto"/>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北戴河区部门预算项目绩效自评表</w:t>
            </w:r>
          </w:p>
        </w:tc>
      </w:tr>
      <w:tr>
        <w:tblPrEx>
          <w:tblCellMar>
            <w:top w:w="0" w:type="dxa"/>
            <w:left w:w="0" w:type="dxa"/>
            <w:bottom w:w="0" w:type="dxa"/>
            <w:right w:w="0" w:type="dxa"/>
          </w:tblCellMar>
        </w:tblPrEx>
        <w:trPr>
          <w:trHeight w:val="345" w:hRule="atLeast"/>
        </w:trPr>
        <w:tc>
          <w:tcPr>
            <w:tcW w:w="0" w:type="auto"/>
            <w:gridSpan w:val="8"/>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（2020年度）</w:t>
            </w:r>
          </w:p>
        </w:tc>
      </w:tr>
      <w:tr>
        <w:tblPrEx>
          <w:tblCellMar>
            <w:top w:w="0" w:type="dxa"/>
            <w:left w:w="0" w:type="dxa"/>
            <w:bottom w:w="0" w:type="dxa"/>
            <w:right w:w="0" w:type="dxa"/>
          </w:tblCellMar>
        </w:tblPrEx>
        <w:trPr>
          <w:trHeight w:val="435"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w:t>
            </w:r>
          </w:p>
        </w:tc>
        <w:tc>
          <w:tcPr>
            <w:tcW w:w="0" w:type="auto"/>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秦皇岛市北戴河区人民检察院</w:t>
            </w: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425" w:type="dxa"/>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Style w:val="9"/>
                <w:lang w:val="en-US" w:eastAsia="zh-CN" w:bidi="ar"/>
              </w:rPr>
              <w:t>一、</w:t>
            </w:r>
            <w:r>
              <w:rPr>
                <w:rStyle w:val="10"/>
                <w:rFonts w:eastAsia="宋体"/>
                <w:lang w:val="en-US" w:eastAsia="zh-CN" w:bidi="ar"/>
              </w:rPr>
              <w:t xml:space="preserve"> </w:t>
            </w:r>
            <w:r>
              <w:rPr>
                <w:rStyle w:val="9"/>
                <w:lang w:val="en-US" w:eastAsia="zh-CN" w:bidi="ar"/>
              </w:rPr>
              <w:t>基本情况</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0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临时用工人员工资</w:t>
            </w:r>
          </w:p>
        </w:tc>
        <w:tc>
          <w:tcPr>
            <w:tcW w:w="140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1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秦皇岛市北戴河区人民检察院</w:t>
            </w:r>
          </w:p>
        </w:tc>
      </w:tr>
      <w:tr>
        <w:tblPrEx>
          <w:tblCellMar>
            <w:top w:w="0" w:type="dxa"/>
            <w:left w:w="0" w:type="dxa"/>
            <w:bottom w:w="0" w:type="dxa"/>
            <w:right w:w="0" w:type="dxa"/>
          </w:tblCellMar>
        </w:tblPrEx>
        <w:trPr>
          <w:trHeight w:val="270" w:hRule="atLeast"/>
        </w:trPr>
        <w:tc>
          <w:tcPr>
            <w:tcW w:w="14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1980"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367"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19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420"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w:t>
            </w: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29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4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保证检察工作顺利开展</w:t>
            </w:r>
          </w:p>
        </w:tc>
        <w:tc>
          <w:tcPr>
            <w:tcW w:w="3387"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完成上级布置的各项任务，维护正常社会秩序、经济秩序</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4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38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4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38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Style w:val="9"/>
                <w:lang w:val="en-US" w:eastAsia="zh-CN" w:bidi="ar"/>
              </w:rPr>
              <w:t>四、</w:t>
            </w:r>
            <w:r>
              <w:rPr>
                <w:rStyle w:val="10"/>
                <w:rFonts w:eastAsia="宋体"/>
                <w:lang w:val="en-US" w:eastAsia="zh-CN" w:bidi="ar"/>
              </w:rPr>
              <w:t xml:space="preserve"> </w:t>
            </w:r>
            <w:r>
              <w:rPr>
                <w:rStyle w:val="9"/>
                <w:lang w:val="en-US" w:eastAsia="zh-CN" w:bidi="ar"/>
              </w:rPr>
              <w:t>年度绩效指标完成情况</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相关单位人员满意度</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综合业务管理工作完成率</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综合事物管理工作完成率</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人才增长率</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受益对象满意度</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公众安全指数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Style w:val="9"/>
                <w:lang w:val="en-US" w:eastAsia="zh-CN" w:bidi="ar"/>
              </w:rPr>
              <w:t>指标</w:t>
            </w:r>
            <w:r>
              <w:rPr>
                <w:rStyle w:val="10"/>
                <w:rFonts w:eastAsia="宋体"/>
                <w:lang w:val="en-US" w:eastAsia="zh-CN" w:bidi="ar"/>
              </w:rPr>
              <w:t xml:space="preserve"> </w:t>
            </w:r>
            <w:r>
              <w:rPr>
                <w:rStyle w:val="11"/>
                <w:lang w:val="en-US" w:eastAsia="zh-CN" w:bidi="ar"/>
              </w:rPr>
              <w:t>２</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67"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5"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r>
      <w:tr>
        <w:tblPrEx>
          <w:tblCellMar>
            <w:top w:w="0" w:type="dxa"/>
            <w:left w:w="0" w:type="dxa"/>
            <w:bottom w:w="0" w:type="dxa"/>
            <w:right w:w="0" w:type="dxa"/>
          </w:tblCellMar>
        </w:tblPrEx>
        <w:trPr>
          <w:trHeight w:val="270" w:hRule="atLeast"/>
        </w:trPr>
        <w:tc>
          <w:tcPr>
            <w:tcW w:w="142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2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735" w:hRule="atLeast"/>
        </w:trPr>
        <w:tc>
          <w:tcPr>
            <w:tcW w:w="142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Style w:val="9"/>
                <w:lang w:val="en-US" w:eastAsia="zh-CN" w:bidi="ar"/>
              </w:rPr>
              <w:t>五、</w:t>
            </w:r>
            <w:r>
              <w:rPr>
                <w:rStyle w:val="10"/>
                <w:rFonts w:eastAsia="宋体"/>
                <w:lang w:val="en-US" w:eastAsia="zh-CN" w:bidi="ar"/>
              </w:rPr>
              <w:t xml:space="preserve"> </w:t>
            </w:r>
            <w:r>
              <w:rPr>
                <w:rStyle w:val="9"/>
                <w:lang w:val="en-US" w:eastAsia="zh-CN" w:bidi="ar"/>
              </w:rPr>
              <w:t>存在问题、原因及下一步整改措施</w:t>
            </w:r>
          </w:p>
        </w:tc>
        <w:tc>
          <w:tcPr>
            <w:tcW w:w="748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填报人：</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陈越</w:t>
            </w: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4187308</w:t>
            </w:r>
          </w:p>
        </w:tc>
      </w:tr>
    </w:tbl>
    <w:p>
      <w:pPr>
        <w:numPr>
          <w:ilvl w:val="0"/>
          <w:numId w:val="0"/>
        </w:numPr>
        <w:outlineLvl w:val="0"/>
        <w:rPr>
          <w:rFonts w:hint="eastAsia" w:ascii="仿宋_GB2312" w:eastAsia="仿宋_GB2312" w:cs="Times New Roman"/>
          <w:sz w:val="32"/>
          <w:szCs w:val="32"/>
        </w:rPr>
      </w:pPr>
    </w:p>
    <w:p>
      <w:pPr>
        <w:keepNext/>
        <w:keepLines/>
        <w:numPr>
          <w:ilvl w:val="0"/>
          <w:numId w:val="0"/>
        </w:numPr>
        <w:snapToGrid w:val="0"/>
        <w:spacing w:line="580" w:lineRule="exact"/>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（三）财政评价项目绩效评价结果</w:t>
      </w:r>
    </w:p>
    <w:p>
      <w:pPr>
        <w:keepNext/>
        <w:keepLines/>
        <w:numPr>
          <w:ilvl w:val="0"/>
          <w:numId w:val="0"/>
        </w:numPr>
        <w:snapToGrid w:val="0"/>
        <w:spacing w:line="580" w:lineRule="exact"/>
        <w:ind w:firstLine="643" w:firstLineChars="200"/>
        <w:outlineLvl w:val="1"/>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本部门2020年度没有财政评价项目。</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val="en-US" w:eastAsia="zh-CN"/>
        </w:rPr>
        <w:t>2020</w:t>
      </w:r>
      <w:r>
        <w:rPr>
          <w:rFonts w:hint="eastAsia" w:ascii="仿宋_GB2312" w:hAnsi="Times New Roman" w:eastAsia="仿宋_GB2312" w:cs="DengXian-Regular"/>
          <w:sz w:val="32"/>
          <w:szCs w:val="32"/>
        </w:rPr>
        <w:t>年度机关运行经费支出</w:t>
      </w:r>
      <w:r>
        <w:rPr>
          <w:rFonts w:hint="eastAsia" w:ascii="仿宋_GB2312" w:hAnsi="Times New Roman" w:eastAsia="仿宋_GB2312" w:cs="DengXian-Regular"/>
          <w:sz w:val="32"/>
          <w:szCs w:val="32"/>
          <w:lang w:val="en-US" w:eastAsia="zh-CN"/>
        </w:rPr>
        <w:t>102.8</w:t>
      </w:r>
      <w:r>
        <w:rPr>
          <w:rFonts w:hint="eastAsia" w:ascii="仿宋_GB2312" w:hAnsi="Times New Roman" w:eastAsia="仿宋_GB2312" w:cs="DengXian-Regular"/>
          <w:sz w:val="32"/>
          <w:szCs w:val="32"/>
        </w:rPr>
        <w:t>万元，比201</w:t>
      </w:r>
      <w:r>
        <w:rPr>
          <w:rFonts w:hint="eastAsia" w:ascii="仿宋_GB2312" w:hAnsi="Times New Roman" w:eastAsia="仿宋_GB2312" w:cs="DengXian-Regular"/>
          <w:sz w:val="32"/>
          <w:szCs w:val="32"/>
          <w:lang w:val="en-US" w:eastAsia="zh-CN"/>
        </w:rPr>
        <w:t>9</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val="en-US" w:eastAsia="zh-CN"/>
        </w:rPr>
        <w:t>决算数</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66.74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39.0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主</w:t>
      </w:r>
      <w:r>
        <w:rPr>
          <w:rFonts w:hint="eastAsia" w:ascii="仿宋_GB2312" w:hAnsi="Times New Roman" w:eastAsia="仿宋_GB2312" w:cs="DengXian-Regular"/>
          <w:sz w:val="32"/>
          <w:szCs w:val="32"/>
        </w:rPr>
        <w:t>要原因是</w:t>
      </w:r>
      <w:r>
        <w:rPr>
          <w:rFonts w:hint="eastAsia" w:ascii="仿宋_GB2312" w:hAnsi="Times New Roman" w:eastAsia="仿宋_GB2312" w:cs="DengXian-Regular"/>
          <w:sz w:val="32"/>
          <w:szCs w:val="32"/>
          <w:lang w:eastAsia="zh-CN"/>
        </w:rPr>
        <w:t>节省经费开支</w:t>
      </w:r>
      <w:r>
        <w:rPr>
          <w:rFonts w:hint="eastAsia" w:ascii="仿宋_GB2312" w:hAnsi="Times New Roman" w:eastAsia="仿宋_GB2312" w:cs="DengXian-Regular"/>
          <w:sz w:val="32"/>
          <w:szCs w:val="32"/>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pPr>
        <w:adjustRightInd w:val="0"/>
        <w:snapToGrid w:val="0"/>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本部门2020年度政府采购支出总额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万元，从采购类型来看，政府采购货物支出</w:t>
      </w:r>
      <w:r>
        <w:rPr>
          <w:rFonts w:hint="eastAsia" w:ascii="仿宋" w:hAnsi="仿宋" w:eastAsia="仿宋" w:cs="仿宋"/>
          <w:color w:val="000000"/>
          <w:kern w:val="0"/>
          <w:sz w:val="32"/>
          <w:szCs w:val="32"/>
          <w:lang w:val="en-US" w:eastAsia="zh-CN" w:bidi="ar"/>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 </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截至2020年12月31日，本部门共有车辆</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与上年无变化。</w:t>
      </w:r>
      <w:r>
        <w:rPr>
          <w:rFonts w:hint="eastAsia" w:ascii="仿宋_GB2312" w:hAnsi="仿宋_GB2312" w:eastAsia="仿宋_GB2312" w:cs="仿宋_GB2312"/>
          <w:sz w:val="32"/>
          <w:szCs w:val="32"/>
        </w:rPr>
        <w:t>其中，副部（省）级及以上领导用车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p>
    <w:p>
      <w:pPr>
        <w:adjustRightInd w:val="0"/>
        <w:snapToGrid w:val="0"/>
        <w:spacing w:line="580" w:lineRule="exact"/>
        <w:ind w:firstLine="640" w:firstLineChars="200"/>
        <w:rPr>
          <w:rFonts w:hint="eastAsia" w:ascii="楷体_GB2312" w:hAnsi="Times New Roman" w:eastAsia="仿宋_GB2312" w:cs="DengXian-Bold"/>
          <w:b/>
          <w:bCs/>
          <w:sz w:val="32"/>
          <w:szCs w:val="32"/>
          <w:lang w:val="en-US" w:eastAsia="zh-CN"/>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 xml:space="preserve">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，与上年持平。</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 本部门2020年度</w:t>
      </w:r>
      <w:r>
        <w:rPr>
          <w:rFonts w:hint="eastAsia" w:ascii="仿宋_GB2312" w:hAnsi="仿宋_GB2312" w:eastAsia="仿宋_GB2312" w:cs="仿宋_GB2312"/>
          <w:sz w:val="32"/>
          <w:szCs w:val="32"/>
          <w:lang w:val="en-US" w:eastAsia="zh-CN"/>
        </w:rPr>
        <w:t>本年收入1116.48万元，年初结转结余187.39万元，总计收入1303.87万元。2020年本年支出1036.58万元，年末结转和结余267.29万元。</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2.本部门2020年度无政府性基金及国有资本经营财政拨款收支及结转结余情况，故08.09表</w:t>
      </w:r>
      <w:r>
        <w:rPr>
          <w:rFonts w:hint="eastAsia" w:ascii="仿宋_GB2312" w:hAnsi="仿宋_GB2312" w:eastAsia="仿宋_GB2312" w:cs="仿宋_GB2312"/>
          <w:sz w:val="32"/>
          <w:szCs w:val="32"/>
        </w:rPr>
        <w:t>以空表列示。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r>
        <w:rPr>
          <w:rFonts w:ascii="仿宋_GB2312" w:hAnsi="宋体" w:eastAsia="仿宋_GB2312" w:cs="Arial Black"/>
          <w:sz w:val="32"/>
          <w:szCs w:val="32"/>
        </w:rPr>
        <w:br w:type="page"/>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64384"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64384;v-text-anchor:middle;mso-width-relative:page;mso-height-relative:page;" fillcolor="#7F7F7F [1612]"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du0e2AAAAAsBAAAPAAAAAAAAAAEAIAAAACIAAABkcnMvZG93bnJldi54&#10;bWxQSwECFAAUAAAACACHTuJA+DKZGGwCAAD+BAAADgAAAAAAAAABACAAAAAnAQAAZHJzL2Uyb0Rv&#10;Yy54bWxQSwUGAAAAAAYABgBZAQAABQYAAAAA&#10;">
                <v:fill type="pattern" on="t" color2="#FFFFFF [3212]" focussize="0,0" r:id="rId14"/>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1440" w:firstLineChars="200"/>
        <w:jc w:val="left"/>
        <w:rPr>
          <w:rFonts w:ascii="仿宋_GB2312" w:hAnsi="Cambria" w:eastAsia="仿宋_GB2312" w:cs="Arial Black"/>
          <w:kern w:val="0"/>
          <w:sz w:val="32"/>
          <w:szCs w:val="32"/>
        </w:rPr>
      </w:pPr>
      <w:r>
        <w:rPr>
          <w:sz w:val="72"/>
        </w:rPr>
        <mc:AlternateContent>
          <mc:Choice Requires="wps">
            <w:drawing>
              <wp:anchor distT="0" distB="0" distL="114300" distR="114300" simplePos="0" relativeHeight="251670528" behindDoc="0" locked="0" layoutInCell="1" allowOverlap="1">
                <wp:simplePos x="0" y="0"/>
                <wp:positionH relativeFrom="column">
                  <wp:posOffset>-1027430</wp:posOffset>
                </wp:positionH>
                <wp:positionV relativeFrom="paragraph">
                  <wp:posOffset>16510</wp:posOffset>
                </wp:positionV>
                <wp:extent cx="7793355" cy="3029585"/>
                <wp:effectExtent l="6350" t="6350" r="10795" b="12065"/>
                <wp:wrapNone/>
                <wp:docPr id="1" name="文本框 1"/>
                <wp:cNvGraphicFramePr/>
                <a:graphic xmlns:a="http://schemas.openxmlformats.org/drawingml/2006/main">
                  <a:graphicData uri="http://schemas.microsoft.com/office/word/2010/wordprocessingShape">
                    <wps:wsp>
                      <wps:cNvSpPr txBox="1"/>
                      <wps:spPr>
                        <a:xfrm>
                          <a:off x="0" y="0"/>
                          <a:ext cx="7793355" cy="3029585"/>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w:t>
                            </w:r>
                          </w:p>
                          <w:p>
                            <w:pPr>
                              <w:keepNext w:val="0"/>
                              <w:keepLines w:val="0"/>
                              <w:pageBreakBefore w:val="0"/>
                              <w:widowControl/>
                              <w:kinsoku/>
                              <w:wordWrap/>
                              <w:overflowPunct/>
                              <w:topLinePunct w:val="0"/>
                              <w:autoSpaceDE/>
                              <w:autoSpaceDN/>
                              <w:bidi w:val="0"/>
                              <w:adjustRightInd/>
                              <w:snapToGrid/>
                              <w:jc w:val="center"/>
                              <w:textAlignment w:val="auto"/>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1.3pt;height:238.55pt;width:613.65pt;z-index:251670528;v-text-anchor:middle;mso-width-relative:page;mso-height-relative:page;" fillcolor="#7F7F7F" filled="t" stroked="t" coordsize="21600,21600" o:gfxdata="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Tg7btsAAAAL&#10;AQAADwAAAAAAAAABACAAAAAiAAAAZHJzL2Rvd25yZXYueG1sUEsBAhQAFAAAAAgAh07iQOmuNAOL&#10;AgAAWwUAAA4AAAAAAAAAAQAgAAAAKgEAAGRycy9lMm9Eb2MueG1sUEsFBgAAAAAGAAYAWQEAACcG&#10;AAAAAA==&#10;">
                <v:fill type="pattern" on="t" color2="#FFFFFF" focussize="0,0" r:id="rId14"/>
                <v:stroke weight="1pt" color="#A6A6A6"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w:t>
                      </w:r>
                    </w:p>
                    <w:p>
                      <w:pPr>
                        <w:keepNext w:val="0"/>
                        <w:keepLines w:val="0"/>
                        <w:pageBreakBefore w:val="0"/>
                        <w:widowControl/>
                        <w:kinsoku/>
                        <w:wordWrap/>
                        <w:overflowPunct/>
                        <w:topLinePunct w:val="0"/>
                        <w:autoSpaceDE/>
                        <w:autoSpaceDN/>
                        <w:bidi w:val="0"/>
                        <w:adjustRightInd/>
                        <w:snapToGrid/>
                        <w:jc w:val="center"/>
                        <w:textAlignment w:val="auto"/>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11"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p>
    <w:tbl>
      <w:tblPr>
        <w:tblStyle w:val="5"/>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tblPrEx>
          <w:tblCellMar>
            <w:top w:w="15" w:type="dxa"/>
            <w:left w:w="15" w:type="dxa"/>
            <w:bottom w:w="15" w:type="dxa"/>
            <w:right w:w="15" w:type="dxa"/>
          </w:tblCellMar>
        </w:tblPrEx>
        <w:trPr>
          <w:trHeight w:val="227" w:hRule="atLeast"/>
        </w:trPr>
        <w:tc>
          <w:tcPr>
            <w:tcW w:w="9252" w:type="dxa"/>
            <w:gridSpan w:val="8"/>
            <w:tcBorders>
              <w:right w:val="single" w:color="808080" w:sz="4" w:space="0"/>
            </w:tcBorders>
            <w:shd w:val="clear" w:color="auto" w:fill="FFFFFF"/>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tblPrEx>
          <w:tblCellMar>
            <w:top w:w="15" w:type="dxa"/>
            <w:left w:w="15" w:type="dxa"/>
            <w:bottom w:w="15" w:type="dxa"/>
            <w:right w:w="15" w:type="dxa"/>
          </w:tblCellMar>
        </w:tblPrEx>
        <w:trPr>
          <w:trHeight w:val="227" w:hRule="atLeast"/>
        </w:trPr>
        <w:tc>
          <w:tcPr>
            <w:tcW w:w="2356" w:type="dxa"/>
            <w:shd w:val="clear" w:color="auto" w:fill="FFFFFF"/>
            <w:vAlign w:val="center"/>
          </w:tcPr>
          <w:p>
            <w:pPr>
              <w:jc w:val="left"/>
              <w:rPr>
                <w:rFonts w:ascii="宋体" w:hAnsi="宋体" w:eastAsia="宋体" w:cs="宋体"/>
                <w:color w:val="000000"/>
                <w:sz w:val="18"/>
                <w:szCs w:val="18"/>
              </w:rPr>
            </w:pPr>
          </w:p>
        </w:tc>
        <w:tc>
          <w:tcPr>
            <w:tcW w:w="432" w:type="dxa"/>
            <w:gridSpan w:val="2"/>
            <w:shd w:val="clear" w:color="auto" w:fill="FFFFFF"/>
            <w:vAlign w:val="center"/>
          </w:tcPr>
          <w:p>
            <w:pPr>
              <w:jc w:val="left"/>
              <w:rPr>
                <w:rFonts w:ascii="宋体" w:hAnsi="宋体" w:eastAsia="宋体" w:cs="宋体"/>
                <w:color w:val="000000"/>
                <w:sz w:val="18"/>
                <w:szCs w:val="18"/>
              </w:rPr>
            </w:pPr>
          </w:p>
        </w:tc>
        <w:tc>
          <w:tcPr>
            <w:tcW w:w="1763" w:type="dxa"/>
            <w:gridSpan w:val="2"/>
            <w:shd w:val="clear" w:color="auto" w:fill="FFFFFF"/>
            <w:vAlign w:val="center"/>
          </w:tcPr>
          <w:p>
            <w:pPr>
              <w:jc w:val="left"/>
              <w:rPr>
                <w:rFonts w:ascii="宋体" w:hAnsi="宋体" w:eastAsia="宋体" w:cs="宋体"/>
                <w:color w:val="000000"/>
                <w:sz w:val="18"/>
                <w:szCs w:val="18"/>
              </w:rPr>
            </w:pPr>
          </w:p>
        </w:tc>
        <w:tc>
          <w:tcPr>
            <w:tcW w:w="2665" w:type="dxa"/>
            <w:shd w:val="clear" w:color="auto" w:fill="FFFFFF"/>
            <w:vAlign w:val="center"/>
          </w:tcPr>
          <w:p>
            <w:pPr>
              <w:jc w:val="left"/>
              <w:rPr>
                <w:rFonts w:ascii="宋体" w:hAnsi="宋体" w:eastAsia="宋体" w:cs="宋体"/>
                <w:color w:val="000000"/>
                <w:sz w:val="18"/>
                <w:szCs w:val="18"/>
              </w:rPr>
            </w:pPr>
          </w:p>
        </w:tc>
        <w:tc>
          <w:tcPr>
            <w:tcW w:w="432" w:type="dxa"/>
            <w:shd w:val="clear" w:color="auto" w:fill="FFFFFF"/>
            <w:vAlign w:val="center"/>
          </w:tcPr>
          <w:p>
            <w:pPr>
              <w:jc w:val="left"/>
              <w:rPr>
                <w:rFonts w:ascii="宋体" w:hAnsi="宋体" w:eastAsia="宋体" w:cs="宋体"/>
                <w:color w:val="000000"/>
                <w:sz w:val="18"/>
                <w:szCs w:val="18"/>
              </w:rPr>
            </w:pPr>
          </w:p>
        </w:tc>
        <w:tc>
          <w:tcPr>
            <w:tcW w:w="1604" w:type="dxa"/>
            <w:tcBorders>
              <w:right w:val="single" w:color="80808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公开01表</w:t>
            </w:r>
          </w:p>
        </w:tc>
      </w:tr>
      <w:tr>
        <w:tblPrEx>
          <w:tblCellMar>
            <w:top w:w="15" w:type="dxa"/>
            <w:left w:w="15" w:type="dxa"/>
            <w:bottom w:w="15" w:type="dxa"/>
            <w:right w:w="15" w:type="dxa"/>
          </w:tblCellMar>
        </w:tblPrEx>
        <w:trPr>
          <w:trHeight w:val="227" w:hRule="atLeast"/>
        </w:trPr>
        <w:tc>
          <w:tcPr>
            <w:tcW w:w="4551" w:type="dxa"/>
            <w:gridSpan w:val="5"/>
            <w:tcBorders>
              <w:bottom w:val="single" w:color="808080" w:sz="4" w:space="0"/>
            </w:tcBorders>
            <w:shd w:val="clear" w:color="auto" w:fill="FFFFFF"/>
            <w:vAlign w:val="center"/>
          </w:tcPr>
          <w:p>
            <w:pPr>
              <w:jc w:val="left"/>
              <w:rPr>
                <w:rFonts w:hint="eastAsia" w:ascii="宋体" w:hAnsi="宋体" w:eastAsia="宋体" w:cs="宋体"/>
                <w:color w:val="000000"/>
                <w:sz w:val="24"/>
                <w:lang w:val="en-US" w:eastAsia="zh-CN"/>
              </w:rPr>
            </w:pPr>
            <w:r>
              <w:rPr>
                <w:rFonts w:hint="eastAsia" w:ascii="宋体" w:hAnsi="宋体" w:eastAsia="宋体" w:cs="宋体"/>
                <w:color w:val="000000"/>
                <w:kern w:val="0"/>
                <w:sz w:val="22"/>
                <w:szCs w:val="22"/>
                <w:lang w:bidi="ar"/>
              </w:rPr>
              <w:t>部门：</w:t>
            </w:r>
            <w:r>
              <w:rPr>
                <w:rFonts w:hint="eastAsia" w:ascii="宋体" w:hAnsi="宋体" w:eastAsia="宋体" w:cs="宋体"/>
                <w:color w:val="000000"/>
                <w:kern w:val="0"/>
                <w:sz w:val="22"/>
                <w:szCs w:val="22"/>
                <w:lang w:val="en-US" w:eastAsia="zh-CN" w:bidi="ar"/>
              </w:rPr>
              <w:t>秦皇岛市北戴河区人民检察院</w:t>
            </w:r>
          </w:p>
        </w:tc>
        <w:tc>
          <w:tcPr>
            <w:tcW w:w="2665" w:type="dxa"/>
            <w:tcBorders>
              <w:bottom w:val="single" w:color="808080" w:sz="4" w:space="0"/>
            </w:tcBorders>
            <w:shd w:val="clear" w:color="auto" w:fill="FFFFFF"/>
            <w:vAlign w:val="center"/>
          </w:tcPr>
          <w:p>
            <w:pPr>
              <w:jc w:val="left"/>
              <w:rPr>
                <w:rFonts w:ascii="宋体" w:hAnsi="宋体" w:eastAsia="宋体" w:cs="宋体"/>
                <w:color w:val="000000"/>
                <w:sz w:val="18"/>
                <w:szCs w:val="18"/>
              </w:rPr>
            </w:pPr>
          </w:p>
        </w:tc>
        <w:tc>
          <w:tcPr>
            <w:tcW w:w="432" w:type="dxa"/>
            <w:tcBorders>
              <w:bottom w:val="single" w:color="808080" w:sz="4" w:space="0"/>
            </w:tcBorders>
            <w:shd w:val="clear" w:color="auto" w:fill="FFFFFF"/>
            <w:vAlign w:val="center"/>
          </w:tcPr>
          <w:p>
            <w:pPr>
              <w:jc w:val="left"/>
              <w:rPr>
                <w:rFonts w:ascii="宋体" w:hAnsi="宋体" w:eastAsia="宋体" w:cs="宋体"/>
                <w:color w:val="000000"/>
                <w:sz w:val="18"/>
                <w:szCs w:val="18"/>
              </w:rPr>
            </w:pPr>
          </w:p>
        </w:tc>
        <w:tc>
          <w:tcPr>
            <w:tcW w:w="1604" w:type="dxa"/>
            <w:tcBorders>
              <w:bottom w:val="single" w:color="808080" w:sz="4" w:space="0"/>
              <w:right w:val="single" w:color="80808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金额单位：万元</w:t>
            </w:r>
          </w:p>
        </w:tc>
      </w:tr>
      <w:tr>
        <w:tblPrEx>
          <w:tblCellMar>
            <w:top w:w="15" w:type="dxa"/>
            <w:left w:w="15" w:type="dxa"/>
            <w:bottom w:w="15" w:type="dxa"/>
            <w:right w:w="15" w:type="dxa"/>
          </w:tblCellMar>
        </w:tblPrEx>
        <w:trPr>
          <w:trHeight w:val="284" w:hRule="exact"/>
        </w:trPr>
        <w:tc>
          <w:tcPr>
            <w:tcW w:w="4551" w:type="dxa"/>
            <w:gridSpan w:val="5"/>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收入</w:t>
            </w:r>
          </w:p>
        </w:tc>
        <w:tc>
          <w:tcPr>
            <w:tcW w:w="4701" w:type="dxa"/>
            <w:gridSpan w:val="3"/>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支出</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417"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604"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25" w:type="dxa"/>
            <w:gridSpan w:val="2"/>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1417"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32"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1604"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1417"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1116.48</w:t>
            </w: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一、一般公共服务支出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二、政府性基金预算财政拨款收入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二、外交支出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三、国有资本经营预算财政拨款收入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三、国防支出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四、上级补助收入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四、公共安全支出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35</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797.18</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五、事业收入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五、教育支出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六、经营收入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六、科学技术支出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七、附属单位上缴收入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七、文化旅游体育与传媒支出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38</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八、其他收入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八、社会保障和就业支出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39</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139.15</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九、卫生健康支出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40</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56.76</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十、节能环保支出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41</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十一、城乡社区支出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十二、农林水支出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十三、交通运输支出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十四、资源勘探工业信息等支出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十五、商业服务业等支出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十六、金融支出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十七、援助其他地区支出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48</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十八、自然资源海洋气象等支出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49</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十九、住房保障支出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50</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43.49</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二十、粮油物资储备支出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51</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二十一、国有资本经营预算支出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二十二、灾害防治及应急管理支出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二十三、其他支出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二十四、债务还本支出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二十五、债务付息支出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二十六、抗疫特别国债安排的支出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本年收入合计</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27</w:t>
            </w:r>
          </w:p>
        </w:tc>
        <w:tc>
          <w:tcPr>
            <w:tcW w:w="1417"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1116.48</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本年支出合计</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58</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1036.58</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使用非财政拨款结余</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结余分配</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59</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年初结转和结余</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29</w:t>
            </w:r>
          </w:p>
        </w:tc>
        <w:tc>
          <w:tcPr>
            <w:tcW w:w="1417"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187.39</w:t>
            </w: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年末结转和结余</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60</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267.29</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61</w:t>
            </w:r>
          </w:p>
        </w:tc>
        <w:tc>
          <w:tcPr>
            <w:tcW w:w="1604" w:type="dxa"/>
            <w:tcBorders>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25" w:type="dxa"/>
            <w:gridSpan w:val="2"/>
            <w:tcBorders>
              <w:bottom w:val="single" w:color="000000" w:sz="18"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31</w:t>
            </w:r>
          </w:p>
        </w:tc>
        <w:tc>
          <w:tcPr>
            <w:tcW w:w="1417"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1303.87</w:t>
            </w:r>
          </w:p>
        </w:tc>
        <w:tc>
          <w:tcPr>
            <w:tcW w:w="2665" w:type="dxa"/>
            <w:tcBorders>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62</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15"/>
                <w:szCs w:val="16"/>
                <w:lang w:val="en-US" w:eastAsia="zh-CN"/>
              </w:rPr>
            </w:pPr>
            <w:r>
              <w:rPr>
                <w:rFonts w:hint="eastAsia" w:ascii="宋体" w:hAnsi="宋体" w:eastAsia="宋体" w:cs="宋体"/>
                <w:color w:val="000000"/>
                <w:sz w:val="15"/>
                <w:szCs w:val="16"/>
                <w:lang w:val="en-US" w:eastAsia="zh-CN"/>
              </w:rPr>
              <w:t>1303.87</w:t>
            </w:r>
          </w:p>
        </w:tc>
      </w:tr>
      <w:tr>
        <w:tblPrEx>
          <w:tblCellMar>
            <w:top w:w="15" w:type="dxa"/>
            <w:left w:w="15" w:type="dxa"/>
            <w:bottom w:w="15" w:type="dxa"/>
            <w:right w:w="15" w:type="dxa"/>
          </w:tblCellMar>
        </w:tblPrEx>
        <w:trPr>
          <w:trHeight w:val="340" w:hRule="exact"/>
        </w:trPr>
        <w:tc>
          <w:tcPr>
            <w:tcW w:w="9252" w:type="dxa"/>
            <w:gridSpan w:val="8"/>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注：本表反映部门本年度的总收支和年末结转结余情况。</w:t>
            </w:r>
          </w:p>
        </w:tc>
      </w:tr>
    </w:tbl>
    <w:p>
      <w:pPr>
        <w:spacing w:line="400" w:lineRule="exact"/>
        <w:jc w:val="cente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tbl>
      <w:tblPr>
        <w:tblStyle w:val="5"/>
        <w:tblW w:w="9521" w:type="dxa"/>
        <w:jc w:val="center"/>
        <w:tblLayout w:type="fixed"/>
        <w:tblCellMar>
          <w:top w:w="0" w:type="dxa"/>
          <w:left w:w="0" w:type="dxa"/>
          <w:bottom w:w="0" w:type="dxa"/>
          <w:right w:w="0" w:type="dxa"/>
        </w:tblCellMar>
      </w:tblPr>
      <w:tblGrid>
        <w:gridCol w:w="973"/>
        <w:gridCol w:w="59"/>
        <w:gridCol w:w="59"/>
        <w:gridCol w:w="1362"/>
        <w:gridCol w:w="1009"/>
        <w:gridCol w:w="1009"/>
        <w:gridCol w:w="1009"/>
        <w:gridCol w:w="1009"/>
        <w:gridCol w:w="1009"/>
        <w:gridCol w:w="1009"/>
        <w:gridCol w:w="1014"/>
      </w:tblGrid>
      <w:tr>
        <w:tblPrEx>
          <w:tblCellMar>
            <w:top w:w="0" w:type="dxa"/>
            <w:left w:w="0" w:type="dxa"/>
            <w:bottom w:w="0" w:type="dxa"/>
            <w:right w:w="0" w:type="dxa"/>
          </w:tblCellMar>
        </w:tblPrEx>
        <w:trPr>
          <w:trHeight w:val="670" w:hRule="atLeast"/>
          <w:jc w:val="center"/>
        </w:trPr>
        <w:tc>
          <w:tcPr>
            <w:tcW w:w="9521"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97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4471"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2"/>
                <w:szCs w:val="22"/>
                <w:lang w:bidi="ar"/>
              </w:rPr>
              <w:t>部门：</w:t>
            </w:r>
            <w:r>
              <w:rPr>
                <w:rFonts w:hint="eastAsia" w:ascii="宋体" w:hAnsi="宋体" w:eastAsia="宋体" w:cs="宋体"/>
                <w:color w:val="000000"/>
                <w:kern w:val="0"/>
                <w:sz w:val="22"/>
                <w:szCs w:val="22"/>
                <w:lang w:val="en-US" w:eastAsia="zh-CN" w:bidi="ar"/>
              </w:rPr>
              <w:t>秦皇岛市北戴河区人民检察院</w:t>
            </w: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3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24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10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109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3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CellMar>
            <w:top w:w="0" w:type="dxa"/>
            <w:left w:w="0" w:type="dxa"/>
            <w:bottom w:w="0" w:type="dxa"/>
            <w:right w:w="0" w:type="dxa"/>
          </w:tblCellMar>
        </w:tblPrEx>
        <w:trPr>
          <w:trHeight w:val="380" w:hRule="atLeast"/>
          <w:jc w:val="center"/>
        </w:trPr>
        <w:tc>
          <w:tcPr>
            <w:tcW w:w="109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9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45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245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1,116.48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1,116.48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204</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公共安全支出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000000"/>
                <w:sz w:val="22"/>
              </w:rPr>
            </w:pPr>
            <w:r>
              <w:rPr>
                <w:rFonts w:hint="eastAsia" w:ascii="宋体" w:hAnsi="宋体" w:eastAsia="宋体" w:cs="宋体"/>
                <w:b/>
                <w:bCs/>
                <w:i w:val="0"/>
                <w:color w:val="000000"/>
                <w:kern w:val="0"/>
                <w:sz w:val="22"/>
                <w:szCs w:val="22"/>
                <w:u w:val="none"/>
                <w:lang w:val="en-US" w:eastAsia="zh-CN" w:bidi="ar"/>
              </w:rPr>
              <w:t>879.73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000000"/>
                <w:sz w:val="22"/>
              </w:rPr>
            </w:pPr>
            <w:r>
              <w:rPr>
                <w:rFonts w:hint="eastAsia" w:ascii="宋体" w:hAnsi="宋体" w:eastAsia="宋体" w:cs="宋体"/>
                <w:b/>
                <w:bCs/>
                <w:i w:val="0"/>
                <w:color w:val="000000"/>
                <w:kern w:val="0"/>
                <w:sz w:val="22"/>
                <w:szCs w:val="22"/>
                <w:u w:val="none"/>
                <w:lang w:val="en-US" w:eastAsia="zh-CN" w:bidi="ar"/>
              </w:rPr>
              <w:t>879.73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20404</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检察</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879.73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879.73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2040401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行政运行</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605.32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605.32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2040499</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其他检察支出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274.40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274.40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208</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社会保障和就业支出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000000"/>
                <w:sz w:val="22"/>
              </w:rPr>
            </w:pPr>
            <w:r>
              <w:rPr>
                <w:rFonts w:hint="eastAsia" w:ascii="宋体" w:hAnsi="宋体" w:eastAsia="宋体" w:cs="宋体"/>
                <w:b/>
                <w:bCs/>
                <w:i w:val="0"/>
                <w:color w:val="000000"/>
                <w:kern w:val="0"/>
                <w:sz w:val="22"/>
                <w:szCs w:val="22"/>
                <w:u w:val="none"/>
                <w:lang w:val="en-US" w:eastAsia="zh-CN" w:bidi="ar"/>
              </w:rPr>
              <w:t>136.49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000000"/>
                <w:sz w:val="22"/>
              </w:rPr>
            </w:pPr>
            <w:r>
              <w:rPr>
                <w:rFonts w:hint="eastAsia" w:ascii="宋体" w:hAnsi="宋体" w:eastAsia="宋体" w:cs="宋体"/>
                <w:b/>
                <w:bCs/>
                <w:i w:val="0"/>
                <w:color w:val="000000"/>
                <w:kern w:val="0"/>
                <w:sz w:val="22"/>
                <w:szCs w:val="22"/>
                <w:u w:val="none"/>
                <w:lang w:val="en-US" w:eastAsia="zh-CN" w:bidi="ar"/>
              </w:rPr>
              <w:t>136.49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20805</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行政单位事业养老支出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000000"/>
                <w:sz w:val="22"/>
              </w:rPr>
            </w:pPr>
            <w:r>
              <w:rPr>
                <w:rFonts w:hint="eastAsia" w:ascii="宋体" w:hAnsi="宋体" w:eastAsia="宋体" w:cs="宋体"/>
                <w:b/>
                <w:bCs/>
                <w:i w:val="0"/>
                <w:color w:val="000000"/>
                <w:kern w:val="0"/>
                <w:sz w:val="22"/>
                <w:szCs w:val="22"/>
                <w:u w:val="none"/>
                <w:lang w:val="en-US" w:eastAsia="zh-CN" w:bidi="ar"/>
              </w:rPr>
              <w:t>87.56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000000"/>
                <w:sz w:val="22"/>
              </w:rPr>
            </w:pPr>
            <w:r>
              <w:rPr>
                <w:rFonts w:hint="eastAsia" w:ascii="宋体" w:hAnsi="宋体" w:eastAsia="宋体" w:cs="宋体"/>
                <w:b/>
                <w:bCs/>
                <w:i w:val="0"/>
                <w:color w:val="000000"/>
                <w:kern w:val="0"/>
                <w:sz w:val="22"/>
                <w:szCs w:val="22"/>
                <w:u w:val="none"/>
                <w:lang w:val="en-US" w:eastAsia="zh-CN" w:bidi="ar"/>
              </w:rPr>
              <w:t>87.56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行政单位离退休</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47.51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47.51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2080505</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行政事业单位基本养老保险缴费支出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40.05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40.05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20808</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抚恤</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48.94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ascii="宋体" w:hAnsi="宋体" w:eastAsia="宋体" w:cs="宋体"/>
                <w:b/>
                <w:bCs/>
                <w:color w:val="000000"/>
                <w:sz w:val="22"/>
                <w:lang w:val="en-US" w:eastAsia="zh-CN"/>
              </w:rPr>
              <w:t>48.94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2080801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死亡抚恤</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42.68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42.68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2080899</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其他优抚支出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6.25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6.25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210</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卫生健康支出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56.76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56.76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21007</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计划生育事务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0.90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0.90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2100799</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其他计划生育事务支出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0.90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0.90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21011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行政事业单位医疗</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55.86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55.86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2101101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行政单位医疗</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55.86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55.86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221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住房保障支出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43.49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43.49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22102</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住房改革支出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43.49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43.49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2210201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43.49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43.49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21"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5"/>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4786"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22"/>
                <w:szCs w:val="22"/>
                <w:lang w:bidi="ar"/>
              </w:rPr>
              <w:t>部门：</w:t>
            </w:r>
            <w:r>
              <w:rPr>
                <w:rFonts w:hint="eastAsia" w:ascii="宋体" w:hAnsi="宋体" w:eastAsia="宋体" w:cs="宋体"/>
                <w:color w:val="000000"/>
                <w:kern w:val="0"/>
                <w:sz w:val="22"/>
                <w:szCs w:val="22"/>
                <w:lang w:val="en-US" w:eastAsia="zh-CN" w:bidi="ar"/>
              </w:rPr>
              <w:t>秦皇岛市北戴河区人民检察院</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1036.58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848.17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188.41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b/>
                <w:bCs/>
                <w:color w:val="000000"/>
                <w:sz w:val="22"/>
                <w:lang w:val="en-US" w:eastAsia="zh-CN"/>
              </w:rPr>
              <w:t>204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b/>
                <w:bCs/>
                <w:color w:val="000000"/>
                <w:sz w:val="22"/>
                <w:lang w:val="en-US" w:eastAsia="zh-CN"/>
              </w:rPr>
              <w:t>公共安全支出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1"/>
                <w:szCs w:val="21"/>
                <w:lang w:val="en-US"/>
              </w:rPr>
            </w:pPr>
            <w:r>
              <w:rPr>
                <w:rFonts w:hint="eastAsia" w:ascii="宋体" w:hAnsi="宋体" w:eastAsia="宋体" w:cs="宋体"/>
                <w:b/>
                <w:bCs/>
                <w:i w:val="0"/>
                <w:color w:val="000000"/>
                <w:kern w:val="0"/>
                <w:sz w:val="21"/>
                <w:szCs w:val="21"/>
                <w:u w:val="none"/>
                <w:lang w:val="en-US" w:eastAsia="zh-CN" w:bidi="ar"/>
              </w:rPr>
              <w:t>797.18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608.77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1"/>
                <w:szCs w:val="21"/>
              </w:rPr>
            </w:pPr>
            <w:r>
              <w:rPr>
                <w:rFonts w:hint="eastAsia" w:ascii="宋体" w:hAnsi="宋体" w:eastAsia="宋体" w:cs="宋体"/>
                <w:b/>
                <w:color w:val="000000"/>
                <w:sz w:val="21"/>
                <w:szCs w:val="21"/>
                <w:lang w:val="en-US" w:eastAsia="zh-CN"/>
              </w:rPr>
              <w:t>188.41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b/>
                <w:bCs/>
                <w:color w:val="000000"/>
                <w:sz w:val="22"/>
                <w:lang w:val="en-US" w:eastAsia="zh-CN"/>
              </w:rPr>
              <w:t>20404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b/>
                <w:bCs/>
                <w:color w:val="000000"/>
                <w:sz w:val="22"/>
                <w:lang w:val="en-US" w:eastAsia="zh-CN"/>
              </w:rPr>
              <w:t>检察</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color w:val="000000"/>
                <w:sz w:val="21"/>
                <w:szCs w:val="21"/>
                <w:lang w:val="en-US"/>
              </w:rPr>
            </w:pPr>
            <w:r>
              <w:rPr>
                <w:rFonts w:hint="eastAsia" w:ascii="宋体" w:hAnsi="宋体" w:eastAsia="宋体" w:cs="宋体"/>
                <w:b/>
                <w:bCs/>
                <w:i w:val="0"/>
                <w:color w:val="000000"/>
                <w:kern w:val="0"/>
                <w:sz w:val="21"/>
                <w:szCs w:val="21"/>
                <w:u w:val="none"/>
                <w:lang w:val="en-US" w:eastAsia="zh-CN" w:bidi="ar"/>
              </w:rPr>
              <w:t>797.18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608.77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1"/>
                <w:szCs w:val="21"/>
              </w:rPr>
            </w:pPr>
            <w:r>
              <w:rPr>
                <w:rFonts w:hint="eastAsia" w:ascii="宋体" w:hAnsi="宋体" w:eastAsia="宋体" w:cs="宋体"/>
                <w:b/>
                <w:color w:val="000000"/>
                <w:sz w:val="21"/>
                <w:szCs w:val="21"/>
                <w:lang w:val="en-US" w:eastAsia="zh-CN"/>
              </w:rPr>
              <w:t>188.41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22"/>
                <w:lang w:val="en-US" w:eastAsia="zh-CN"/>
              </w:rPr>
              <w:t>2040401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22"/>
                <w:lang w:val="en-US" w:eastAsia="zh-CN"/>
              </w:rPr>
              <w:t>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1"/>
                <w:szCs w:val="21"/>
                <w:lang w:val="en-US"/>
              </w:rPr>
            </w:pPr>
            <w:r>
              <w:rPr>
                <w:rFonts w:hint="eastAsia" w:ascii="宋体" w:hAnsi="宋体" w:eastAsia="宋体" w:cs="宋体"/>
                <w:i w:val="0"/>
                <w:color w:val="000000"/>
                <w:kern w:val="0"/>
                <w:sz w:val="21"/>
                <w:szCs w:val="21"/>
                <w:u w:val="none"/>
                <w:lang w:val="en-US" w:eastAsia="zh-CN" w:bidi="ar"/>
              </w:rPr>
              <w:t>608.78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608.77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1"/>
                <w:szCs w:val="21"/>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2040499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其他检察支出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1"/>
                <w:szCs w:val="21"/>
                <w:lang w:val="en-US"/>
              </w:rPr>
            </w:pPr>
            <w:r>
              <w:rPr>
                <w:rFonts w:hint="eastAsia" w:ascii="宋体" w:hAnsi="宋体" w:eastAsia="宋体" w:cs="宋体"/>
                <w:i w:val="0"/>
                <w:color w:val="000000"/>
                <w:kern w:val="0"/>
                <w:sz w:val="21"/>
                <w:szCs w:val="21"/>
                <w:u w:val="none"/>
                <w:lang w:val="en-US" w:eastAsia="zh-CN" w:bidi="ar"/>
              </w:rPr>
              <w:t>188.41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1"/>
                <w:szCs w:val="21"/>
                <w:lang w:val="en-US"/>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188.41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139.15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lang w:val="en-US" w:eastAsia="zh-CN"/>
              </w:rPr>
              <w:t>139.15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行政单位事业养老支出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87.61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lang w:val="en-US" w:eastAsia="zh-CN"/>
              </w:rPr>
              <w:t>87.61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2080501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行政单位离退休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47.57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47.57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行政事业单位基本养老保险缴费支出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40.05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40.05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20808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抚恤</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51.54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lang w:val="en-US" w:eastAsia="zh-CN"/>
              </w:rPr>
              <w:t>51.54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2080801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死亡抚恤</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42.68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42.68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2080899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其他优抚支出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8.85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56.76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lang w:val="en-US" w:eastAsia="zh-CN"/>
              </w:rPr>
              <w:t>56.76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21007</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计划生育事务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0.90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lang w:val="en-US" w:eastAsia="zh-CN"/>
              </w:rPr>
              <w:t>0.90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2100799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其他计划生育事务支出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0.90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21011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55.86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lang w:val="en-US" w:eastAsia="zh-CN"/>
              </w:rPr>
              <w:t>55.86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55.86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55.86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221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住房保障支出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43.49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lang w:val="en-US" w:eastAsia="zh-CN"/>
              </w:rPr>
              <w:t>43.49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22102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住房改革支出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43.49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lang w:val="en-US" w:eastAsia="zh-CN"/>
              </w:rPr>
              <w:t>43.49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2210201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43.49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43.49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p>
        </w:tc>
      </w:tr>
    </w:tbl>
    <w:p>
      <w:r>
        <w:br w:type="page"/>
      </w:r>
    </w:p>
    <w:tbl>
      <w:tblPr>
        <w:tblStyle w:val="5"/>
        <w:tblW w:w="9990" w:type="dxa"/>
        <w:jc w:val="center"/>
        <w:tblLayout w:type="fixed"/>
        <w:tblCellMar>
          <w:top w:w="0" w:type="dxa"/>
          <w:left w:w="0" w:type="dxa"/>
          <w:bottom w:w="0" w:type="dxa"/>
          <w:right w:w="0" w:type="dxa"/>
        </w:tblCellMar>
      </w:tblPr>
      <w:tblGrid>
        <w:gridCol w:w="1174"/>
        <w:gridCol w:w="67"/>
        <w:gridCol w:w="67"/>
        <w:gridCol w:w="1695"/>
        <w:gridCol w:w="2329"/>
        <w:gridCol w:w="2329"/>
        <w:gridCol w:w="1859"/>
        <w:gridCol w:w="470"/>
      </w:tblGrid>
      <w:tr>
        <w:tblPrEx>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tcMar>
              <w:top w:w="15" w:type="dxa"/>
              <w:left w:w="15" w:type="dxa"/>
              <w:right w:w="15" w:type="dxa"/>
            </w:tcMar>
            <w:vAlign w:val="bottom"/>
          </w:tcPr>
          <w:p>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tbl>
            <w:tblPr>
              <w:tblStyle w:val="5"/>
              <w:tblW w:w="9736" w:type="dxa"/>
              <w:tblInd w:w="0" w:type="dxa"/>
              <w:tblLayout w:type="fixed"/>
              <w:tblCellMar>
                <w:top w:w="0" w:type="dxa"/>
                <w:left w:w="108" w:type="dxa"/>
                <w:bottom w:w="0" w:type="dxa"/>
                <w:right w:w="108" w:type="dxa"/>
              </w:tblCellMar>
            </w:tblPr>
            <w:tblGrid>
              <w:gridCol w:w="2317"/>
              <w:gridCol w:w="465"/>
              <w:gridCol w:w="748"/>
              <w:gridCol w:w="2456"/>
              <w:gridCol w:w="446"/>
              <w:gridCol w:w="848"/>
              <w:gridCol w:w="760"/>
              <w:gridCol w:w="591"/>
              <w:gridCol w:w="853"/>
              <w:gridCol w:w="252"/>
            </w:tblGrid>
            <w:tr>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8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204"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1"/>
                <w:wAfter w:w="252" w:type="dxa"/>
                <w:trHeight w:val="90" w:hRule="atLeast"/>
              </w:trPr>
              <w:tc>
                <w:tcPr>
                  <w:tcW w:w="5986" w:type="dxa"/>
                  <w:gridSpan w:val="4"/>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22"/>
                      <w:szCs w:val="22"/>
                    </w:rPr>
                    <w:t>部门：</w:t>
                  </w:r>
                  <w:r>
                    <w:rPr>
                      <w:rFonts w:hint="eastAsia" w:ascii="宋体" w:hAnsi="宋体" w:eastAsia="宋体" w:cs="宋体"/>
                      <w:color w:val="000000"/>
                      <w:kern w:val="0"/>
                      <w:sz w:val="22"/>
                      <w:szCs w:val="22"/>
                      <w:lang w:val="en-US" w:eastAsia="zh-CN" w:bidi="ar"/>
                    </w:rPr>
                    <w:t>秦皇岛市北戴河区人民检察院</w:t>
                  </w: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8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6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444"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1"/>
                <w:wAfter w:w="2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1"/>
                <w:wAfter w:w="2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848"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760"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591"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CellMar>
                  <w:top w:w="0" w:type="dxa"/>
                  <w:left w:w="108" w:type="dxa"/>
                  <w:bottom w:w="0" w:type="dxa"/>
                  <w:right w:w="108" w:type="dxa"/>
                </w:tblCellMar>
              </w:tblPrEx>
              <w:trPr>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848"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6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591"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1116.48</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797.18</w:t>
                  </w: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797.18</w:t>
                  </w: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lang w:val="en-US" w:eastAsia="zh-CN"/>
                    </w:rPr>
                    <w:t>139.15</w:t>
                  </w: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Times New Roman" w:hAnsi="Times New Roman" w:eastAsia="宋体" w:cs="Times New Roman"/>
                      <w:kern w:val="0"/>
                      <w:sz w:val="15"/>
                      <w:szCs w:val="15"/>
                      <w:lang w:val="en-US" w:eastAsia="zh-CN" w:bidi="ar-SA"/>
                    </w:rPr>
                  </w:pPr>
                  <w:r>
                    <w:rPr>
                      <w:rFonts w:hint="eastAsia" w:ascii="Times New Roman" w:hAnsi="Times New Roman" w:eastAsia="宋体" w:cs="Times New Roman"/>
                      <w:kern w:val="0"/>
                      <w:sz w:val="15"/>
                      <w:szCs w:val="15"/>
                      <w:lang w:val="en-US" w:eastAsia="zh-CN"/>
                    </w:rPr>
                    <w:t>139.15</w:t>
                  </w: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56.76</w:t>
                  </w: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56.76</w:t>
                  </w: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43.49</w:t>
                  </w: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43.49</w:t>
                  </w: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1116.48</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1036.58</w:t>
                  </w: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1036.58</w:t>
                  </w: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162.08</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241.79</w:t>
                  </w: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241.79</w:t>
                  </w: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162.08</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1278.55</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8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1278.55</w:t>
                  </w:r>
                </w:p>
              </w:tc>
              <w:tc>
                <w:tcPr>
                  <w:tcW w:w="76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1278.55</w:t>
                  </w:r>
                </w:p>
              </w:tc>
              <w:tc>
                <w:tcPr>
                  <w:tcW w:w="59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pPr>
                    <w:widowControl/>
                    <w:spacing w:line="20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pPr>
                    <w:widowControl/>
                    <w:spacing w:line="240" w:lineRule="exact"/>
                    <w:jc w:val="left"/>
                    <w:rPr>
                      <w:rFonts w:ascii="宋体" w:hAnsi="宋体" w:eastAsia="宋体" w:cs="Arial"/>
                      <w:color w:val="000000"/>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32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trHeight w:val="255" w:hRule="atLeast"/>
          <w:jc w:val="center"/>
        </w:trPr>
        <w:tc>
          <w:tcPr>
            <w:tcW w:w="5332"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22"/>
                <w:szCs w:val="22"/>
                <w:lang w:bidi="ar"/>
              </w:rPr>
              <w:t>部门：</w:t>
            </w:r>
            <w:r>
              <w:rPr>
                <w:rFonts w:hint="eastAsia" w:ascii="宋体" w:hAnsi="宋体" w:eastAsia="宋体" w:cs="宋体"/>
                <w:color w:val="000000"/>
                <w:kern w:val="0"/>
                <w:sz w:val="22"/>
                <w:szCs w:val="22"/>
                <w:lang w:val="en-US" w:eastAsia="zh-CN" w:bidi="ar"/>
              </w:rPr>
              <w:t>秦皇岛市北戴河区人民检察院</w:t>
            </w:r>
          </w:p>
        </w:tc>
        <w:tc>
          <w:tcPr>
            <w:tcW w:w="46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98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6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32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1036.58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848.17</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188.41</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18"/>
                <w:szCs w:val="18"/>
                <w:lang w:val="en-US" w:eastAsia="zh-CN" w:bidi="ar-SA"/>
              </w:rPr>
            </w:pPr>
            <w:r>
              <w:rPr>
                <w:rFonts w:hint="eastAsia" w:ascii="宋体" w:hAnsi="宋体" w:eastAsia="宋体" w:cs="宋体"/>
                <w:b/>
                <w:bCs/>
                <w:color w:val="000000"/>
                <w:sz w:val="22"/>
                <w:lang w:val="en-US" w:eastAsia="zh-CN"/>
              </w:rPr>
              <w:t>204</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18"/>
                <w:szCs w:val="18"/>
                <w:lang w:val="en-US" w:eastAsia="zh-CN" w:bidi="ar-SA"/>
              </w:rPr>
            </w:pPr>
            <w:r>
              <w:rPr>
                <w:rFonts w:hint="eastAsia" w:ascii="宋体" w:hAnsi="宋体" w:eastAsia="宋体" w:cs="宋体"/>
                <w:b/>
                <w:bCs/>
                <w:color w:val="000000"/>
                <w:sz w:val="22"/>
                <w:lang w:val="en-US" w:eastAsia="zh-CN"/>
              </w:rPr>
              <w:t>公共安全支出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797.18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608.77</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188.41</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b/>
                <w:bCs/>
                <w:color w:val="000000"/>
                <w:sz w:val="22"/>
                <w:lang w:val="en-US" w:eastAsia="zh-CN"/>
              </w:rPr>
              <w:t>20404</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b/>
                <w:bCs/>
                <w:color w:val="000000"/>
                <w:sz w:val="22"/>
                <w:lang w:val="en-US" w:eastAsia="zh-CN"/>
              </w:rPr>
              <w:t>检察</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797.18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lang w:val="en-US" w:eastAsia="zh-CN"/>
              </w:rPr>
              <w:t>608.77</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lang w:val="en-US" w:eastAsia="zh-CN"/>
              </w:rPr>
              <w:t>188.41</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22"/>
                <w:lang w:val="en-US" w:eastAsia="zh-CN"/>
              </w:rPr>
              <w:t>2040401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22"/>
                <w:lang w:val="en-US" w:eastAsia="zh-CN"/>
              </w:rPr>
              <w:t>行政运行</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608.77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608.77</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947"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22"/>
                <w:szCs w:val="22"/>
                <w:u w:val="none"/>
                <w:lang w:val="en-US" w:eastAsia="zh-CN" w:bidi="ar"/>
              </w:rPr>
              <w:t>2040499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22"/>
                <w:szCs w:val="22"/>
                <w:u w:val="none"/>
                <w:lang w:val="en-US" w:eastAsia="zh-CN" w:bidi="ar"/>
              </w:rPr>
              <w:t>其他检察支出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188.41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208</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社会保障和就业支出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139.15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139.15</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20805</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行政单位事业养老支出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87.61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87.61</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2080501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行政单位离退休</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47.57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47.57</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2080505</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行政事业单位基本养老保险缴费支出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40.05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40.05</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20808</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sz w:val="22"/>
                <w:lang w:val="en-US" w:eastAsia="zh-CN"/>
              </w:rPr>
              <w:t>抚恤</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51.54</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lang w:val="en-US" w:eastAsia="zh-CN"/>
              </w:rPr>
              <w:t>51.54</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2080801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死亡抚恤</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42.68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42.68</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2080899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lang w:val="en-US" w:eastAsia="zh-CN"/>
              </w:rPr>
              <w:t>其他优抚支出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8.85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8.85</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210</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卫生健康支出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56.75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lang w:val="en-US" w:eastAsia="zh-CN"/>
              </w:rPr>
              <w:t>56.75</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21007</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计划生育事务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0.90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lang w:val="en-US" w:eastAsia="zh-CN"/>
              </w:rPr>
              <w:t>0.90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2100799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其他计划生育事务支出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0.90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0.90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21011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行政事业单位医疗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43.49</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43.49</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2101101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行政单位医疗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55.86</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55.86</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221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住房保障支出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43.49</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43.49</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22102</w:t>
            </w:r>
          </w:p>
        </w:tc>
        <w:tc>
          <w:tcPr>
            <w:tcW w:w="169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000000"/>
                <w:kern w:val="2"/>
                <w:sz w:val="22"/>
                <w:szCs w:val="24"/>
                <w:lang w:val="en-US" w:eastAsia="zh-CN" w:bidi="ar-SA"/>
              </w:rPr>
            </w:pPr>
            <w:r>
              <w:rPr>
                <w:rFonts w:hint="eastAsia" w:ascii="宋体" w:hAnsi="宋体" w:eastAsia="宋体" w:cs="宋体"/>
                <w:b/>
                <w:bCs/>
                <w:i w:val="0"/>
                <w:color w:val="000000"/>
                <w:kern w:val="0"/>
                <w:sz w:val="22"/>
                <w:szCs w:val="22"/>
                <w:u w:val="none"/>
                <w:lang w:val="en-US" w:eastAsia="zh-CN" w:bidi="ar"/>
              </w:rPr>
              <w:t>住房改革支出</w:t>
            </w:r>
          </w:p>
        </w:tc>
        <w:tc>
          <w:tcPr>
            <w:tcW w:w="23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43.49</w:t>
            </w:r>
          </w:p>
        </w:tc>
        <w:tc>
          <w:tcPr>
            <w:tcW w:w="23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43.49</w:t>
            </w:r>
          </w:p>
        </w:tc>
        <w:tc>
          <w:tcPr>
            <w:tcW w:w="2329"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2"/>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2329" w:type="dxa"/>
            <w:tcBorders>
              <w:top w:val="single" w:color="auto" w:sz="4" w:space="0"/>
              <w:left w:val="single" w:color="auto" w:sz="4" w:space="0"/>
              <w:bottom w:val="single" w:color="auto" w:sz="4" w:space="0"/>
              <w:right w:val="single" w:color="auto" w:sz="4" w:space="0"/>
            </w:tcBorders>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43.49</w:t>
            </w:r>
          </w:p>
        </w:tc>
        <w:tc>
          <w:tcPr>
            <w:tcW w:w="2329" w:type="dxa"/>
            <w:tcBorders>
              <w:top w:val="single" w:color="auto" w:sz="4" w:space="0"/>
              <w:left w:val="single" w:color="auto" w:sz="4" w:space="0"/>
              <w:bottom w:val="single" w:color="auto" w:sz="4" w:space="0"/>
              <w:right w:val="single" w:color="auto" w:sz="4" w:space="0"/>
            </w:tcBorders>
            <w:vAlign w:val="top"/>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43.49</w:t>
            </w:r>
          </w:p>
        </w:tc>
        <w:tc>
          <w:tcPr>
            <w:tcW w:w="2329"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90" w:hRule="atLeast"/>
          <w:jc w:val="center"/>
        </w:trPr>
        <w:tc>
          <w:tcPr>
            <w:tcW w:w="999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18"/>
                <w:szCs w:val="18"/>
              </w:rPr>
            </w:pPr>
            <w:r>
              <w:rPr>
                <w:rFonts w:hint="eastAsia" w:asciiTheme="minorEastAsia" w:hAnsiTheme="minorEastAsia" w:eastAsiaTheme="minorEastAsia" w:cstheme="minorEastAsia"/>
                <w:b w:val="0"/>
                <w:bCs w:val="0"/>
                <w:color w:val="000000"/>
                <w:kern w:val="0"/>
                <w:sz w:val="21"/>
                <w:szCs w:val="21"/>
                <w:lang w:val="en-US" w:eastAsia="zh-CN" w:bidi="ar"/>
              </w:rPr>
              <w:t>注：本表反映部门本年度一般公共预算财政拨款支出情况</w:t>
            </w:r>
            <w:r>
              <w:rPr>
                <w:rFonts w:hint="eastAsia" w:asciiTheme="minorEastAsia" w:hAnsiTheme="minorEastAsia" w:cstheme="minorEastAsia"/>
                <w:b w:val="0"/>
                <w:bCs w:val="0"/>
                <w:color w:val="000000"/>
                <w:kern w:val="0"/>
                <w:sz w:val="21"/>
                <w:szCs w:val="21"/>
                <w:lang w:val="en-US" w:eastAsia="zh-CN" w:bidi="ar"/>
              </w:rPr>
              <w:t>。</w:t>
            </w:r>
          </w:p>
        </w:tc>
      </w:tr>
    </w:tbl>
    <w:p>
      <w:r>
        <w:br w:type="page"/>
      </w:r>
    </w:p>
    <w:tbl>
      <w:tblPr>
        <w:tblStyle w:val="5"/>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61" w:hRule="atLeast"/>
          <w:jc w:val="center"/>
        </w:trPr>
        <w:tc>
          <w:tcPr>
            <w:tcW w:w="5045" w:type="dxa"/>
            <w:gridSpan w:val="3"/>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r>
              <w:rPr>
                <w:rFonts w:hint="eastAsia" w:ascii="宋体" w:hAnsi="宋体" w:eastAsia="宋体" w:cs="宋体"/>
                <w:color w:val="000000"/>
                <w:kern w:val="0"/>
                <w:sz w:val="22"/>
                <w:szCs w:val="22"/>
                <w:lang w:bidi="ar"/>
              </w:rPr>
              <w:t>部门：</w:t>
            </w:r>
            <w:r>
              <w:rPr>
                <w:rFonts w:hint="eastAsia" w:ascii="宋体" w:hAnsi="宋体" w:eastAsia="宋体" w:cs="宋体"/>
                <w:color w:val="000000"/>
                <w:kern w:val="0"/>
                <w:sz w:val="22"/>
                <w:szCs w:val="22"/>
                <w:lang w:val="en-US" w:eastAsia="zh-CN" w:bidi="ar"/>
              </w:rPr>
              <w:t>秦皇岛市北戴河区人民检察院</w:t>
            </w:r>
          </w:p>
        </w:tc>
        <w:tc>
          <w:tcPr>
            <w:tcW w:w="91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tblPrEx>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647.64</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102.02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179.47</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4.72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206.19</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4.20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14.30</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0.78</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45.66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0.78</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40.05</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21.45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55.86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8.53</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1.13</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1.54</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43.49</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1.03</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61.08</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97.73</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29.97</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1.57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14.73</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30217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44.63</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6.91</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1.51</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4.50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0.13</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4.65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7.88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代缴社会保险费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28.52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1.37</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10.90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nil"/>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745.37</w:t>
            </w:r>
          </w:p>
        </w:tc>
        <w:tc>
          <w:tcPr>
            <w:tcW w:w="8231" w:type="dxa"/>
            <w:gridSpan w:val="5"/>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800" w:type="dxa"/>
            <w:tcBorders>
              <w:top w:val="nil"/>
              <w:left w:val="nil"/>
              <w:bottom w:val="nil"/>
              <w:right w:val="single" w:color="000000" w:sz="4" w:space="0"/>
            </w:tcBorders>
            <w:shd w:val="clear" w:color="auto" w:fill="auto"/>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102.8</w:t>
            </w:r>
          </w:p>
        </w:tc>
      </w:tr>
      <w:tr>
        <w:tblPrEx>
          <w:tblCellMar>
            <w:top w:w="0" w:type="dxa"/>
            <w:left w:w="0" w:type="dxa"/>
            <w:bottom w:w="0" w:type="dxa"/>
            <w:right w:w="0" w:type="dxa"/>
          </w:tblCellMar>
        </w:tblPrEx>
        <w:trPr>
          <w:trHeight w:val="263" w:hRule="atLeast"/>
          <w:jc w:val="center"/>
        </w:trPr>
        <w:tc>
          <w:tcPr>
            <w:tcW w:w="14076"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2761"/>
              </w:tabs>
              <w:spacing w:line="180" w:lineRule="exact"/>
              <w:jc w:val="both"/>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ab/>
            </w:r>
            <w:r>
              <w:rPr>
                <w:rFonts w:hint="eastAsia" w:ascii="宋体" w:hAnsi="宋体" w:eastAsia="宋体" w:cs="宋体"/>
                <w:color w:val="000000"/>
                <w:sz w:val="16"/>
                <w:szCs w:val="16"/>
                <w:lang w:val="en-US" w:eastAsia="zh-CN"/>
              </w:rPr>
              <w:t>注：本表反映部门本年度一般公共预算财政拨款基本支出明细情况</w:t>
            </w:r>
          </w:p>
        </w:tc>
      </w:tr>
    </w:tbl>
    <w:p>
      <w:pPr>
        <w:widowControl/>
        <w:jc w:val="center"/>
        <w:textAlignment w:val="center"/>
        <w:rPr>
          <w:rFonts w:hint="eastAsia" w:eastAsiaTheme="minorEastAsia"/>
          <w:lang w:val="en-US" w:eastAsia="zh-CN"/>
        </w:rPr>
        <w:sectPr>
          <w:pgSz w:w="16838" w:h="11906" w:orient="landscape"/>
          <w:pgMar w:top="1531" w:right="2098" w:bottom="1531" w:left="1984" w:header="851" w:footer="992" w:gutter="0"/>
          <w:cols w:space="425" w:num="1"/>
          <w:docGrid w:type="lines" w:linePitch="312" w:charSpace="0"/>
        </w:sectPr>
      </w:pPr>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r>
              <w:rPr>
                <w:rFonts w:hint="eastAsia" w:ascii="宋体" w:hAnsi="宋体" w:eastAsia="宋体" w:cs="宋体"/>
                <w:color w:val="000000"/>
                <w:kern w:val="0"/>
                <w:sz w:val="22"/>
                <w:szCs w:val="22"/>
                <w:lang w:bidi="ar"/>
              </w:rPr>
              <w:t>部门：</w:t>
            </w:r>
            <w:r>
              <w:rPr>
                <w:rFonts w:hint="eastAsia" w:ascii="宋体" w:hAnsi="宋体" w:eastAsia="宋体" w:cs="宋体"/>
                <w:color w:val="000000"/>
                <w:kern w:val="0"/>
                <w:sz w:val="22"/>
                <w:szCs w:val="22"/>
                <w:lang w:val="en-US" w:eastAsia="zh-CN" w:bidi="ar"/>
              </w:rPr>
              <w:t>秦皇岛市北戴河区人民检察院</w:t>
            </w: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7.88</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Cs w:val="22"/>
                <w:lang w:val="en-US" w:eastAsia="zh-CN"/>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7.88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Cs w:val="22"/>
                <w:lang w:val="en-US" w:eastAsia="zh-CN"/>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7.88</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Cs w:val="22"/>
                <w:lang w:val="en-US" w:eastAsia="zh-CN"/>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7.88</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Cs w:val="22"/>
                <w:lang w:val="en-US" w:eastAsia="zh-CN"/>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7.88</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Cs w:val="22"/>
                <w:lang w:val="en-US" w:eastAsia="zh-CN"/>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Cs w:val="22"/>
                <w:lang w:val="en-US" w:eastAsia="zh-CN"/>
              </w:rPr>
            </w:pPr>
            <w:r>
              <w:rPr>
                <w:rFonts w:hint="eastAsia" w:ascii="宋体" w:hAnsi="宋体" w:eastAsia="宋体" w:cs="宋体"/>
                <w:color w:val="000000"/>
                <w:szCs w:val="22"/>
                <w:lang w:val="en-US" w:eastAsia="zh-CN"/>
              </w:rPr>
              <w:t>7.88</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Cs w:val="22"/>
                <w:lang w:val="en-US" w:eastAsia="zh-CN"/>
              </w:rPr>
            </w:pPr>
          </w:p>
        </w:tc>
      </w:tr>
    </w:tbl>
    <w:p>
      <w:r>
        <w:rPr>
          <w:rFonts w:hint="eastAsia" w:ascii="宋体" w:hAnsi="宋体" w:eastAsia="宋体" w:cs="宋体"/>
          <w:sz w:val="20"/>
          <w:szCs w:val="22"/>
        </w:rPr>
        <w:t>注：本表反映部门本年度“三公”经费支出预决算情况。</w:t>
      </w:r>
      <w:r>
        <w:br w:type="page"/>
      </w:r>
    </w:p>
    <w:tbl>
      <w:tblPr>
        <w:tblStyle w:val="5"/>
        <w:tblW w:w="9510" w:type="dxa"/>
        <w:jc w:val="center"/>
        <w:tblLayout w:type="fixed"/>
        <w:tblCellMar>
          <w:top w:w="0" w:type="dxa"/>
          <w:left w:w="0" w:type="dxa"/>
          <w:bottom w:w="0" w:type="dxa"/>
          <w:right w:w="0" w:type="dxa"/>
        </w:tblCellMar>
      </w:tblPr>
      <w:tblGrid>
        <w:gridCol w:w="967"/>
        <w:gridCol w:w="61"/>
        <w:gridCol w:w="61"/>
        <w:gridCol w:w="1407"/>
        <w:gridCol w:w="1169"/>
        <w:gridCol w:w="1169"/>
        <w:gridCol w:w="1169"/>
        <w:gridCol w:w="1169"/>
        <w:gridCol w:w="1169"/>
        <w:gridCol w:w="1169"/>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4834" w:type="dxa"/>
            <w:gridSpan w:val="6"/>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val="en-US" w:eastAsia="zh-CN" w:bidi="ar"/>
              </w:rPr>
              <w:t>秦皇岛市北戴河区人民检察院</w:t>
            </w: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50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108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4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bl>
    <w:p>
      <w:pPr>
        <w:rPr>
          <w:b/>
          <w:sz w:val="20"/>
          <w:szCs w:val="22"/>
          <w:highlight w:val="yellow"/>
        </w:rPr>
      </w:pPr>
      <w:r>
        <w:rPr>
          <w:rFonts w:hint="eastAsia" w:ascii="宋体" w:hAnsi="宋体" w:eastAsia="宋体" w:cs="宋体"/>
          <w:sz w:val="20"/>
          <w:szCs w:val="22"/>
        </w:rPr>
        <w:t>注：</w:t>
      </w:r>
      <w:r>
        <w:rPr>
          <w:rFonts w:hint="eastAsia" w:ascii="宋体" w:hAnsi="宋体" w:eastAsia="宋体" w:cs="宋体"/>
          <w:sz w:val="20"/>
          <w:szCs w:val="22"/>
          <w:lang w:val="en-US" w:eastAsia="zh-CN"/>
        </w:rPr>
        <w:t>本部门本年度无相关收入（或支出、收支及结转结余等）情况，按要求空表列式。</w:t>
      </w:r>
      <w:r>
        <w:rPr>
          <w:b/>
          <w:sz w:val="20"/>
          <w:szCs w:val="22"/>
          <w:highlight w:val="yellow"/>
        </w:rPr>
        <w:br w:type="page"/>
      </w:r>
    </w:p>
    <w:tbl>
      <w:tblPr>
        <w:tblStyle w:val="5"/>
        <w:tblW w:w="9064"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gridCol w:w="544"/>
      </w:tblGrid>
      <w:tr>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756"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eastAsiaTheme="minorEastAsia"/>
                <w:color w:val="000000"/>
                <w:sz w:val="20"/>
                <w:szCs w:val="20"/>
                <w:lang w:val="en-US" w:eastAsia="zh-CN"/>
              </w:rPr>
            </w:pPr>
            <w:r>
              <w:rPr>
                <w:rFonts w:hint="eastAsia" w:ascii="Arial" w:hAnsi="Arial" w:cs="Arial"/>
                <w:color w:val="000000"/>
                <w:sz w:val="20"/>
                <w:szCs w:val="20"/>
                <w:lang w:val="en-US" w:eastAsia="zh-CN"/>
              </w:rPr>
              <w:t>秦皇岛市北戴河区人民检察院</w:t>
            </w:r>
          </w:p>
        </w:tc>
        <w:tc>
          <w:tcPr>
            <w:tcW w:w="3678" w:type="dxa"/>
            <w:gridSpan w:val="4"/>
            <w:vMerge w:val="continue"/>
            <w:tcBorders>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rPr>
      </w:pPr>
      <w:r>
        <w:rPr>
          <w:rFonts w:hint="eastAsia" w:ascii="宋体" w:hAnsi="宋体" w:eastAsia="宋体" w:cs="宋体"/>
        </w:rPr>
        <w:t>注：本部门本年度</w:t>
      </w:r>
      <w:r>
        <w:rPr>
          <w:rFonts w:hint="eastAsia" w:ascii="宋体" w:hAnsi="宋体" w:eastAsia="宋体" w:cs="宋体"/>
          <w:lang w:val="en-US" w:eastAsia="zh-CN"/>
        </w:rPr>
        <w:t>无</w:t>
      </w:r>
      <w:r>
        <w:rPr>
          <w:rFonts w:hint="eastAsia" w:ascii="宋体" w:hAnsi="宋体" w:eastAsia="宋体" w:cs="宋体"/>
        </w:rPr>
        <w:t>国有资本经营预算财政拨款</w:t>
      </w:r>
      <w:r>
        <w:rPr>
          <w:rFonts w:hint="eastAsia" w:ascii="宋体" w:hAnsi="宋体" w:eastAsia="宋体" w:cs="宋体"/>
          <w:sz w:val="20"/>
          <w:szCs w:val="22"/>
          <w:lang w:val="en-US" w:eastAsia="zh-CN"/>
        </w:rPr>
        <w:t>收入（或支出、收支及结转结余等）情况，按要求空表列式。</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9504;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pHv59wAAAAPAQAADwAAAAAAAAABACAAAAAiAAAA&#10;ZHJzL2Rvd25yZXYueG1sUEsBAhQAFAAAAAgAh07iQNMsnA11AgAAwwQAAA4AAAAAAAAAAQAgAAAA&#10;KwEAAGRycy9lMm9Eb2MueG1sUEsFBgAAAAAGAAYAWQEAABIGA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DengXian-Regular">
    <w:altName w:val="宋体"/>
    <w:panose1 w:val="00000000000000000000"/>
    <w:charset w:val="86"/>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8690"/>
    <w:multiLevelType w:val="singleLevel"/>
    <w:tmpl w:val="14A78690"/>
    <w:lvl w:ilvl="0" w:tentative="0">
      <w:start w:val="2"/>
      <w:numFmt w:val="decimal"/>
      <w:suff w:val="nothing"/>
      <w:lvlText w:val="（%1）"/>
      <w:lvlJc w:val="left"/>
      <w:pPr>
        <w:ind w:left="410"/>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61A05"/>
    <w:rsid w:val="00061B93"/>
    <w:rsid w:val="00147453"/>
    <w:rsid w:val="0018668E"/>
    <w:rsid w:val="001B73D2"/>
    <w:rsid w:val="001E62BF"/>
    <w:rsid w:val="00293E7B"/>
    <w:rsid w:val="002D1852"/>
    <w:rsid w:val="002D1F4F"/>
    <w:rsid w:val="00310EBF"/>
    <w:rsid w:val="00366D90"/>
    <w:rsid w:val="003D2226"/>
    <w:rsid w:val="003D678E"/>
    <w:rsid w:val="00461FAF"/>
    <w:rsid w:val="004D1EA2"/>
    <w:rsid w:val="005E0E86"/>
    <w:rsid w:val="006C01AE"/>
    <w:rsid w:val="007620A2"/>
    <w:rsid w:val="00791C72"/>
    <w:rsid w:val="007920FC"/>
    <w:rsid w:val="007B4876"/>
    <w:rsid w:val="00801F66"/>
    <w:rsid w:val="00812C39"/>
    <w:rsid w:val="009334BF"/>
    <w:rsid w:val="009D1193"/>
    <w:rsid w:val="00A61E3E"/>
    <w:rsid w:val="00B0223F"/>
    <w:rsid w:val="00BA1219"/>
    <w:rsid w:val="00BE2400"/>
    <w:rsid w:val="00E54963"/>
    <w:rsid w:val="00FC31BE"/>
    <w:rsid w:val="00FD5E00"/>
    <w:rsid w:val="021D3A46"/>
    <w:rsid w:val="03AA310C"/>
    <w:rsid w:val="040D4915"/>
    <w:rsid w:val="04E30563"/>
    <w:rsid w:val="055C1FBC"/>
    <w:rsid w:val="059768F2"/>
    <w:rsid w:val="07752891"/>
    <w:rsid w:val="07F414C8"/>
    <w:rsid w:val="08756B54"/>
    <w:rsid w:val="0941455B"/>
    <w:rsid w:val="0A9F5E5A"/>
    <w:rsid w:val="0BCD00B3"/>
    <w:rsid w:val="0DC5205E"/>
    <w:rsid w:val="0E5436D0"/>
    <w:rsid w:val="0EA325C9"/>
    <w:rsid w:val="0EE17C1A"/>
    <w:rsid w:val="13C26E79"/>
    <w:rsid w:val="144F4389"/>
    <w:rsid w:val="14B53748"/>
    <w:rsid w:val="15A47C21"/>
    <w:rsid w:val="15D80487"/>
    <w:rsid w:val="16044FA3"/>
    <w:rsid w:val="16137DB9"/>
    <w:rsid w:val="16B06E34"/>
    <w:rsid w:val="16B9463A"/>
    <w:rsid w:val="17220EBC"/>
    <w:rsid w:val="17772413"/>
    <w:rsid w:val="181800A9"/>
    <w:rsid w:val="18330E9D"/>
    <w:rsid w:val="183315DE"/>
    <w:rsid w:val="192E3293"/>
    <w:rsid w:val="193B325B"/>
    <w:rsid w:val="1C1D344A"/>
    <w:rsid w:val="1C3448CD"/>
    <w:rsid w:val="1CE07D6E"/>
    <w:rsid w:val="1D0843CC"/>
    <w:rsid w:val="1D1479A6"/>
    <w:rsid w:val="221C0432"/>
    <w:rsid w:val="224F210A"/>
    <w:rsid w:val="22E46C89"/>
    <w:rsid w:val="23793F4B"/>
    <w:rsid w:val="23AC6112"/>
    <w:rsid w:val="23F408BE"/>
    <w:rsid w:val="25632622"/>
    <w:rsid w:val="27297F64"/>
    <w:rsid w:val="278D6A92"/>
    <w:rsid w:val="279B52E0"/>
    <w:rsid w:val="28AA1B76"/>
    <w:rsid w:val="2A817C3D"/>
    <w:rsid w:val="2AC60C23"/>
    <w:rsid w:val="2C3830F7"/>
    <w:rsid w:val="2EEA2E72"/>
    <w:rsid w:val="2FC566C0"/>
    <w:rsid w:val="30251952"/>
    <w:rsid w:val="30932F14"/>
    <w:rsid w:val="31395499"/>
    <w:rsid w:val="31847AE7"/>
    <w:rsid w:val="31EC2407"/>
    <w:rsid w:val="34C45458"/>
    <w:rsid w:val="35C83C42"/>
    <w:rsid w:val="360F2712"/>
    <w:rsid w:val="36624094"/>
    <w:rsid w:val="371C1DA4"/>
    <w:rsid w:val="37445DC3"/>
    <w:rsid w:val="39D441C9"/>
    <w:rsid w:val="3A110B98"/>
    <w:rsid w:val="3A7B578D"/>
    <w:rsid w:val="3C3612A9"/>
    <w:rsid w:val="3D030217"/>
    <w:rsid w:val="3DBA21DC"/>
    <w:rsid w:val="3E7D7DBC"/>
    <w:rsid w:val="3FD24465"/>
    <w:rsid w:val="40756B28"/>
    <w:rsid w:val="41D72E4D"/>
    <w:rsid w:val="43D62112"/>
    <w:rsid w:val="43FC5025"/>
    <w:rsid w:val="442C450C"/>
    <w:rsid w:val="45273A5C"/>
    <w:rsid w:val="46A3585B"/>
    <w:rsid w:val="4AE463D7"/>
    <w:rsid w:val="4B603E8E"/>
    <w:rsid w:val="4CD04EDB"/>
    <w:rsid w:val="4EE5745C"/>
    <w:rsid w:val="4F3E29B3"/>
    <w:rsid w:val="56CC0652"/>
    <w:rsid w:val="57404816"/>
    <w:rsid w:val="58122AE6"/>
    <w:rsid w:val="5A2D7691"/>
    <w:rsid w:val="5A9A2653"/>
    <w:rsid w:val="5CEC4082"/>
    <w:rsid w:val="5D3A41D4"/>
    <w:rsid w:val="5D7F7AF5"/>
    <w:rsid w:val="5EBF737B"/>
    <w:rsid w:val="5EC82892"/>
    <w:rsid w:val="5FB11446"/>
    <w:rsid w:val="60154311"/>
    <w:rsid w:val="60EB68B7"/>
    <w:rsid w:val="618D4CCE"/>
    <w:rsid w:val="61DF3F9B"/>
    <w:rsid w:val="63AE2625"/>
    <w:rsid w:val="63B53E1D"/>
    <w:rsid w:val="64BB7CAD"/>
    <w:rsid w:val="65BC4435"/>
    <w:rsid w:val="6721367E"/>
    <w:rsid w:val="69340D7B"/>
    <w:rsid w:val="695B26FD"/>
    <w:rsid w:val="6960259D"/>
    <w:rsid w:val="69BF199D"/>
    <w:rsid w:val="6A3A7D0B"/>
    <w:rsid w:val="6A3E6EB3"/>
    <w:rsid w:val="6AF77BA8"/>
    <w:rsid w:val="6D204194"/>
    <w:rsid w:val="6D7D437B"/>
    <w:rsid w:val="6E4460D4"/>
    <w:rsid w:val="703F0909"/>
    <w:rsid w:val="70FE5BD0"/>
    <w:rsid w:val="710D79C9"/>
    <w:rsid w:val="71311DFE"/>
    <w:rsid w:val="73D824BD"/>
    <w:rsid w:val="741B3FE5"/>
    <w:rsid w:val="7446244E"/>
    <w:rsid w:val="764B3663"/>
    <w:rsid w:val="77B56366"/>
    <w:rsid w:val="7862506F"/>
    <w:rsid w:val="79734149"/>
    <w:rsid w:val="7B7451A8"/>
    <w:rsid w:val="7BEA5A08"/>
    <w:rsid w:val="7EFD7841"/>
    <w:rsid w:val="7F0B1D86"/>
    <w:rsid w:val="7FCF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font61"/>
    <w:basedOn w:val="7"/>
    <w:uiPriority w:val="0"/>
    <w:rPr>
      <w:rFonts w:hint="eastAsia" w:ascii="宋体" w:hAnsi="宋体" w:eastAsia="宋体" w:cs="宋体"/>
      <w:color w:val="000000"/>
      <w:sz w:val="16"/>
      <w:szCs w:val="16"/>
      <w:u w:val="none"/>
    </w:rPr>
  </w:style>
  <w:style w:type="character" w:customStyle="1" w:styleId="10">
    <w:name w:val="font121"/>
    <w:basedOn w:val="7"/>
    <w:qFormat/>
    <w:uiPriority w:val="0"/>
    <w:rPr>
      <w:rFonts w:ascii="Calibri" w:hAnsi="Calibri" w:cs="Calibri"/>
      <w:color w:val="000000"/>
      <w:sz w:val="16"/>
      <w:szCs w:val="16"/>
      <w:u w:val="none"/>
    </w:rPr>
  </w:style>
  <w:style w:type="character" w:customStyle="1" w:styleId="11">
    <w:name w:val="font31"/>
    <w:basedOn w:val="7"/>
    <w:uiPriority w:val="0"/>
    <w:rPr>
      <w:rFonts w:ascii="Arial Unicode MS" w:hAnsi="Arial Unicode MS" w:eastAsia="Arial Unicode MS" w:cs="Arial Unicode M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chart" Target="charts/chart1.xml"/><Relationship Id="rId14" Type="http://schemas.openxmlformats.org/officeDocument/2006/relationships/image" Target="media/image2.bmp"/><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8472;&#36234;\Desktop\2020&#24180;&#20915;&#31639;&#20844;&#24320;\2020&#24180;&#37096;&#38376;&#20915;&#31639;&#20844;&#24320;&#25991;&#26412;\3&#12289;&#25968;&#25454;&#22270;&#21046;&#20316;&#35828;&#26126;(&#22270;&#244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946243127673"/>
          <c:y val="0.085195530726257"/>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1566.25</c:v>
                </c:pt>
                <c:pt idx="1">
                  <c:v>1303.87</c:v>
                </c:pt>
              </c:numCache>
            </c:numRef>
          </c:val>
        </c:ser>
        <c:dLbls>
          <c:showLegendKey val="0"/>
          <c:showVal val="1"/>
          <c:showCatName val="0"/>
          <c:showSerName val="0"/>
          <c:showPercent val="0"/>
          <c:showBubbleSize val="0"/>
        </c:dLbls>
        <c:gapWidth val="219"/>
        <c:overlap val="-27"/>
        <c:axId val="274420480"/>
        <c:axId val="274423168"/>
      </c:barChart>
      <c:catAx>
        <c:axId val="2744204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274423168"/>
        <c:crosses val="autoZero"/>
        <c:auto val="1"/>
        <c:lblAlgn val="ctr"/>
        <c:lblOffset val="100"/>
        <c:noMultiLvlLbl val="0"/>
      </c:catAx>
      <c:valAx>
        <c:axId val="27442316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27442048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b"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200" b="0" i="0" u="none" strike="noStrike" baseline="0">
                <a:effectLst/>
              </a:rPr>
              <a:t>图</a:t>
            </a:r>
            <a:r>
              <a:rPr lang="en-US" altLang="zh-CN" sz="1200" b="0" i="0" u="none" strike="noStrike" baseline="0">
                <a:effectLst/>
              </a:rPr>
              <a:t>X </a:t>
            </a:r>
            <a:r>
              <a:rPr lang="zh-CN" altLang="zh-CN" sz="1200" b="0" i="0" u="none" strike="noStrike" baseline="0">
                <a:effectLst/>
              </a:rPr>
              <a:t>：财政拨款支出决算结构（按功能分类）</a:t>
            </a:r>
            <a:endParaRPr lang="zh-CN" altLang="zh-CN" sz="1200">
              <a:effectLst/>
            </a:endParaRPr>
          </a:p>
        </c:rich>
      </c:tx>
      <c:layout>
        <c:manualLayout>
          <c:xMode val="edge"/>
          <c:yMode val="edge"/>
          <c:x val="0.230208442694663"/>
          <c:y val="0.856481481481482"/>
        </c:manualLayout>
      </c:layout>
      <c:overlay val="0"/>
      <c:spPr>
        <a:noFill/>
        <a:ln>
          <a:noFill/>
        </a:ln>
        <a:effectLst/>
      </c:spPr>
    </c:title>
    <c:autoTitleDeleted val="0"/>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444444444444444"/>
          <c:y val="0.0553937007874016"/>
          <c:w val="0.938888888888889"/>
          <c:h val="0.768680373286672"/>
        </c:manualLayout>
      </c:layout>
      <c:pie3DChart>
        <c:varyColors val="1"/>
        <c:ser>
          <c:idx val="0"/>
          <c:order val="0"/>
          <c:spPr>
            <a:scene3d>
              <a:camera prst="orthographicFront"/>
              <a:lightRig rig="threePt" dir="t"/>
            </a:scene3d>
            <a:sp3d>
              <a:bevelT w="254000" h="254000"/>
              <a:contourClr>
                <a:srgbClr val="000000"/>
              </a:contourClr>
            </a:sp3d>
          </c:spPr>
          <c:explosion val="0"/>
          <c:dPt>
            <c:idx val="0"/>
            <c:bubble3D val="0"/>
            <c:spPr>
              <a:solidFill>
                <a:schemeClr val="accent1"/>
              </a:solidFill>
              <a:ln w="25400">
                <a:solidFill>
                  <a:schemeClr val="lt1"/>
                </a:solidFill>
              </a:ln>
              <a:effectLst/>
              <a:scene3d>
                <a:camera prst="orthographicFront"/>
                <a:lightRig rig="threePt" dir="t"/>
              </a:scene3d>
              <a:sp3d contourW="25400">
                <a:bevelT w="254000" h="2540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bevelT w="254000" h="2540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bevelT w="254000" h="2540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bevelT w="254000" h="254000"/>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bevelT w="254000" h="254000"/>
                <a:contourClr>
                  <a:schemeClr val="lt1"/>
                </a:contourClr>
              </a:sp3d>
            </c:spPr>
          </c:dPt>
          <c:dPt>
            <c:idx val="5"/>
            <c:bubble3D val="0"/>
            <c:spPr>
              <a:solidFill>
                <a:schemeClr val="accent6"/>
              </a:solidFill>
              <a:ln w="25400">
                <a:solidFill>
                  <a:schemeClr val="lt1"/>
                </a:solidFill>
              </a:ln>
              <a:effectLst/>
              <a:scene3d>
                <a:camera prst="orthographicFront"/>
                <a:lightRig rig="threePt" dir="t"/>
              </a:scene3d>
              <a:sp3d contourW="25400">
                <a:bevelT w="254000" h="254000"/>
                <a:contourClr>
                  <a:schemeClr val="lt1"/>
                </a:contourClr>
              </a:sp3d>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9"/>
            <c:bubble3D val="0"/>
            <c:spPr>
              <a:solidFill>
                <a:schemeClr val="accent4">
                  <a:lumMod val="6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10"/>
            <c:bubble3D val="0"/>
            <c:spPr>
              <a:solidFill>
                <a:schemeClr val="accent5">
                  <a:lumMod val="6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11"/>
            <c:bubble3D val="0"/>
            <c:spPr>
              <a:solidFill>
                <a:schemeClr val="accent6">
                  <a:lumMod val="6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12"/>
            <c:bubble3D val="0"/>
            <c:spPr>
              <a:solidFill>
                <a:schemeClr val="accent1">
                  <a:lumMod val="80000"/>
                  <a:lumOff val="2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13"/>
            <c:bubble3D val="0"/>
            <c:spPr>
              <a:solidFill>
                <a:schemeClr val="accent2">
                  <a:lumMod val="80000"/>
                  <a:lumOff val="2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14"/>
            <c:bubble3D val="0"/>
            <c:spPr>
              <a:solidFill>
                <a:schemeClr val="accent3">
                  <a:lumMod val="80000"/>
                  <a:lumOff val="2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15"/>
            <c:bubble3D val="0"/>
            <c:spPr>
              <a:solidFill>
                <a:schemeClr val="accent4">
                  <a:lumMod val="80000"/>
                  <a:lumOff val="2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16"/>
            <c:bubble3D val="0"/>
            <c:spPr>
              <a:solidFill>
                <a:schemeClr val="accent5">
                  <a:lumMod val="80000"/>
                  <a:lumOff val="2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17"/>
            <c:bubble3D val="0"/>
            <c:spPr>
              <a:solidFill>
                <a:schemeClr val="accent6">
                  <a:lumMod val="80000"/>
                  <a:lumOff val="2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18"/>
            <c:bubble3D val="0"/>
            <c:spPr>
              <a:solidFill>
                <a:schemeClr val="accent1">
                  <a:lumMod val="8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19"/>
            <c:bubble3D val="0"/>
            <c:spPr>
              <a:solidFill>
                <a:schemeClr val="accent2">
                  <a:lumMod val="8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20"/>
            <c:bubble3D val="0"/>
            <c:spPr>
              <a:solidFill>
                <a:schemeClr val="accent3">
                  <a:lumMod val="8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21"/>
            <c:bubble3D val="0"/>
            <c:spPr>
              <a:solidFill>
                <a:schemeClr val="accent4">
                  <a:lumMod val="80000"/>
                </a:schemeClr>
              </a:solidFill>
              <a:ln w="25400">
                <a:solidFill>
                  <a:schemeClr val="lt1"/>
                </a:solidFill>
              </a:ln>
              <a:effectLst/>
              <a:scene3d>
                <a:camera prst="orthographicFront"/>
                <a:lightRig rig="threePt" dir="t"/>
              </a:scene3d>
              <a:sp3d contourW="25400">
                <a:bevelT w="254000" h="254000"/>
                <a:contourClr>
                  <a:schemeClr val="lt1"/>
                </a:contourClr>
              </a:sp3d>
            </c:spPr>
          </c:dPt>
          <c:dPt>
            <c:idx val="22"/>
            <c:bubble3D val="0"/>
            <c:spPr>
              <a:solidFill>
                <a:schemeClr val="accent5">
                  <a:lumMod val="80000"/>
                </a:schemeClr>
              </a:solidFill>
              <a:ln w="25400">
                <a:solidFill>
                  <a:schemeClr val="lt1"/>
                </a:solidFill>
              </a:ln>
              <a:effectLst/>
              <a:scene3d>
                <a:camera prst="orthographicFront"/>
                <a:lightRig rig="threePt" dir="t"/>
              </a:scene3d>
              <a:sp3d contourW="25400">
                <a:bevelT w="254000" h="254000"/>
                <a:contourClr>
                  <a:schemeClr val="lt1"/>
                </a:contourClr>
              </a:sp3d>
            </c:spPr>
          </c:dPt>
          <c:dLbls>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'[3、数据图制作说明(图形).xlsx]图X财政拨款支出决算结构（按功能分类）'!$A$1:$A$23</c:f>
              <c:strCache>
                <c:ptCount val="23"/>
                <c:pt idx="0">
                  <c:v>一般公共服务(类)支出</c:v>
                </c:pt>
                <c:pt idx="1">
                  <c:v>外交(类)支出</c:v>
                </c:pt>
                <c:pt idx="2">
                  <c:v>国防(类)支出</c:v>
                </c:pt>
                <c:pt idx="3">
                  <c:v>公共安全(类)支出</c:v>
                </c:pt>
                <c:pt idx="4">
                  <c:v>教育(类)支出</c:v>
                </c:pt>
                <c:pt idx="5">
                  <c:v>科学技术(类)支出</c:v>
                </c:pt>
                <c:pt idx="6">
                  <c:v>文化体育与传媒(类)支出</c:v>
                </c:pt>
                <c:pt idx="7">
                  <c:v>社会保障和就业(类)支出</c:v>
                </c:pt>
                <c:pt idx="8">
                  <c:v>医疗卫生与计划生育(类)支出</c:v>
                </c:pt>
                <c:pt idx="9">
                  <c:v>节能环保(类)支出</c:v>
                </c:pt>
                <c:pt idx="10">
                  <c:v>城乡社区(类)支出</c:v>
                </c:pt>
                <c:pt idx="11">
                  <c:v>农林水(类)支出</c:v>
                </c:pt>
                <c:pt idx="12">
                  <c:v>交通运输(类)支出</c:v>
                </c:pt>
                <c:pt idx="13">
                  <c:v>资源勘探信息等(类)支出</c:v>
                </c:pt>
                <c:pt idx="14">
                  <c:v>商业服务业等(类)支出</c:v>
                </c:pt>
                <c:pt idx="15">
                  <c:v>金融(类)支出</c:v>
                </c:pt>
                <c:pt idx="16">
                  <c:v>援助其他地区(类)支出</c:v>
                </c:pt>
                <c:pt idx="17">
                  <c:v>国土海洋气象等(类)支出</c:v>
                </c:pt>
                <c:pt idx="18">
                  <c:v>住房保障(类)支出</c:v>
                </c:pt>
                <c:pt idx="19">
                  <c:v>粮油物资储备(类)支出</c:v>
                </c:pt>
                <c:pt idx="20">
                  <c:v>其他(类)支出</c:v>
                </c:pt>
                <c:pt idx="21">
                  <c:v>债务还本(类)支出</c:v>
                </c:pt>
                <c:pt idx="22">
                  <c:v>债务付息(类)支出</c:v>
                </c:pt>
              </c:strCache>
            </c:strRef>
          </c:cat>
          <c:val>
            <c:numRef>
              <c:f>'[3、数据图制作说明(图形).xlsx]图X财政拨款支出决算结构（按功能分类）'!$B$1:$B$23</c:f>
              <c:numCache>
                <c:formatCode>General</c:formatCode>
                <c:ptCount val="23"/>
                <c:pt idx="3">
                  <c:v>797.17</c:v>
                </c:pt>
                <c:pt idx="7">
                  <c:v>139.15</c:v>
                </c:pt>
                <c:pt idx="8">
                  <c:v>56.76</c:v>
                </c:pt>
                <c:pt idx="18">
                  <c:v>43.49</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34</Pages>
  <Words>1754</Words>
  <Characters>10004</Characters>
  <Lines>83</Lines>
  <Paragraphs>23</Paragraphs>
  <TotalTime>86</TotalTime>
  <ScaleCrop>false</ScaleCrop>
  <LinksUpToDate>false</LinksUpToDate>
  <CharactersWithSpaces>11735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陈越</cp:lastModifiedBy>
  <dcterms:modified xsi:type="dcterms:W3CDTF">2022-09-08T07:41:52Z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65FA352BAB5146309CB066C800874C19</vt:lpwstr>
  </property>
</Properties>
</file>