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北戴河区退役军人事务局所属单位</w:t>
      </w: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一、秦皇岛市北戴河区退役军人事务局(本级）收支预算</w:t>
      </w:r>
      <w:r>
        <w:tab/>
      </w:r>
      <w:r>
        <w:fldChar w:fldCharType="begin"/>
      </w:r>
      <w:r>
        <w:instrText xml:space="preserve">PAGEREF _Toc_4_4_0000000019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二、秦皇岛市北戴河区军队离休退休干部休养所收支预算</w:t>
      </w:r>
      <w:r>
        <w:tab/>
      </w:r>
      <w:r>
        <w:fldChar w:fldCharType="begin"/>
      </w:r>
      <w:r>
        <w:instrText xml:space="preserve">PAGEREF _Toc_4_4_0000000020 \h</w:instrText>
      </w:r>
      <w:r>
        <w:fldChar w:fldCharType="separate"/>
      </w:r>
      <w:r>
        <w:t>67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一、秦皇岛市北戴河区退役军人事务局(本级）收支预算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3525.28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3480.13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3525.28</w:t>
            </w:r>
          </w:p>
        </w:tc>
        <w:tc>
          <w:tcPr>
            <w:tcW w:w="4535" w:type="dxa"/>
            <w:vAlign w:val="center"/>
          </w:tcPr>
          <w:p>
            <w:pPr>
              <w:pStyle w:val="16"/>
            </w:pPr>
            <w:r>
              <w:t>本年支出合计</w:t>
            </w:r>
          </w:p>
        </w:tc>
        <w:tc>
          <w:tcPr>
            <w:tcW w:w="2126" w:type="dxa"/>
            <w:vAlign w:val="center"/>
          </w:tcPr>
          <w:p>
            <w:pPr>
              <w:pStyle w:val="17"/>
            </w:pPr>
            <w:r>
              <w:t>3525.28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3525.28</w:t>
            </w:r>
          </w:p>
        </w:tc>
        <w:tc>
          <w:tcPr>
            <w:tcW w:w="4535" w:type="dxa"/>
            <w:vAlign w:val="center"/>
          </w:tcPr>
          <w:p>
            <w:pPr>
              <w:pStyle w:val="16"/>
            </w:pPr>
            <w:r>
              <w:t>支出总计</w:t>
            </w:r>
          </w:p>
        </w:tc>
        <w:tc>
          <w:tcPr>
            <w:tcW w:w="2126" w:type="dxa"/>
            <w:vAlign w:val="center"/>
          </w:tcPr>
          <w:p>
            <w:pPr>
              <w:pStyle w:val="17"/>
            </w:pPr>
            <w:r>
              <w:t>3525.28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ind w:firstLine="0" w:firstLineChars="0"/>
            </w:pPr>
            <w:r>
              <w:t>3525.28</w:t>
            </w:r>
          </w:p>
        </w:tc>
        <w:tc>
          <w:tcPr>
            <w:tcW w:w="1134" w:type="dxa"/>
            <w:vAlign w:val="center"/>
          </w:tcPr>
          <w:p>
            <w:pPr>
              <w:pStyle w:val="17"/>
            </w:pPr>
            <w:r>
              <w:t>3525.28</w:t>
            </w:r>
          </w:p>
        </w:tc>
        <w:tc>
          <w:tcPr>
            <w:tcW w:w="1134" w:type="dxa"/>
            <w:vAlign w:val="center"/>
          </w:tcPr>
          <w:p>
            <w:pPr>
              <w:pStyle w:val="17"/>
            </w:pPr>
            <w:r>
              <w:t>3525.28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ind w:firstLine="0" w:firstLineChars="0"/>
            </w:pPr>
            <w:r>
              <w:t>3480.13</w:t>
            </w:r>
          </w:p>
        </w:tc>
        <w:tc>
          <w:tcPr>
            <w:tcW w:w="1134" w:type="dxa"/>
            <w:vAlign w:val="center"/>
          </w:tcPr>
          <w:p>
            <w:pPr>
              <w:pStyle w:val="13"/>
            </w:pPr>
            <w:r>
              <w:t>3480.13</w:t>
            </w:r>
          </w:p>
        </w:tc>
        <w:tc>
          <w:tcPr>
            <w:tcW w:w="1134" w:type="dxa"/>
            <w:vAlign w:val="center"/>
          </w:tcPr>
          <w:p>
            <w:pPr>
              <w:pStyle w:val="13"/>
            </w:pPr>
            <w:r>
              <w:t>3480.13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12.91</w:t>
            </w:r>
          </w:p>
        </w:tc>
        <w:tc>
          <w:tcPr>
            <w:tcW w:w="1134" w:type="dxa"/>
            <w:vAlign w:val="center"/>
          </w:tcPr>
          <w:p>
            <w:pPr>
              <w:pStyle w:val="13"/>
            </w:pPr>
            <w:r>
              <w:t>12.91</w:t>
            </w:r>
          </w:p>
        </w:tc>
        <w:tc>
          <w:tcPr>
            <w:tcW w:w="1134" w:type="dxa"/>
            <w:vAlign w:val="center"/>
          </w:tcPr>
          <w:p>
            <w:pPr>
              <w:pStyle w:val="13"/>
            </w:pPr>
            <w:r>
              <w:t>12.91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12.91</w:t>
            </w:r>
          </w:p>
        </w:tc>
        <w:tc>
          <w:tcPr>
            <w:tcW w:w="1134" w:type="dxa"/>
            <w:vAlign w:val="center"/>
          </w:tcPr>
          <w:p>
            <w:pPr>
              <w:pStyle w:val="13"/>
            </w:pPr>
            <w:r>
              <w:t>12.91</w:t>
            </w:r>
          </w:p>
        </w:tc>
        <w:tc>
          <w:tcPr>
            <w:tcW w:w="1134" w:type="dxa"/>
            <w:vAlign w:val="center"/>
          </w:tcPr>
          <w:p>
            <w:pPr>
              <w:pStyle w:val="13"/>
            </w:pPr>
            <w:r>
              <w:t>12.91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ind w:firstLine="0" w:firstLineChars="0"/>
            </w:pPr>
            <w:r>
              <w:t>2215.05</w:t>
            </w:r>
          </w:p>
        </w:tc>
        <w:tc>
          <w:tcPr>
            <w:tcW w:w="1134" w:type="dxa"/>
            <w:vAlign w:val="center"/>
          </w:tcPr>
          <w:p>
            <w:pPr>
              <w:pStyle w:val="13"/>
            </w:pPr>
            <w:r>
              <w:t>2215.05</w:t>
            </w:r>
          </w:p>
        </w:tc>
        <w:tc>
          <w:tcPr>
            <w:tcW w:w="1134" w:type="dxa"/>
            <w:vAlign w:val="center"/>
          </w:tcPr>
          <w:p>
            <w:pPr>
              <w:pStyle w:val="13"/>
            </w:pPr>
            <w:r>
              <w:t>2215.05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ind w:firstLine="0" w:firstLineChars="0"/>
            </w:pPr>
            <w:r>
              <w:t>315.00</w:t>
            </w:r>
          </w:p>
        </w:tc>
        <w:tc>
          <w:tcPr>
            <w:tcW w:w="1134" w:type="dxa"/>
            <w:vAlign w:val="center"/>
          </w:tcPr>
          <w:p>
            <w:pPr>
              <w:pStyle w:val="13"/>
            </w:pPr>
            <w:r>
              <w:t>315.00</w:t>
            </w:r>
          </w:p>
        </w:tc>
        <w:tc>
          <w:tcPr>
            <w:tcW w:w="1134" w:type="dxa"/>
            <w:vAlign w:val="center"/>
          </w:tcPr>
          <w:p>
            <w:pPr>
              <w:pStyle w:val="13"/>
            </w:pPr>
            <w:r>
              <w:t>315.00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2080802</w:t>
            </w:r>
          </w:p>
        </w:tc>
        <w:tc>
          <w:tcPr>
            <w:tcW w:w="1559" w:type="dxa"/>
            <w:vAlign w:val="center"/>
          </w:tcPr>
          <w:p>
            <w:pPr>
              <w:pStyle w:val="14"/>
            </w:pPr>
            <w:r>
              <w:t>伤残抚恤</w:t>
            </w:r>
          </w:p>
        </w:tc>
        <w:tc>
          <w:tcPr>
            <w:tcW w:w="1134" w:type="dxa"/>
            <w:vAlign w:val="center"/>
          </w:tcPr>
          <w:p>
            <w:pPr>
              <w:pStyle w:val="13"/>
              <w:ind w:firstLine="0" w:firstLineChars="0"/>
            </w:pPr>
            <w:r>
              <w:t>18.89</w:t>
            </w:r>
          </w:p>
        </w:tc>
        <w:tc>
          <w:tcPr>
            <w:tcW w:w="1134" w:type="dxa"/>
            <w:vAlign w:val="center"/>
          </w:tcPr>
          <w:p>
            <w:pPr>
              <w:pStyle w:val="13"/>
            </w:pPr>
            <w:r>
              <w:t>18.89</w:t>
            </w:r>
          </w:p>
        </w:tc>
        <w:tc>
          <w:tcPr>
            <w:tcW w:w="1134" w:type="dxa"/>
            <w:vAlign w:val="center"/>
          </w:tcPr>
          <w:p>
            <w:pPr>
              <w:pStyle w:val="13"/>
            </w:pPr>
            <w:r>
              <w:t>18.89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2080805</w:t>
            </w:r>
          </w:p>
        </w:tc>
        <w:tc>
          <w:tcPr>
            <w:tcW w:w="1559" w:type="dxa"/>
            <w:vAlign w:val="center"/>
          </w:tcPr>
          <w:p>
            <w:pPr>
              <w:pStyle w:val="14"/>
            </w:pPr>
            <w:r>
              <w:t>义务兵优待</w:t>
            </w:r>
          </w:p>
        </w:tc>
        <w:tc>
          <w:tcPr>
            <w:tcW w:w="1134" w:type="dxa"/>
            <w:vAlign w:val="center"/>
          </w:tcPr>
          <w:p>
            <w:pPr>
              <w:pStyle w:val="13"/>
              <w:ind w:firstLine="0" w:firstLineChars="0"/>
            </w:pPr>
            <w:r>
              <w:t>749.40</w:t>
            </w:r>
          </w:p>
        </w:tc>
        <w:tc>
          <w:tcPr>
            <w:tcW w:w="1134" w:type="dxa"/>
            <w:vAlign w:val="center"/>
          </w:tcPr>
          <w:p>
            <w:pPr>
              <w:pStyle w:val="13"/>
            </w:pPr>
            <w:r>
              <w:t>749.40</w:t>
            </w:r>
          </w:p>
        </w:tc>
        <w:tc>
          <w:tcPr>
            <w:tcW w:w="1134" w:type="dxa"/>
            <w:vAlign w:val="center"/>
          </w:tcPr>
          <w:p>
            <w:pPr>
              <w:pStyle w:val="13"/>
            </w:pPr>
            <w:r>
              <w:t>749.40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ind w:firstLine="0" w:firstLineChars="0"/>
            </w:pPr>
            <w:r>
              <w:t>1131.76</w:t>
            </w:r>
          </w:p>
        </w:tc>
        <w:tc>
          <w:tcPr>
            <w:tcW w:w="1134" w:type="dxa"/>
            <w:vAlign w:val="center"/>
          </w:tcPr>
          <w:p>
            <w:pPr>
              <w:pStyle w:val="13"/>
            </w:pPr>
            <w:r>
              <w:t>1131.76</w:t>
            </w:r>
          </w:p>
        </w:tc>
        <w:tc>
          <w:tcPr>
            <w:tcW w:w="1134" w:type="dxa"/>
            <w:vAlign w:val="center"/>
          </w:tcPr>
          <w:p>
            <w:pPr>
              <w:pStyle w:val="13"/>
            </w:pPr>
            <w:r>
              <w:t>1131.76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ind w:firstLine="0" w:firstLineChars="0"/>
            </w:pPr>
            <w:r>
              <w:t>1121.88</w:t>
            </w:r>
          </w:p>
        </w:tc>
        <w:tc>
          <w:tcPr>
            <w:tcW w:w="1134" w:type="dxa"/>
            <w:vAlign w:val="center"/>
          </w:tcPr>
          <w:p>
            <w:pPr>
              <w:pStyle w:val="13"/>
            </w:pPr>
            <w:r>
              <w:t>1121.88</w:t>
            </w:r>
          </w:p>
        </w:tc>
        <w:tc>
          <w:tcPr>
            <w:tcW w:w="1134" w:type="dxa"/>
            <w:vAlign w:val="center"/>
          </w:tcPr>
          <w:p>
            <w:pPr>
              <w:pStyle w:val="13"/>
            </w:pPr>
            <w:r>
              <w:t>1121.88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2080901</w:t>
            </w:r>
          </w:p>
        </w:tc>
        <w:tc>
          <w:tcPr>
            <w:tcW w:w="1559" w:type="dxa"/>
            <w:vAlign w:val="center"/>
          </w:tcPr>
          <w:p>
            <w:pPr>
              <w:pStyle w:val="14"/>
            </w:pPr>
            <w:r>
              <w:t>退役士兵安置</w:t>
            </w:r>
          </w:p>
        </w:tc>
        <w:tc>
          <w:tcPr>
            <w:tcW w:w="1134" w:type="dxa"/>
            <w:vAlign w:val="center"/>
          </w:tcPr>
          <w:p>
            <w:pPr>
              <w:pStyle w:val="13"/>
              <w:ind w:firstLine="0" w:firstLineChars="0"/>
            </w:pPr>
            <w:r>
              <w:t>1096.20</w:t>
            </w:r>
          </w:p>
        </w:tc>
        <w:tc>
          <w:tcPr>
            <w:tcW w:w="1134" w:type="dxa"/>
            <w:vAlign w:val="center"/>
          </w:tcPr>
          <w:p>
            <w:pPr>
              <w:pStyle w:val="13"/>
            </w:pPr>
            <w:r>
              <w:t>1096.20</w:t>
            </w:r>
          </w:p>
        </w:tc>
        <w:tc>
          <w:tcPr>
            <w:tcW w:w="1134" w:type="dxa"/>
            <w:vAlign w:val="center"/>
          </w:tcPr>
          <w:p>
            <w:pPr>
              <w:pStyle w:val="13"/>
            </w:pPr>
            <w:r>
              <w:t>1096.20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2080904</w:t>
            </w:r>
          </w:p>
        </w:tc>
        <w:tc>
          <w:tcPr>
            <w:tcW w:w="1559" w:type="dxa"/>
            <w:vAlign w:val="center"/>
          </w:tcPr>
          <w:p>
            <w:pPr>
              <w:pStyle w:val="14"/>
            </w:pPr>
            <w:r>
              <w:t>退役士兵管理教育</w:t>
            </w:r>
          </w:p>
        </w:tc>
        <w:tc>
          <w:tcPr>
            <w:tcW w:w="1134" w:type="dxa"/>
            <w:vAlign w:val="center"/>
          </w:tcPr>
          <w:p>
            <w:pPr>
              <w:pStyle w:val="13"/>
              <w:ind w:firstLine="0" w:firstLineChars="0"/>
            </w:pPr>
            <w:r>
              <w:t>3.18</w:t>
            </w:r>
          </w:p>
        </w:tc>
        <w:tc>
          <w:tcPr>
            <w:tcW w:w="1134" w:type="dxa"/>
            <w:vAlign w:val="center"/>
          </w:tcPr>
          <w:p>
            <w:pPr>
              <w:pStyle w:val="13"/>
            </w:pPr>
            <w:r>
              <w:t>3.18</w:t>
            </w:r>
          </w:p>
        </w:tc>
        <w:tc>
          <w:tcPr>
            <w:tcW w:w="1134" w:type="dxa"/>
            <w:vAlign w:val="center"/>
          </w:tcPr>
          <w:p>
            <w:pPr>
              <w:pStyle w:val="13"/>
            </w:pPr>
            <w:r>
              <w:t>3.18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2080905</w:t>
            </w:r>
          </w:p>
        </w:tc>
        <w:tc>
          <w:tcPr>
            <w:tcW w:w="1559" w:type="dxa"/>
            <w:vAlign w:val="center"/>
          </w:tcPr>
          <w:p>
            <w:pPr>
              <w:pStyle w:val="14"/>
            </w:pPr>
            <w:r>
              <w:t>军队转业干部安置</w:t>
            </w:r>
          </w:p>
        </w:tc>
        <w:tc>
          <w:tcPr>
            <w:tcW w:w="1134" w:type="dxa"/>
            <w:vAlign w:val="center"/>
          </w:tcPr>
          <w:p>
            <w:pPr>
              <w:pStyle w:val="13"/>
            </w:pPr>
            <w:r>
              <w:t>22.50</w:t>
            </w:r>
          </w:p>
        </w:tc>
        <w:tc>
          <w:tcPr>
            <w:tcW w:w="1134" w:type="dxa"/>
            <w:vAlign w:val="center"/>
          </w:tcPr>
          <w:p>
            <w:pPr>
              <w:pStyle w:val="13"/>
            </w:pPr>
            <w:r>
              <w:t>22.50</w:t>
            </w:r>
          </w:p>
        </w:tc>
        <w:tc>
          <w:tcPr>
            <w:tcW w:w="1134" w:type="dxa"/>
            <w:vAlign w:val="center"/>
          </w:tcPr>
          <w:p>
            <w:pPr>
              <w:pStyle w:val="13"/>
            </w:pPr>
            <w:r>
              <w:t>22.50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20828</w:t>
            </w:r>
          </w:p>
        </w:tc>
        <w:tc>
          <w:tcPr>
            <w:tcW w:w="1559" w:type="dxa"/>
            <w:vAlign w:val="center"/>
          </w:tcPr>
          <w:p>
            <w:pPr>
              <w:pStyle w:val="14"/>
            </w:pPr>
            <w:r>
              <w:t>退役军人管理事务</w:t>
            </w:r>
          </w:p>
        </w:tc>
        <w:tc>
          <w:tcPr>
            <w:tcW w:w="1134" w:type="dxa"/>
            <w:vAlign w:val="center"/>
          </w:tcPr>
          <w:p>
            <w:pPr>
              <w:pStyle w:val="13"/>
            </w:pPr>
            <w:r>
              <w:t>130.29</w:t>
            </w:r>
          </w:p>
        </w:tc>
        <w:tc>
          <w:tcPr>
            <w:tcW w:w="1134" w:type="dxa"/>
            <w:vAlign w:val="center"/>
          </w:tcPr>
          <w:p>
            <w:pPr>
              <w:pStyle w:val="13"/>
            </w:pPr>
            <w:r>
              <w:t>130.29</w:t>
            </w:r>
          </w:p>
        </w:tc>
        <w:tc>
          <w:tcPr>
            <w:tcW w:w="1134" w:type="dxa"/>
            <w:vAlign w:val="center"/>
          </w:tcPr>
          <w:p>
            <w:pPr>
              <w:pStyle w:val="13"/>
            </w:pPr>
            <w:r>
              <w:t>130.29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2082801</w:t>
            </w:r>
          </w:p>
        </w:tc>
        <w:tc>
          <w:tcPr>
            <w:tcW w:w="1559" w:type="dxa"/>
            <w:vAlign w:val="center"/>
          </w:tcPr>
          <w:p>
            <w:pPr>
              <w:pStyle w:val="14"/>
            </w:pPr>
            <w:r>
              <w:t>行政运行</w:t>
            </w:r>
          </w:p>
        </w:tc>
        <w:tc>
          <w:tcPr>
            <w:tcW w:w="1134" w:type="dxa"/>
            <w:vAlign w:val="center"/>
          </w:tcPr>
          <w:p>
            <w:pPr>
              <w:pStyle w:val="13"/>
            </w:pPr>
            <w:r>
              <w:t>105.79</w:t>
            </w:r>
          </w:p>
        </w:tc>
        <w:tc>
          <w:tcPr>
            <w:tcW w:w="1134" w:type="dxa"/>
            <w:vAlign w:val="center"/>
          </w:tcPr>
          <w:p>
            <w:pPr>
              <w:pStyle w:val="13"/>
            </w:pPr>
            <w:r>
              <w:t>105.79</w:t>
            </w:r>
          </w:p>
        </w:tc>
        <w:tc>
          <w:tcPr>
            <w:tcW w:w="1134" w:type="dxa"/>
            <w:vAlign w:val="center"/>
          </w:tcPr>
          <w:p>
            <w:pPr>
              <w:pStyle w:val="13"/>
            </w:pPr>
            <w:r>
              <w:t>105.79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2082899</w:t>
            </w:r>
          </w:p>
        </w:tc>
        <w:tc>
          <w:tcPr>
            <w:tcW w:w="1559" w:type="dxa"/>
            <w:vAlign w:val="center"/>
          </w:tcPr>
          <w:p>
            <w:pPr>
              <w:pStyle w:val="14"/>
            </w:pPr>
            <w:r>
              <w:t>其他退役军人事务管理支出</w:t>
            </w:r>
          </w:p>
        </w:tc>
        <w:tc>
          <w:tcPr>
            <w:tcW w:w="1134" w:type="dxa"/>
            <w:vAlign w:val="center"/>
          </w:tcPr>
          <w:p>
            <w:pPr>
              <w:pStyle w:val="13"/>
            </w:pPr>
            <w:r>
              <w:t>24.50</w:t>
            </w:r>
          </w:p>
        </w:tc>
        <w:tc>
          <w:tcPr>
            <w:tcW w:w="1134" w:type="dxa"/>
            <w:vAlign w:val="center"/>
          </w:tcPr>
          <w:p>
            <w:pPr>
              <w:pStyle w:val="13"/>
            </w:pPr>
            <w:r>
              <w:t>24.50</w:t>
            </w:r>
          </w:p>
        </w:tc>
        <w:tc>
          <w:tcPr>
            <w:tcW w:w="1134" w:type="dxa"/>
            <w:vAlign w:val="center"/>
          </w:tcPr>
          <w:p>
            <w:pPr>
              <w:pStyle w:val="13"/>
            </w:pPr>
            <w:r>
              <w:t>24.50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34.80</w:t>
            </w:r>
          </w:p>
        </w:tc>
        <w:tc>
          <w:tcPr>
            <w:tcW w:w="1134" w:type="dxa"/>
            <w:vAlign w:val="center"/>
          </w:tcPr>
          <w:p>
            <w:pPr>
              <w:pStyle w:val="13"/>
            </w:pPr>
            <w:r>
              <w:t>34.80</w:t>
            </w:r>
          </w:p>
        </w:tc>
        <w:tc>
          <w:tcPr>
            <w:tcW w:w="1134" w:type="dxa"/>
            <w:vAlign w:val="center"/>
          </w:tcPr>
          <w:p>
            <w:pPr>
              <w:pStyle w:val="13"/>
            </w:pPr>
            <w:r>
              <w:t>34.80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9.80</w:t>
            </w:r>
          </w:p>
        </w:tc>
        <w:tc>
          <w:tcPr>
            <w:tcW w:w="1134" w:type="dxa"/>
            <w:vAlign w:val="center"/>
          </w:tcPr>
          <w:p>
            <w:pPr>
              <w:pStyle w:val="13"/>
            </w:pPr>
            <w:r>
              <w:t>9.80</w:t>
            </w:r>
          </w:p>
        </w:tc>
        <w:tc>
          <w:tcPr>
            <w:tcW w:w="1134" w:type="dxa"/>
            <w:vAlign w:val="center"/>
          </w:tcPr>
          <w:p>
            <w:pPr>
              <w:pStyle w:val="13"/>
            </w:pPr>
            <w:r>
              <w:t>9.80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4.64</w:t>
            </w:r>
          </w:p>
        </w:tc>
        <w:tc>
          <w:tcPr>
            <w:tcW w:w="1134" w:type="dxa"/>
            <w:vAlign w:val="center"/>
          </w:tcPr>
          <w:p>
            <w:pPr>
              <w:pStyle w:val="13"/>
            </w:pPr>
            <w:r>
              <w:t>4.64</w:t>
            </w:r>
          </w:p>
        </w:tc>
        <w:tc>
          <w:tcPr>
            <w:tcW w:w="1134" w:type="dxa"/>
            <w:vAlign w:val="center"/>
          </w:tcPr>
          <w:p>
            <w:pPr>
              <w:pStyle w:val="13"/>
            </w:pPr>
            <w:r>
              <w:t>4.64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5.16</w:t>
            </w:r>
          </w:p>
        </w:tc>
        <w:tc>
          <w:tcPr>
            <w:tcW w:w="1134" w:type="dxa"/>
            <w:vAlign w:val="center"/>
          </w:tcPr>
          <w:p>
            <w:pPr>
              <w:pStyle w:val="13"/>
            </w:pPr>
            <w:r>
              <w:t>5.16</w:t>
            </w:r>
          </w:p>
        </w:tc>
        <w:tc>
          <w:tcPr>
            <w:tcW w:w="1134" w:type="dxa"/>
            <w:vAlign w:val="center"/>
          </w:tcPr>
          <w:p>
            <w:pPr>
              <w:pStyle w:val="13"/>
            </w:pPr>
            <w:r>
              <w:t>5.16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21014</w:t>
            </w:r>
          </w:p>
        </w:tc>
        <w:tc>
          <w:tcPr>
            <w:tcW w:w="1559" w:type="dxa"/>
            <w:vAlign w:val="center"/>
          </w:tcPr>
          <w:p>
            <w:pPr>
              <w:pStyle w:val="14"/>
            </w:pPr>
            <w:r>
              <w:t>优抚对象医疗</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2101401</w:t>
            </w:r>
          </w:p>
        </w:tc>
        <w:tc>
          <w:tcPr>
            <w:tcW w:w="1559" w:type="dxa"/>
            <w:vAlign w:val="center"/>
          </w:tcPr>
          <w:p>
            <w:pPr>
              <w:pStyle w:val="14"/>
            </w:pPr>
            <w:r>
              <w:t>优抚对象医疗补助</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10.35</w:t>
            </w:r>
          </w:p>
        </w:tc>
        <w:tc>
          <w:tcPr>
            <w:tcW w:w="1134" w:type="dxa"/>
            <w:vAlign w:val="center"/>
          </w:tcPr>
          <w:p>
            <w:pPr>
              <w:pStyle w:val="13"/>
            </w:pPr>
            <w:r>
              <w:t>10.35</w:t>
            </w:r>
          </w:p>
        </w:tc>
        <w:tc>
          <w:tcPr>
            <w:tcW w:w="1134" w:type="dxa"/>
            <w:vAlign w:val="center"/>
          </w:tcPr>
          <w:p>
            <w:pPr>
              <w:pStyle w:val="13"/>
            </w:pPr>
            <w:r>
              <w:t>10.35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10.35</w:t>
            </w:r>
          </w:p>
        </w:tc>
        <w:tc>
          <w:tcPr>
            <w:tcW w:w="1134" w:type="dxa"/>
            <w:vAlign w:val="center"/>
          </w:tcPr>
          <w:p>
            <w:pPr>
              <w:pStyle w:val="13"/>
            </w:pPr>
            <w:r>
              <w:t>10.35</w:t>
            </w:r>
          </w:p>
        </w:tc>
        <w:tc>
          <w:tcPr>
            <w:tcW w:w="1134" w:type="dxa"/>
            <w:vAlign w:val="center"/>
          </w:tcPr>
          <w:p>
            <w:pPr>
              <w:pStyle w:val="13"/>
            </w:pPr>
            <w:r>
              <w:t>10.35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10.35</w:t>
            </w:r>
          </w:p>
        </w:tc>
        <w:tc>
          <w:tcPr>
            <w:tcW w:w="1134" w:type="dxa"/>
            <w:vAlign w:val="center"/>
          </w:tcPr>
          <w:p>
            <w:pPr>
              <w:pStyle w:val="13"/>
            </w:pPr>
            <w:r>
              <w:t>10.35</w:t>
            </w:r>
          </w:p>
        </w:tc>
        <w:tc>
          <w:tcPr>
            <w:tcW w:w="1134" w:type="dxa"/>
            <w:vAlign w:val="center"/>
          </w:tcPr>
          <w:p>
            <w:pPr>
              <w:pStyle w:val="13"/>
            </w:pPr>
            <w:r>
              <w:t>10.35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rPr>
                <w:rFonts w:hint="default" w:eastAsia="方正书宋_GBK"/>
                <w:lang w:val="en-US" w:eastAsia="zh-CN"/>
              </w:rPr>
            </w:pPr>
            <w:r>
              <w:rPr>
                <w:rFonts w:hint="eastAsia"/>
                <w:lang w:val="en-US" w:eastAsia="zh-CN"/>
              </w:rPr>
              <w:t>3525.28</w:t>
            </w:r>
          </w:p>
        </w:tc>
        <w:tc>
          <w:tcPr>
            <w:tcW w:w="1361" w:type="dxa"/>
            <w:vAlign w:val="center"/>
          </w:tcPr>
          <w:p>
            <w:pPr>
              <w:pStyle w:val="17"/>
            </w:pPr>
            <w:r>
              <w:t>138.85</w:t>
            </w:r>
          </w:p>
        </w:tc>
        <w:tc>
          <w:tcPr>
            <w:tcW w:w="1361" w:type="dxa"/>
            <w:vAlign w:val="center"/>
          </w:tcPr>
          <w:p>
            <w:pPr>
              <w:pStyle w:val="17"/>
              <w:rPr>
                <w:rFonts w:hint="default" w:eastAsia="方正书宋_GBK"/>
                <w:lang w:val="en-US" w:eastAsia="zh-CN"/>
              </w:rPr>
            </w:pPr>
            <w:r>
              <w:rPr>
                <w:rFonts w:hint="eastAsia"/>
                <w:lang w:val="en-US" w:eastAsia="zh-CN"/>
              </w:rPr>
              <w:t>3386.43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rPr>
                <w:rFonts w:hint="default" w:eastAsia="方正书宋_GBK"/>
                <w:lang w:val="en-US" w:eastAsia="zh-CN"/>
              </w:rPr>
            </w:pPr>
            <w:r>
              <w:rPr>
                <w:rFonts w:hint="eastAsia"/>
                <w:lang w:val="en-US" w:eastAsia="zh-CN"/>
              </w:rPr>
              <w:t>3480.13</w:t>
            </w:r>
          </w:p>
        </w:tc>
        <w:tc>
          <w:tcPr>
            <w:tcW w:w="1361" w:type="dxa"/>
            <w:vAlign w:val="center"/>
          </w:tcPr>
          <w:p>
            <w:pPr>
              <w:pStyle w:val="13"/>
            </w:pPr>
            <w:r>
              <w:t>118.70</w:t>
            </w:r>
          </w:p>
        </w:tc>
        <w:tc>
          <w:tcPr>
            <w:tcW w:w="1361" w:type="dxa"/>
            <w:vAlign w:val="center"/>
          </w:tcPr>
          <w:p>
            <w:pPr>
              <w:pStyle w:val="13"/>
              <w:rPr>
                <w:rFonts w:hint="default" w:eastAsia="方正书宋_GBK"/>
                <w:lang w:val="en-US" w:eastAsia="zh-CN"/>
              </w:rPr>
            </w:pPr>
            <w:r>
              <w:rPr>
                <w:rFonts w:hint="eastAsia"/>
                <w:lang w:val="en-US" w:eastAsia="zh-CN"/>
              </w:rPr>
              <w:t>3361.43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12.91</w:t>
            </w:r>
          </w:p>
        </w:tc>
        <w:tc>
          <w:tcPr>
            <w:tcW w:w="1361" w:type="dxa"/>
            <w:vAlign w:val="center"/>
          </w:tcPr>
          <w:p>
            <w:pPr>
              <w:pStyle w:val="13"/>
            </w:pPr>
            <w:r>
              <w:t>12.91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12.91</w:t>
            </w:r>
          </w:p>
        </w:tc>
        <w:tc>
          <w:tcPr>
            <w:tcW w:w="1361" w:type="dxa"/>
            <w:vAlign w:val="center"/>
          </w:tcPr>
          <w:p>
            <w:pPr>
              <w:pStyle w:val="13"/>
            </w:pPr>
            <w:r>
              <w:t>12.91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rPr>
                <w:rFonts w:hint="default" w:eastAsia="方正书宋_GBK"/>
                <w:lang w:val="en-US" w:eastAsia="zh-CN"/>
              </w:rPr>
            </w:pPr>
            <w:r>
              <w:rPr>
                <w:rFonts w:hint="eastAsia"/>
                <w:lang w:val="en-US" w:eastAsia="zh-CN"/>
              </w:rPr>
              <w:t>2215.05</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2215.05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315.00</w:t>
            </w:r>
          </w:p>
        </w:tc>
        <w:tc>
          <w:tcPr>
            <w:tcW w:w="1361" w:type="dxa"/>
            <w:vAlign w:val="center"/>
          </w:tcPr>
          <w:p>
            <w:pPr>
              <w:pStyle w:val="13"/>
            </w:pPr>
          </w:p>
        </w:tc>
        <w:tc>
          <w:tcPr>
            <w:tcW w:w="1361" w:type="dxa"/>
            <w:vAlign w:val="center"/>
          </w:tcPr>
          <w:p>
            <w:pPr>
              <w:pStyle w:val="13"/>
            </w:pPr>
            <w:r>
              <w:t>315.00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2080802</w:t>
            </w:r>
          </w:p>
        </w:tc>
        <w:tc>
          <w:tcPr>
            <w:tcW w:w="4535" w:type="dxa"/>
            <w:vAlign w:val="center"/>
          </w:tcPr>
          <w:p>
            <w:pPr>
              <w:pStyle w:val="14"/>
            </w:pPr>
            <w:r>
              <w:t>伤残抚恤</w:t>
            </w:r>
          </w:p>
        </w:tc>
        <w:tc>
          <w:tcPr>
            <w:tcW w:w="1361" w:type="dxa"/>
            <w:vAlign w:val="center"/>
          </w:tcPr>
          <w:p>
            <w:pPr>
              <w:pStyle w:val="13"/>
            </w:pPr>
            <w:r>
              <w:t>18.89</w:t>
            </w:r>
          </w:p>
        </w:tc>
        <w:tc>
          <w:tcPr>
            <w:tcW w:w="1361" w:type="dxa"/>
            <w:vAlign w:val="center"/>
          </w:tcPr>
          <w:p>
            <w:pPr>
              <w:pStyle w:val="13"/>
            </w:pPr>
          </w:p>
        </w:tc>
        <w:tc>
          <w:tcPr>
            <w:tcW w:w="1361" w:type="dxa"/>
            <w:vAlign w:val="center"/>
          </w:tcPr>
          <w:p>
            <w:pPr>
              <w:pStyle w:val="13"/>
            </w:pPr>
            <w:r>
              <w:t>18.89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2080805</w:t>
            </w:r>
          </w:p>
        </w:tc>
        <w:tc>
          <w:tcPr>
            <w:tcW w:w="4535" w:type="dxa"/>
            <w:vAlign w:val="center"/>
          </w:tcPr>
          <w:p>
            <w:pPr>
              <w:pStyle w:val="14"/>
            </w:pPr>
            <w:r>
              <w:t>义务兵优待</w:t>
            </w:r>
          </w:p>
        </w:tc>
        <w:tc>
          <w:tcPr>
            <w:tcW w:w="1361" w:type="dxa"/>
            <w:vAlign w:val="center"/>
          </w:tcPr>
          <w:p>
            <w:pPr>
              <w:pStyle w:val="13"/>
              <w:rPr>
                <w:rFonts w:hint="default" w:eastAsia="方正书宋_GBK"/>
                <w:lang w:val="en-US" w:eastAsia="zh-CN"/>
              </w:rPr>
            </w:pPr>
            <w:r>
              <w:rPr>
                <w:rFonts w:hint="eastAsia"/>
                <w:lang w:val="en-US" w:eastAsia="zh-CN"/>
              </w:rPr>
              <w:t>749.40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749.40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rPr>
                <w:rFonts w:hint="default" w:eastAsia="方正书宋_GBK"/>
                <w:lang w:val="en-US" w:eastAsia="zh-CN"/>
              </w:rPr>
            </w:pPr>
            <w:r>
              <w:rPr>
                <w:rFonts w:hint="eastAsia"/>
                <w:lang w:val="en-US" w:eastAsia="zh-CN"/>
              </w:rPr>
              <w:t>1131.76</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1131.76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rPr>
                <w:rFonts w:hint="default" w:eastAsia="方正书宋_GBK"/>
                <w:lang w:val="en-US" w:eastAsia="zh-CN"/>
              </w:rPr>
            </w:pPr>
            <w:r>
              <w:rPr>
                <w:rFonts w:hint="eastAsia"/>
                <w:lang w:val="en-US" w:eastAsia="zh-CN"/>
              </w:rPr>
              <w:t>1121.88</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1121.88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2080901</w:t>
            </w:r>
          </w:p>
        </w:tc>
        <w:tc>
          <w:tcPr>
            <w:tcW w:w="4535" w:type="dxa"/>
            <w:vAlign w:val="center"/>
          </w:tcPr>
          <w:p>
            <w:pPr>
              <w:pStyle w:val="14"/>
            </w:pPr>
            <w:r>
              <w:t>退役士兵安置</w:t>
            </w:r>
          </w:p>
        </w:tc>
        <w:tc>
          <w:tcPr>
            <w:tcW w:w="1361" w:type="dxa"/>
            <w:vAlign w:val="center"/>
          </w:tcPr>
          <w:p>
            <w:pPr>
              <w:pStyle w:val="13"/>
              <w:rPr>
                <w:rFonts w:hint="default" w:eastAsia="方正书宋_GBK"/>
                <w:lang w:val="en-US" w:eastAsia="zh-CN"/>
              </w:rPr>
            </w:pPr>
            <w:r>
              <w:rPr>
                <w:rFonts w:hint="eastAsia"/>
                <w:lang w:val="en-US" w:eastAsia="zh-CN"/>
              </w:rPr>
              <w:t>1096.20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1096.20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2080904</w:t>
            </w:r>
          </w:p>
        </w:tc>
        <w:tc>
          <w:tcPr>
            <w:tcW w:w="4535" w:type="dxa"/>
            <w:vAlign w:val="center"/>
          </w:tcPr>
          <w:p>
            <w:pPr>
              <w:pStyle w:val="14"/>
            </w:pPr>
            <w:r>
              <w:t>退役士兵管理教育</w:t>
            </w:r>
          </w:p>
        </w:tc>
        <w:tc>
          <w:tcPr>
            <w:tcW w:w="1361" w:type="dxa"/>
            <w:vAlign w:val="center"/>
          </w:tcPr>
          <w:p>
            <w:pPr>
              <w:pStyle w:val="13"/>
              <w:rPr>
                <w:rFonts w:hint="default" w:eastAsia="方正书宋_GBK"/>
                <w:lang w:val="en-US" w:eastAsia="zh-CN"/>
              </w:rPr>
            </w:pPr>
            <w:r>
              <w:rPr>
                <w:rFonts w:hint="eastAsia"/>
                <w:lang w:val="en-US" w:eastAsia="zh-CN"/>
              </w:rPr>
              <w:t>3.18</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3.18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2080905</w:t>
            </w:r>
          </w:p>
        </w:tc>
        <w:tc>
          <w:tcPr>
            <w:tcW w:w="4535" w:type="dxa"/>
            <w:vAlign w:val="center"/>
          </w:tcPr>
          <w:p>
            <w:pPr>
              <w:pStyle w:val="14"/>
            </w:pPr>
            <w:r>
              <w:t>军队转业干部安置</w:t>
            </w:r>
          </w:p>
        </w:tc>
        <w:tc>
          <w:tcPr>
            <w:tcW w:w="1361" w:type="dxa"/>
            <w:vAlign w:val="center"/>
          </w:tcPr>
          <w:p>
            <w:pPr>
              <w:pStyle w:val="13"/>
            </w:pPr>
            <w:r>
              <w:t>22.50</w:t>
            </w:r>
          </w:p>
        </w:tc>
        <w:tc>
          <w:tcPr>
            <w:tcW w:w="1361" w:type="dxa"/>
            <w:vAlign w:val="center"/>
          </w:tcPr>
          <w:p>
            <w:pPr>
              <w:pStyle w:val="13"/>
            </w:pPr>
          </w:p>
        </w:tc>
        <w:tc>
          <w:tcPr>
            <w:tcW w:w="1361" w:type="dxa"/>
            <w:vAlign w:val="center"/>
          </w:tcPr>
          <w:p>
            <w:pPr>
              <w:pStyle w:val="13"/>
            </w:pPr>
            <w:r>
              <w:t>22.50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20828</w:t>
            </w:r>
          </w:p>
        </w:tc>
        <w:tc>
          <w:tcPr>
            <w:tcW w:w="4535" w:type="dxa"/>
            <w:vAlign w:val="center"/>
          </w:tcPr>
          <w:p>
            <w:pPr>
              <w:pStyle w:val="14"/>
            </w:pPr>
            <w:r>
              <w:t>退役军人管理事务</w:t>
            </w:r>
          </w:p>
        </w:tc>
        <w:tc>
          <w:tcPr>
            <w:tcW w:w="1361" w:type="dxa"/>
            <w:vAlign w:val="center"/>
          </w:tcPr>
          <w:p>
            <w:pPr>
              <w:pStyle w:val="13"/>
            </w:pPr>
            <w:r>
              <w:t>130.29</w:t>
            </w:r>
          </w:p>
        </w:tc>
        <w:tc>
          <w:tcPr>
            <w:tcW w:w="1361" w:type="dxa"/>
            <w:vAlign w:val="center"/>
          </w:tcPr>
          <w:p>
            <w:pPr>
              <w:pStyle w:val="13"/>
            </w:pPr>
            <w:r>
              <w:t>105.79</w:t>
            </w:r>
          </w:p>
        </w:tc>
        <w:tc>
          <w:tcPr>
            <w:tcW w:w="1361" w:type="dxa"/>
            <w:vAlign w:val="center"/>
          </w:tcPr>
          <w:p>
            <w:pPr>
              <w:pStyle w:val="13"/>
            </w:pPr>
            <w:r>
              <w:t>24.50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2082801</w:t>
            </w:r>
          </w:p>
        </w:tc>
        <w:tc>
          <w:tcPr>
            <w:tcW w:w="4535" w:type="dxa"/>
            <w:vAlign w:val="center"/>
          </w:tcPr>
          <w:p>
            <w:pPr>
              <w:pStyle w:val="14"/>
            </w:pPr>
            <w:r>
              <w:t>行政运行</w:t>
            </w:r>
          </w:p>
        </w:tc>
        <w:tc>
          <w:tcPr>
            <w:tcW w:w="1361" w:type="dxa"/>
            <w:vAlign w:val="center"/>
          </w:tcPr>
          <w:p>
            <w:pPr>
              <w:pStyle w:val="13"/>
            </w:pPr>
            <w:r>
              <w:t>105.79</w:t>
            </w:r>
          </w:p>
        </w:tc>
        <w:tc>
          <w:tcPr>
            <w:tcW w:w="1361" w:type="dxa"/>
            <w:vAlign w:val="center"/>
          </w:tcPr>
          <w:p>
            <w:pPr>
              <w:pStyle w:val="13"/>
            </w:pPr>
            <w:r>
              <w:t>105.79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2082899</w:t>
            </w:r>
          </w:p>
        </w:tc>
        <w:tc>
          <w:tcPr>
            <w:tcW w:w="4535" w:type="dxa"/>
            <w:vAlign w:val="center"/>
          </w:tcPr>
          <w:p>
            <w:pPr>
              <w:pStyle w:val="14"/>
            </w:pPr>
            <w:r>
              <w:t>其他退役军人事务管理支出</w:t>
            </w:r>
          </w:p>
        </w:tc>
        <w:tc>
          <w:tcPr>
            <w:tcW w:w="1361" w:type="dxa"/>
            <w:vAlign w:val="center"/>
          </w:tcPr>
          <w:p>
            <w:pPr>
              <w:pStyle w:val="13"/>
            </w:pPr>
            <w:r>
              <w:t>24.50</w:t>
            </w:r>
          </w:p>
        </w:tc>
        <w:tc>
          <w:tcPr>
            <w:tcW w:w="1361" w:type="dxa"/>
            <w:vAlign w:val="center"/>
          </w:tcPr>
          <w:p>
            <w:pPr>
              <w:pStyle w:val="13"/>
            </w:pPr>
          </w:p>
        </w:tc>
        <w:tc>
          <w:tcPr>
            <w:tcW w:w="1361" w:type="dxa"/>
            <w:vAlign w:val="center"/>
          </w:tcPr>
          <w:p>
            <w:pPr>
              <w:pStyle w:val="13"/>
            </w:pPr>
            <w:r>
              <w:t>24.50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34.80</w:t>
            </w:r>
          </w:p>
        </w:tc>
        <w:tc>
          <w:tcPr>
            <w:tcW w:w="1361" w:type="dxa"/>
            <w:vAlign w:val="center"/>
          </w:tcPr>
          <w:p>
            <w:pPr>
              <w:pStyle w:val="13"/>
            </w:pPr>
            <w:r>
              <w:t>9.80</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9.80</w:t>
            </w:r>
          </w:p>
        </w:tc>
        <w:tc>
          <w:tcPr>
            <w:tcW w:w="1361" w:type="dxa"/>
            <w:vAlign w:val="center"/>
          </w:tcPr>
          <w:p>
            <w:pPr>
              <w:pStyle w:val="13"/>
            </w:pPr>
            <w:r>
              <w:t>9.80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4.64</w:t>
            </w:r>
          </w:p>
        </w:tc>
        <w:tc>
          <w:tcPr>
            <w:tcW w:w="1361" w:type="dxa"/>
            <w:vAlign w:val="center"/>
          </w:tcPr>
          <w:p>
            <w:pPr>
              <w:pStyle w:val="13"/>
            </w:pPr>
            <w:r>
              <w:t>4.64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5.16</w:t>
            </w:r>
          </w:p>
        </w:tc>
        <w:tc>
          <w:tcPr>
            <w:tcW w:w="1361" w:type="dxa"/>
            <w:vAlign w:val="center"/>
          </w:tcPr>
          <w:p>
            <w:pPr>
              <w:pStyle w:val="13"/>
            </w:pPr>
            <w:r>
              <w:t>5.16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21014</w:t>
            </w:r>
          </w:p>
        </w:tc>
        <w:tc>
          <w:tcPr>
            <w:tcW w:w="4535" w:type="dxa"/>
            <w:vAlign w:val="center"/>
          </w:tcPr>
          <w:p>
            <w:pPr>
              <w:pStyle w:val="14"/>
            </w:pPr>
            <w:r>
              <w:t>优抚对象医疗</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2101401</w:t>
            </w:r>
          </w:p>
        </w:tc>
        <w:tc>
          <w:tcPr>
            <w:tcW w:w="4535" w:type="dxa"/>
            <w:vAlign w:val="center"/>
          </w:tcPr>
          <w:p>
            <w:pPr>
              <w:pStyle w:val="14"/>
            </w:pPr>
            <w:r>
              <w:t>优抚对象医疗补助</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10.35</w:t>
            </w:r>
          </w:p>
        </w:tc>
        <w:tc>
          <w:tcPr>
            <w:tcW w:w="1361" w:type="dxa"/>
            <w:vAlign w:val="center"/>
          </w:tcPr>
          <w:p>
            <w:pPr>
              <w:pStyle w:val="13"/>
            </w:pPr>
            <w:r>
              <w:t>10.35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10.35</w:t>
            </w:r>
          </w:p>
        </w:tc>
        <w:tc>
          <w:tcPr>
            <w:tcW w:w="1361" w:type="dxa"/>
            <w:vAlign w:val="center"/>
          </w:tcPr>
          <w:p>
            <w:pPr>
              <w:pStyle w:val="13"/>
            </w:pPr>
            <w:r>
              <w:t>10.35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10.35</w:t>
            </w:r>
          </w:p>
        </w:tc>
        <w:tc>
          <w:tcPr>
            <w:tcW w:w="1361" w:type="dxa"/>
            <w:vAlign w:val="center"/>
          </w:tcPr>
          <w:p>
            <w:pPr>
              <w:pStyle w:val="13"/>
            </w:pPr>
            <w:r>
              <w:t>10.35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3525.28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rPr>
                <w:rFonts w:hint="default" w:eastAsia="方正书宋_GBK"/>
                <w:lang w:val="en-US" w:eastAsia="zh-CN"/>
              </w:rPr>
            </w:pPr>
            <w:r>
              <w:rPr>
                <w:rFonts w:hint="eastAsia"/>
                <w:lang w:val="en-US" w:eastAsia="zh-CN"/>
              </w:rPr>
              <w:t>3480.13</w:t>
            </w:r>
          </w:p>
        </w:tc>
        <w:tc>
          <w:tcPr>
            <w:tcW w:w="1474" w:type="dxa"/>
            <w:vAlign w:val="center"/>
          </w:tcPr>
          <w:p>
            <w:pPr>
              <w:pStyle w:val="13"/>
              <w:rPr>
                <w:rFonts w:hint="default" w:eastAsia="方正书宋_GBK"/>
                <w:lang w:val="en-US" w:eastAsia="zh-CN"/>
              </w:rPr>
            </w:pPr>
            <w:r>
              <w:rPr>
                <w:rFonts w:hint="eastAsia"/>
                <w:lang w:val="en-US" w:eastAsia="zh-CN"/>
              </w:rPr>
              <w:t>3480.13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34.80</w:t>
            </w:r>
          </w:p>
        </w:tc>
        <w:tc>
          <w:tcPr>
            <w:tcW w:w="1474" w:type="dxa"/>
            <w:vAlign w:val="center"/>
          </w:tcPr>
          <w:p>
            <w:pPr>
              <w:pStyle w:val="13"/>
            </w:pPr>
            <w:r>
              <w:t>34.80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10.35</w:t>
            </w:r>
          </w:p>
        </w:tc>
        <w:tc>
          <w:tcPr>
            <w:tcW w:w="1474" w:type="dxa"/>
            <w:vAlign w:val="center"/>
          </w:tcPr>
          <w:p>
            <w:pPr>
              <w:pStyle w:val="13"/>
            </w:pPr>
            <w:r>
              <w:t>10.35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3525.28</w:t>
            </w:r>
          </w:p>
        </w:tc>
        <w:tc>
          <w:tcPr>
            <w:tcW w:w="3402" w:type="dxa"/>
            <w:vAlign w:val="center"/>
          </w:tcPr>
          <w:p>
            <w:pPr>
              <w:pStyle w:val="16"/>
            </w:pPr>
            <w:r>
              <w:t>本年支出合计</w:t>
            </w:r>
          </w:p>
        </w:tc>
        <w:tc>
          <w:tcPr>
            <w:tcW w:w="1474" w:type="dxa"/>
            <w:vAlign w:val="center"/>
          </w:tcPr>
          <w:p>
            <w:pPr>
              <w:pStyle w:val="17"/>
            </w:pPr>
            <w:r>
              <w:t>3525.28</w:t>
            </w:r>
          </w:p>
        </w:tc>
        <w:tc>
          <w:tcPr>
            <w:tcW w:w="1474" w:type="dxa"/>
            <w:vAlign w:val="center"/>
          </w:tcPr>
          <w:p>
            <w:pPr>
              <w:pStyle w:val="17"/>
            </w:pPr>
            <w:r>
              <w:t>3525.28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3525.28</w:t>
            </w:r>
          </w:p>
        </w:tc>
        <w:tc>
          <w:tcPr>
            <w:tcW w:w="3402" w:type="dxa"/>
            <w:vAlign w:val="center"/>
          </w:tcPr>
          <w:p>
            <w:pPr>
              <w:pStyle w:val="16"/>
            </w:pPr>
            <w:r>
              <w:t>支出总计</w:t>
            </w:r>
          </w:p>
        </w:tc>
        <w:tc>
          <w:tcPr>
            <w:tcW w:w="1474" w:type="dxa"/>
            <w:vAlign w:val="center"/>
          </w:tcPr>
          <w:p>
            <w:pPr>
              <w:pStyle w:val="17"/>
            </w:pPr>
            <w:r>
              <w:t>3525.28</w:t>
            </w:r>
          </w:p>
        </w:tc>
        <w:tc>
          <w:tcPr>
            <w:tcW w:w="1474" w:type="dxa"/>
            <w:vAlign w:val="center"/>
          </w:tcPr>
          <w:p>
            <w:pPr>
              <w:pStyle w:val="17"/>
            </w:pPr>
            <w:r>
              <w:t>3525.28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ind w:firstLine="0" w:firstLineChars="0"/>
            </w:pPr>
            <w:r>
              <w:rPr>
                <w:rFonts w:hint="eastAsia"/>
                <w:lang w:val="en-US" w:eastAsia="zh-CN"/>
              </w:rPr>
              <w:t>3525.28</w:t>
            </w:r>
          </w:p>
        </w:tc>
        <w:tc>
          <w:tcPr>
            <w:tcW w:w="2551" w:type="dxa"/>
            <w:vAlign w:val="center"/>
          </w:tcPr>
          <w:p>
            <w:pPr>
              <w:pStyle w:val="17"/>
              <w:ind w:firstLine="0" w:firstLineChars="0"/>
            </w:pPr>
            <w:r>
              <w:t>138.85</w:t>
            </w:r>
          </w:p>
        </w:tc>
        <w:tc>
          <w:tcPr>
            <w:tcW w:w="2551" w:type="dxa"/>
            <w:vAlign w:val="center"/>
          </w:tcPr>
          <w:p>
            <w:pPr>
              <w:pStyle w:val="17"/>
              <w:ind w:firstLine="0" w:firstLineChars="0"/>
            </w:pPr>
            <w:r>
              <w:rPr>
                <w:rFonts w:hint="eastAsia"/>
                <w:lang w:val="en-US" w:eastAsia="zh-CN"/>
              </w:rPr>
              <w:t>3386.43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ind w:firstLine="0" w:firstLineChars="0"/>
            </w:pPr>
            <w:r>
              <w:rPr>
                <w:rFonts w:hint="eastAsia"/>
                <w:lang w:val="en-US" w:eastAsia="zh-CN"/>
              </w:rPr>
              <w:t>3480.13</w:t>
            </w:r>
          </w:p>
        </w:tc>
        <w:tc>
          <w:tcPr>
            <w:tcW w:w="2551" w:type="dxa"/>
            <w:vAlign w:val="center"/>
          </w:tcPr>
          <w:p>
            <w:pPr>
              <w:pStyle w:val="13"/>
              <w:ind w:firstLine="0" w:firstLineChars="0"/>
            </w:pPr>
            <w:r>
              <w:t>118.70</w:t>
            </w:r>
          </w:p>
        </w:tc>
        <w:tc>
          <w:tcPr>
            <w:tcW w:w="2551" w:type="dxa"/>
            <w:vAlign w:val="center"/>
          </w:tcPr>
          <w:p>
            <w:pPr>
              <w:pStyle w:val="13"/>
              <w:ind w:firstLine="0" w:firstLineChars="0"/>
            </w:pPr>
            <w:r>
              <w:rPr>
                <w:rFonts w:hint="eastAsia"/>
                <w:lang w:val="en-US" w:eastAsia="zh-CN"/>
              </w:rPr>
              <w:t>3361.43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ind w:firstLine="0" w:firstLineChars="0"/>
            </w:pPr>
            <w:r>
              <w:t>12.91</w:t>
            </w:r>
          </w:p>
        </w:tc>
        <w:tc>
          <w:tcPr>
            <w:tcW w:w="2551" w:type="dxa"/>
            <w:vAlign w:val="center"/>
          </w:tcPr>
          <w:p>
            <w:pPr>
              <w:pStyle w:val="13"/>
              <w:ind w:firstLine="0" w:firstLineChars="0"/>
            </w:pPr>
            <w:r>
              <w:t>12.91</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ind w:firstLine="0" w:firstLineChars="0"/>
            </w:pPr>
            <w:r>
              <w:t>12.91</w:t>
            </w:r>
          </w:p>
        </w:tc>
        <w:tc>
          <w:tcPr>
            <w:tcW w:w="2551" w:type="dxa"/>
            <w:vAlign w:val="center"/>
          </w:tcPr>
          <w:p>
            <w:pPr>
              <w:pStyle w:val="13"/>
              <w:ind w:firstLine="0" w:firstLineChars="0"/>
            </w:pPr>
            <w:r>
              <w:t>12.91</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ind w:firstLine="0" w:firstLineChars="0"/>
            </w:pPr>
            <w:r>
              <w:rPr>
                <w:rFonts w:hint="eastAsia"/>
                <w:lang w:val="en-US" w:eastAsia="zh-CN"/>
              </w:rPr>
              <w:t>2215.05</w:t>
            </w:r>
          </w:p>
        </w:tc>
        <w:tc>
          <w:tcPr>
            <w:tcW w:w="2551" w:type="dxa"/>
            <w:vAlign w:val="center"/>
          </w:tcPr>
          <w:p>
            <w:pPr>
              <w:pStyle w:val="13"/>
              <w:ind w:firstLine="0" w:firstLineChars="0"/>
            </w:pPr>
          </w:p>
        </w:tc>
        <w:tc>
          <w:tcPr>
            <w:tcW w:w="2551" w:type="dxa"/>
            <w:vAlign w:val="center"/>
          </w:tcPr>
          <w:p>
            <w:pPr>
              <w:pStyle w:val="13"/>
              <w:ind w:firstLine="0" w:firstLineChars="0"/>
            </w:pPr>
            <w:r>
              <w:rPr>
                <w:rFonts w:hint="eastAsia"/>
                <w:lang w:val="en-US" w:eastAsia="zh-CN"/>
              </w:rPr>
              <w:t>2215.05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ind w:firstLine="0" w:firstLineChars="0"/>
            </w:pPr>
            <w:r>
              <w:t>315.00</w:t>
            </w:r>
          </w:p>
        </w:tc>
        <w:tc>
          <w:tcPr>
            <w:tcW w:w="2551" w:type="dxa"/>
            <w:vAlign w:val="center"/>
          </w:tcPr>
          <w:p>
            <w:pPr>
              <w:pStyle w:val="13"/>
              <w:ind w:firstLine="0" w:firstLineChars="0"/>
            </w:pPr>
          </w:p>
        </w:tc>
        <w:tc>
          <w:tcPr>
            <w:tcW w:w="2551" w:type="dxa"/>
            <w:vAlign w:val="center"/>
          </w:tcPr>
          <w:p>
            <w:pPr>
              <w:pStyle w:val="13"/>
              <w:ind w:firstLine="0" w:firstLineChars="0"/>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2080802</w:t>
            </w:r>
          </w:p>
        </w:tc>
        <w:tc>
          <w:tcPr>
            <w:tcW w:w="4535" w:type="dxa"/>
            <w:vAlign w:val="center"/>
          </w:tcPr>
          <w:p>
            <w:pPr>
              <w:pStyle w:val="14"/>
            </w:pPr>
            <w:r>
              <w:t>伤残抚恤</w:t>
            </w:r>
          </w:p>
        </w:tc>
        <w:tc>
          <w:tcPr>
            <w:tcW w:w="2551" w:type="dxa"/>
            <w:vAlign w:val="center"/>
          </w:tcPr>
          <w:p>
            <w:pPr>
              <w:pStyle w:val="13"/>
              <w:ind w:firstLine="0" w:firstLineChars="0"/>
            </w:pPr>
            <w:r>
              <w:t>18.89</w:t>
            </w:r>
          </w:p>
        </w:tc>
        <w:tc>
          <w:tcPr>
            <w:tcW w:w="2551" w:type="dxa"/>
            <w:vAlign w:val="center"/>
          </w:tcPr>
          <w:p>
            <w:pPr>
              <w:pStyle w:val="13"/>
              <w:ind w:firstLine="0" w:firstLineChars="0"/>
            </w:pPr>
          </w:p>
        </w:tc>
        <w:tc>
          <w:tcPr>
            <w:tcW w:w="2551" w:type="dxa"/>
            <w:vAlign w:val="center"/>
          </w:tcPr>
          <w:p>
            <w:pPr>
              <w:pStyle w:val="13"/>
              <w:ind w:firstLine="0" w:firstLineChars="0"/>
            </w:pPr>
            <w:r>
              <w:t>18.89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2080805</w:t>
            </w:r>
          </w:p>
        </w:tc>
        <w:tc>
          <w:tcPr>
            <w:tcW w:w="4535" w:type="dxa"/>
            <w:vAlign w:val="center"/>
          </w:tcPr>
          <w:p>
            <w:pPr>
              <w:pStyle w:val="14"/>
            </w:pPr>
            <w:r>
              <w:t>义务兵优待</w:t>
            </w:r>
          </w:p>
        </w:tc>
        <w:tc>
          <w:tcPr>
            <w:tcW w:w="2551" w:type="dxa"/>
            <w:vAlign w:val="center"/>
          </w:tcPr>
          <w:p>
            <w:pPr>
              <w:pStyle w:val="13"/>
              <w:ind w:firstLine="0" w:firstLineChars="0"/>
            </w:pPr>
            <w:r>
              <w:rPr>
                <w:rFonts w:hint="eastAsia"/>
                <w:lang w:val="en-US" w:eastAsia="zh-CN"/>
              </w:rPr>
              <w:t>749.40</w:t>
            </w:r>
          </w:p>
        </w:tc>
        <w:tc>
          <w:tcPr>
            <w:tcW w:w="2551" w:type="dxa"/>
            <w:vAlign w:val="center"/>
          </w:tcPr>
          <w:p>
            <w:pPr>
              <w:pStyle w:val="13"/>
              <w:ind w:firstLine="0" w:firstLineChars="0"/>
            </w:pPr>
          </w:p>
        </w:tc>
        <w:tc>
          <w:tcPr>
            <w:tcW w:w="2551" w:type="dxa"/>
            <w:vAlign w:val="center"/>
          </w:tcPr>
          <w:p>
            <w:pPr>
              <w:pStyle w:val="13"/>
              <w:ind w:firstLine="0" w:firstLineChars="0"/>
            </w:pPr>
            <w:r>
              <w:rPr>
                <w:rFonts w:hint="eastAsia"/>
                <w:lang w:val="en-US" w:eastAsia="zh-CN"/>
              </w:rPr>
              <w:t>749.40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ind w:firstLine="0" w:firstLineChars="0"/>
            </w:pPr>
            <w:r>
              <w:rPr>
                <w:rFonts w:hint="eastAsia"/>
                <w:lang w:val="en-US" w:eastAsia="zh-CN"/>
              </w:rPr>
              <w:t>1131.76</w:t>
            </w:r>
          </w:p>
        </w:tc>
        <w:tc>
          <w:tcPr>
            <w:tcW w:w="2551" w:type="dxa"/>
            <w:vAlign w:val="center"/>
          </w:tcPr>
          <w:p>
            <w:pPr>
              <w:pStyle w:val="13"/>
              <w:ind w:firstLine="0" w:firstLineChars="0"/>
            </w:pPr>
          </w:p>
        </w:tc>
        <w:tc>
          <w:tcPr>
            <w:tcW w:w="2551" w:type="dxa"/>
            <w:vAlign w:val="center"/>
          </w:tcPr>
          <w:p>
            <w:pPr>
              <w:pStyle w:val="13"/>
              <w:ind w:firstLine="0" w:firstLineChars="0"/>
            </w:pPr>
            <w:r>
              <w:rPr>
                <w:rFonts w:hint="eastAsia"/>
                <w:lang w:val="en-US" w:eastAsia="zh-CN"/>
              </w:rPr>
              <w:t>1131.76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ind w:firstLine="0" w:firstLineChars="0"/>
            </w:pPr>
            <w:r>
              <w:rPr>
                <w:rFonts w:hint="eastAsia"/>
                <w:lang w:val="en-US" w:eastAsia="zh-CN"/>
              </w:rPr>
              <w:t>1121.88</w:t>
            </w:r>
          </w:p>
        </w:tc>
        <w:tc>
          <w:tcPr>
            <w:tcW w:w="2551" w:type="dxa"/>
            <w:vAlign w:val="center"/>
          </w:tcPr>
          <w:p>
            <w:pPr>
              <w:pStyle w:val="13"/>
              <w:ind w:firstLine="0" w:firstLineChars="0"/>
            </w:pPr>
          </w:p>
        </w:tc>
        <w:tc>
          <w:tcPr>
            <w:tcW w:w="2551" w:type="dxa"/>
            <w:vAlign w:val="center"/>
          </w:tcPr>
          <w:p>
            <w:pPr>
              <w:pStyle w:val="13"/>
              <w:ind w:firstLine="0" w:firstLineChars="0"/>
            </w:pPr>
            <w:r>
              <w:rPr>
                <w:rFonts w:hint="eastAsia"/>
                <w:lang w:val="en-US" w:eastAsia="zh-CN"/>
              </w:rPr>
              <w:t>1121.88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2080901</w:t>
            </w:r>
          </w:p>
        </w:tc>
        <w:tc>
          <w:tcPr>
            <w:tcW w:w="4535" w:type="dxa"/>
            <w:vAlign w:val="center"/>
          </w:tcPr>
          <w:p>
            <w:pPr>
              <w:pStyle w:val="14"/>
            </w:pPr>
            <w:r>
              <w:t>退役士兵安置</w:t>
            </w:r>
          </w:p>
        </w:tc>
        <w:tc>
          <w:tcPr>
            <w:tcW w:w="2551" w:type="dxa"/>
            <w:vAlign w:val="center"/>
          </w:tcPr>
          <w:p>
            <w:pPr>
              <w:pStyle w:val="13"/>
              <w:ind w:firstLine="0" w:firstLineChars="0"/>
            </w:pPr>
            <w:r>
              <w:rPr>
                <w:rFonts w:hint="eastAsia"/>
                <w:lang w:val="en-US" w:eastAsia="zh-CN"/>
              </w:rPr>
              <w:t>1096.20</w:t>
            </w:r>
          </w:p>
        </w:tc>
        <w:tc>
          <w:tcPr>
            <w:tcW w:w="2551" w:type="dxa"/>
            <w:vAlign w:val="center"/>
          </w:tcPr>
          <w:p>
            <w:pPr>
              <w:pStyle w:val="13"/>
              <w:ind w:firstLine="0" w:firstLineChars="0"/>
            </w:pPr>
          </w:p>
        </w:tc>
        <w:tc>
          <w:tcPr>
            <w:tcW w:w="2551" w:type="dxa"/>
            <w:vAlign w:val="center"/>
          </w:tcPr>
          <w:p>
            <w:pPr>
              <w:pStyle w:val="13"/>
              <w:ind w:firstLine="0" w:firstLineChars="0"/>
            </w:pPr>
            <w:r>
              <w:rPr>
                <w:rFonts w:hint="eastAsia"/>
                <w:lang w:val="en-US" w:eastAsia="zh-CN"/>
              </w:rPr>
              <w:t>1096.20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2080904</w:t>
            </w:r>
          </w:p>
        </w:tc>
        <w:tc>
          <w:tcPr>
            <w:tcW w:w="4535" w:type="dxa"/>
            <w:vAlign w:val="center"/>
          </w:tcPr>
          <w:p>
            <w:pPr>
              <w:pStyle w:val="14"/>
            </w:pPr>
            <w:r>
              <w:t>退役士兵管理教育</w:t>
            </w:r>
          </w:p>
        </w:tc>
        <w:tc>
          <w:tcPr>
            <w:tcW w:w="2551" w:type="dxa"/>
            <w:vAlign w:val="center"/>
          </w:tcPr>
          <w:p>
            <w:pPr>
              <w:pStyle w:val="13"/>
              <w:ind w:firstLine="0" w:firstLineChars="0"/>
            </w:pPr>
            <w:r>
              <w:rPr>
                <w:rFonts w:hint="eastAsia"/>
                <w:lang w:val="en-US" w:eastAsia="zh-CN"/>
              </w:rPr>
              <w:t>3.18</w:t>
            </w:r>
          </w:p>
        </w:tc>
        <w:tc>
          <w:tcPr>
            <w:tcW w:w="2551" w:type="dxa"/>
            <w:vAlign w:val="center"/>
          </w:tcPr>
          <w:p>
            <w:pPr>
              <w:pStyle w:val="13"/>
              <w:ind w:firstLine="0" w:firstLineChars="0"/>
            </w:pPr>
          </w:p>
        </w:tc>
        <w:tc>
          <w:tcPr>
            <w:tcW w:w="2551" w:type="dxa"/>
            <w:vAlign w:val="center"/>
          </w:tcPr>
          <w:p>
            <w:pPr>
              <w:pStyle w:val="13"/>
              <w:ind w:firstLine="0" w:firstLineChars="0"/>
            </w:pPr>
            <w:r>
              <w:rPr>
                <w:rFonts w:hint="eastAsia"/>
                <w:lang w:val="en-US" w:eastAsia="zh-CN"/>
              </w:rP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2080905</w:t>
            </w:r>
          </w:p>
        </w:tc>
        <w:tc>
          <w:tcPr>
            <w:tcW w:w="4535" w:type="dxa"/>
            <w:vAlign w:val="center"/>
          </w:tcPr>
          <w:p>
            <w:pPr>
              <w:pStyle w:val="14"/>
            </w:pPr>
            <w:r>
              <w:t>军队转业干部安置</w:t>
            </w:r>
          </w:p>
        </w:tc>
        <w:tc>
          <w:tcPr>
            <w:tcW w:w="2551" w:type="dxa"/>
            <w:vAlign w:val="center"/>
          </w:tcPr>
          <w:p>
            <w:pPr>
              <w:pStyle w:val="13"/>
              <w:ind w:firstLine="0" w:firstLineChars="0"/>
            </w:pPr>
            <w:r>
              <w:t>22.50</w:t>
            </w:r>
          </w:p>
        </w:tc>
        <w:tc>
          <w:tcPr>
            <w:tcW w:w="2551" w:type="dxa"/>
            <w:vAlign w:val="center"/>
          </w:tcPr>
          <w:p>
            <w:pPr>
              <w:pStyle w:val="13"/>
              <w:ind w:firstLine="0" w:firstLineChars="0"/>
            </w:pPr>
          </w:p>
        </w:tc>
        <w:tc>
          <w:tcPr>
            <w:tcW w:w="2551" w:type="dxa"/>
            <w:vAlign w:val="center"/>
          </w:tcPr>
          <w:p>
            <w:pPr>
              <w:pStyle w:val="13"/>
              <w:ind w:firstLine="0" w:firstLineChars="0"/>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20828</w:t>
            </w:r>
          </w:p>
        </w:tc>
        <w:tc>
          <w:tcPr>
            <w:tcW w:w="4535" w:type="dxa"/>
            <w:vAlign w:val="center"/>
          </w:tcPr>
          <w:p>
            <w:pPr>
              <w:pStyle w:val="14"/>
            </w:pPr>
            <w:r>
              <w:t>退役军人管理事务</w:t>
            </w:r>
          </w:p>
        </w:tc>
        <w:tc>
          <w:tcPr>
            <w:tcW w:w="2551" w:type="dxa"/>
            <w:vAlign w:val="center"/>
          </w:tcPr>
          <w:p>
            <w:pPr>
              <w:pStyle w:val="13"/>
              <w:ind w:firstLine="0" w:firstLineChars="0"/>
            </w:pPr>
            <w:r>
              <w:t>130.29</w:t>
            </w:r>
          </w:p>
        </w:tc>
        <w:tc>
          <w:tcPr>
            <w:tcW w:w="2551" w:type="dxa"/>
            <w:vAlign w:val="center"/>
          </w:tcPr>
          <w:p>
            <w:pPr>
              <w:pStyle w:val="13"/>
              <w:ind w:firstLine="0" w:firstLineChars="0"/>
            </w:pPr>
            <w:r>
              <w:t>105.79</w:t>
            </w:r>
          </w:p>
        </w:tc>
        <w:tc>
          <w:tcPr>
            <w:tcW w:w="2551" w:type="dxa"/>
            <w:vAlign w:val="center"/>
          </w:tcPr>
          <w:p>
            <w:pPr>
              <w:pStyle w:val="13"/>
              <w:ind w:firstLine="0" w:firstLineChars="0"/>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2082801</w:t>
            </w:r>
          </w:p>
        </w:tc>
        <w:tc>
          <w:tcPr>
            <w:tcW w:w="4535" w:type="dxa"/>
            <w:vAlign w:val="center"/>
          </w:tcPr>
          <w:p>
            <w:pPr>
              <w:pStyle w:val="14"/>
            </w:pPr>
            <w:r>
              <w:t>行政运行</w:t>
            </w:r>
          </w:p>
        </w:tc>
        <w:tc>
          <w:tcPr>
            <w:tcW w:w="2551" w:type="dxa"/>
            <w:vAlign w:val="center"/>
          </w:tcPr>
          <w:p>
            <w:pPr>
              <w:pStyle w:val="13"/>
              <w:ind w:firstLine="0" w:firstLineChars="0"/>
            </w:pPr>
            <w:r>
              <w:t>105.79</w:t>
            </w:r>
          </w:p>
        </w:tc>
        <w:tc>
          <w:tcPr>
            <w:tcW w:w="2551" w:type="dxa"/>
            <w:vAlign w:val="center"/>
          </w:tcPr>
          <w:p>
            <w:pPr>
              <w:pStyle w:val="13"/>
              <w:ind w:firstLine="0" w:firstLineChars="0"/>
            </w:pPr>
            <w:r>
              <w:t>105.79</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2082899</w:t>
            </w:r>
          </w:p>
        </w:tc>
        <w:tc>
          <w:tcPr>
            <w:tcW w:w="4535" w:type="dxa"/>
            <w:vAlign w:val="center"/>
          </w:tcPr>
          <w:p>
            <w:pPr>
              <w:pStyle w:val="14"/>
            </w:pPr>
            <w:r>
              <w:t>其他退役军人事务管理支出</w:t>
            </w:r>
          </w:p>
        </w:tc>
        <w:tc>
          <w:tcPr>
            <w:tcW w:w="2551" w:type="dxa"/>
            <w:vAlign w:val="center"/>
          </w:tcPr>
          <w:p>
            <w:pPr>
              <w:pStyle w:val="13"/>
              <w:ind w:firstLine="0" w:firstLineChars="0"/>
            </w:pPr>
            <w:r>
              <w:t>24.50</w:t>
            </w:r>
          </w:p>
        </w:tc>
        <w:tc>
          <w:tcPr>
            <w:tcW w:w="2551" w:type="dxa"/>
            <w:vAlign w:val="center"/>
          </w:tcPr>
          <w:p>
            <w:pPr>
              <w:pStyle w:val="13"/>
              <w:ind w:firstLine="0" w:firstLineChars="0"/>
            </w:pPr>
          </w:p>
        </w:tc>
        <w:tc>
          <w:tcPr>
            <w:tcW w:w="2551" w:type="dxa"/>
            <w:vAlign w:val="center"/>
          </w:tcPr>
          <w:p>
            <w:pPr>
              <w:pStyle w:val="13"/>
              <w:ind w:firstLine="0" w:firstLineChars="0"/>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ind w:firstLine="0" w:firstLineChars="0"/>
            </w:pPr>
            <w:r>
              <w:t>34.80</w:t>
            </w:r>
          </w:p>
        </w:tc>
        <w:tc>
          <w:tcPr>
            <w:tcW w:w="2551" w:type="dxa"/>
            <w:vAlign w:val="center"/>
          </w:tcPr>
          <w:p>
            <w:pPr>
              <w:pStyle w:val="13"/>
              <w:ind w:firstLine="0" w:firstLineChars="0"/>
            </w:pPr>
            <w:r>
              <w:t>9.80</w:t>
            </w:r>
          </w:p>
        </w:tc>
        <w:tc>
          <w:tcPr>
            <w:tcW w:w="2551" w:type="dxa"/>
            <w:vAlign w:val="center"/>
          </w:tcPr>
          <w:p>
            <w:pPr>
              <w:pStyle w:val="13"/>
              <w:ind w:firstLine="0" w:firstLineChars="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ind w:firstLine="0" w:firstLineChars="0"/>
            </w:pPr>
            <w:r>
              <w:t>9.80</w:t>
            </w:r>
          </w:p>
        </w:tc>
        <w:tc>
          <w:tcPr>
            <w:tcW w:w="2551" w:type="dxa"/>
            <w:vAlign w:val="center"/>
          </w:tcPr>
          <w:p>
            <w:pPr>
              <w:pStyle w:val="13"/>
              <w:ind w:firstLine="0" w:firstLineChars="0"/>
            </w:pPr>
            <w:r>
              <w:t>9.80</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ind w:firstLine="0" w:firstLineChars="0"/>
            </w:pPr>
            <w:r>
              <w:t>4.64</w:t>
            </w:r>
          </w:p>
        </w:tc>
        <w:tc>
          <w:tcPr>
            <w:tcW w:w="2551" w:type="dxa"/>
            <w:vAlign w:val="center"/>
          </w:tcPr>
          <w:p>
            <w:pPr>
              <w:pStyle w:val="13"/>
              <w:ind w:firstLine="0" w:firstLineChars="0"/>
            </w:pPr>
            <w:r>
              <w:t>4.64</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ind w:firstLine="0" w:firstLineChars="0"/>
            </w:pPr>
            <w:r>
              <w:t>5.16</w:t>
            </w:r>
          </w:p>
        </w:tc>
        <w:tc>
          <w:tcPr>
            <w:tcW w:w="2551" w:type="dxa"/>
            <w:vAlign w:val="center"/>
          </w:tcPr>
          <w:p>
            <w:pPr>
              <w:pStyle w:val="13"/>
              <w:ind w:firstLine="0" w:firstLineChars="0"/>
            </w:pPr>
            <w:r>
              <w:t>5.16</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21014</w:t>
            </w:r>
          </w:p>
        </w:tc>
        <w:tc>
          <w:tcPr>
            <w:tcW w:w="4535" w:type="dxa"/>
            <w:vAlign w:val="center"/>
          </w:tcPr>
          <w:p>
            <w:pPr>
              <w:pStyle w:val="14"/>
            </w:pPr>
            <w:r>
              <w:t>优抚对象医疗</w:t>
            </w:r>
          </w:p>
        </w:tc>
        <w:tc>
          <w:tcPr>
            <w:tcW w:w="2551" w:type="dxa"/>
            <w:vAlign w:val="center"/>
          </w:tcPr>
          <w:p>
            <w:pPr>
              <w:pStyle w:val="13"/>
              <w:ind w:firstLine="0" w:firstLineChars="0"/>
            </w:pPr>
            <w:r>
              <w:t>25.00</w:t>
            </w:r>
          </w:p>
        </w:tc>
        <w:tc>
          <w:tcPr>
            <w:tcW w:w="2551" w:type="dxa"/>
            <w:vAlign w:val="center"/>
          </w:tcPr>
          <w:p>
            <w:pPr>
              <w:pStyle w:val="13"/>
              <w:ind w:firstLine="0" w:firstLineChars="0"/>
            </w:pPr>
          </w:p>
        </w:tc>
        <w:tc>
          <w:tcPr>
            <w:tcW w:w="2551" w:type="dxa"/>
            <w:vAlign w:val="center"/>
          </w:tcPr>
          <w:p>
            <w:pPr>
              <w:pStyle w:val="13"/>
              <w:ind w:firstLine="0" w:firstLineChars="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2101401</w:t>
            </w:r>
          </w:p>
        </w:tc>
        <w:tc>
          <w:tcPr>
            <w:tcW w:w="4535" w:type="dxa"/>
            <w:vAlign w:val="center"/>
          </w:tcPr>
          <w:p>
            <w:pPr>
              <w:pStyle w:val="14"/>
            </w:pPr>
            <w:r>
              <w:t>优抚对象医疗补助</w:t>
            </w:r>
          </w:p>
        </w:tc>
        <w:tc>
          <w:tcPr>
            <w:tcW w:w="2551" w:type="dxa"/>
            <w:vAlign w:val="center"/>
          </w:tcPr>
          <w:p>
            <w:pPr>
              <w:pStyle w:val="13"/>
              <w:ind w:firstLine="0" w:firstLineChars="0"/>
            </w:pPr>
            <w:r>
              <w:t>25.00</w:t>
            </w:r>
          </w:p>
        </w:tc>
        <w:tc>
          <w:tcPr>
            <w:tcW w:w="2551" w:type="dxa"/>
            <w:vAlign w:val="center"/>
          </w:tcPr>
          <w:p>
            <w:pPr>
              <w:pStyle w:val="13"/>
              <w:ind w:firstLine="0" w:firstLineChars="0"/>
            </w:pPr>
          </w:p>
        </w:tc>
        <w:tc>
          <w:tcPr>
            <w:tcW w:w="2551" w:type="dxa"/>
            <w:vAlign w:val="center"/>
          </w:tcPr>
          <w:p>
            <w:pPr>
              <w:pStyle w:val="13"/>
              <w:ind w:firstLine="0" w:firstLineChars="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ind w:firstLine="0" w:firstLineChars="0"/>
            </w:pPr>
            <w:r>
              <w:t>10.35</w:t>
            </w:r>
          </w:p>
        </w:tc>
        <w:tc>
          <w:tcPr>
            <w:tcW w:w="2551" w:type="dxa"/>
            <w:vAlign w:val="center"/>
          </w:tcPr>
          <w:p>
            <w:pPr>
              <w:pStyle w:val="13"/>
              <w:ind w:firstLine="0" w:firstLineChars="0"/>
            </w:pPr>
            <w:r>
              <w:t>10.35</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ind w:firstLine="0" w:firstLineChars="0"/>
            </w:pPr>
            <w:r>
              <w:t>10.35</w:t>
            </w:r>
          </w:p>
        </w:tc>
        <w:tc>
          <w:tcPr>
            <w:tcW w:w="2551" w:type="dxa"/>
            <w:vAlign w:val="center"/>
          </w:tcPr>
          <w:p>
            <w:pPr>
              <w:pStyle w:val="13"/>
              <w:ind w:firstLine="0" w:firstLineChars="0"/>
            </w:pPr>
            <w:r>
              <w:t>10.35</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ind w:firstLine="0" w:firstLineChars="0"/>
            </w:pPr>
            <w:r>
              <w:t>10.35</w:t>
            </w:r>
          </w:p>
        </w:tc>
        <w:tc>
          <w:tcPr>
            <w:tcW w:w="2551" w:type="dxa"/>
            <w:vAlign w:val="center"/>
          </w:tcPr>
          <w:p>
            <w:pPr>
              <w:pStyle w:val="13"/>
              <w:ind w:firstLine="0" w:firstLineChars="0"/>
            </w:pPr>
            <w:r>
              <w:t>10.35</w:t>
            </w:r>
          </w:p>
        </w:tc>
        <w:tc>
          <w:tcPr>
            <w:tcW w:w="2551" w:type="dxa"/>
            <w:vAlign w:val="center"/>
          </w:tcPr>
          <w:p>
            <w:pPr>
              <w:pStyle w:val="13"/>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138.85</w:t>
            </w:r>
          </w:p>
        </w:tc>
        <w:tc>
          <w:tcPr>
            <w:tcW w:w="2551" w:type="dxa"/>
            <w:vAlign w:val="center"/>
          </w:tcPr>
          <w:p>
            <w:pPr>
              <w:pStyle w:val="17"/>
            </w:pPr>
            <w:r>
              <w:t>127.34</w:t>
            </w:r>
          </w:p>
        </w:tc>
        <w:tc>
          <w:tcPr>
            <w:tcW w:w="2551" w:type="dxa"/>
            <w:vAlign w:val="center"/>
          </w:tcPr>
          <w:p>
            <w:pPr>
              <w:pStyle w:val="17"/>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127.10</w:t>
            </w:r>
          </w:p>
        </w:tc>
        <w:tc>
          <w:tcPr>
            <w:tcW w:w="2551" w:type="dxa"/>
            <w:vAlign w:val="center"/>
          </w:tcPr>
          <w:p>
            <w:pPr>
              <w:pStyle w:val="13"/>
            </w:pPr>
            <w:r>
              <w:t>127.10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35.94</w:t>
            </w:r>
          </w:p>
        </w:tc>
        <w:tc>
          <w:tcPr>
            <w:tcW w:w="2551" w:type="dxa"/>
            <w:vAlign w:val="center"/>
          </w:tcPr>
          <w:p>
            <w:pPr>
              <w:pStyle w:val="13"/>
            </w:pPr>
            <w:r>
              <w:t>35.94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24.52</w:t>
            </w:r>
          </w:p>
        </w:tc>
        <w:tc>
          <w:tcPr>
            <w:tcW w:w="2551" w:type="dxa"/>
            <w:vAlign w:val="center"/>
          </w:tcPr>
          <w:p>
            <w:pPr>
              <w:pStyle w:val="13"/>
            </w:pPr>
            <w:r>
              <w:t>24.52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19.24</w:t>
            </w:r>
          </w:p>
        </w:tc>
        <w:tc>
          <w:tcPr>
            <w:tcW w:w="2551" w:type="dxa"/>
            <w:vAlign w:val="center"/>
          </w:tcPr>
          <w:p>
            <w:pPr>
              <w:pStyle w:val="13"/>
            </w:pPr>
            <w:r>
              <w:t>19.24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13.99</w:t>
            </w:r>
          </w:p>
        </w:tc>
        <w:tc>
          <w:tcPr>
            <w:tcW w:w="2551" w:type="dxa"/>
            <w:vAlign w:val="center"/>
          </w:tcPr>
          <w:p>
            <w:pPr>
              <w:pStyle w:val="13"/>
            </w:pPr>
            <w:r>
              <w:t>13.99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12.91</w:t>
            </w:r>
          </w:p>
        </w:tc>
        <w:tc>
          <w:tcPr>
            <w:tcW w:w="2551" w:type="dxa"/>
            <w:vAlign w:val="center"/>
          </w:tcPr>
          <w:p>
            <w:pPr>
              <w:pStyle w:val="13"/>
            </w:pPr>
            <w:r>
              <w:t>12.91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4.64</w:t>
            </w:r>
          </w:p>
        </w:tc>
        <w:tc>
          <w:tcPr>
            <w:tcW w:w="2551" w:type="dxa"/>
            <w:vAlign w:val="center"/>
          </w:tcPr>
          <w:p>
            <w:pPr>
              <w:pStyle w:val="13"/>
            </w:pPr>
            <w:r>
              <w:t>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5.16</w:t>
            </w:r>
          </w:p>
        </w:tc>
        <w:tc>
          <w:tcPr>
            <w:tcW w:w="2551" w:type="dxa"/>
            <w:vAlign w:val="center"/>
          </w:tcPr>
          <w:p>
            <w:pPr>
              <w:pStyle w:val="13"/>
            </w:pPr>
            <w:r>
              <w:t>5.16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0.35</w:t>
            </w:r>
          </w:p>
        </w:tc>
        <w:tc>
          <w:tcPr>
            <w:tcW w:w="2551" w:type="dxa"/>
            <w:vAlign w:val="center"/>
          </w:tcPr>
          <w:p>
            <w:pPr>
              <w:pStyle w:val="13"/>
            </w:pPr>
            <w:r>
              <w:t>0.35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10.35</w:t>
            </w:r>
          </w:p>
        </w:tc>
        <w:tc>
          <w:tcPr>
            <w:tcW w:w="2551" w:type="dxa"/>
            <w:vAlign w:val="center"/>
          </w:tcPr>
          <w:p>
            <w:pPr>
              <w:pStyle w:val="13"/>
            </w:pPr>
            <w:r>
              <w:t>10.35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11.51</w:t>
            </w:r>
          </w:p>
        </w:tc>
        <w:tc>
          <w:tcPr>
            <w:tcW w:w="2551" w:type="dxa"/>
            <w:vAlign w:val="center"/>
          </w:tcPr>
          <w:p>
            <w:pPr>
              <w:pStyle w:val="13"/>
            </w:pPr>
          </w:p>
        </w:tc>
        <w:tc>
          <w:tcPr>
            <w:tcW w:w="2551" w:type="dxa"/>
            <w:vAlign w:val="center"/>
          </w:tcPr>
          <w:p>
            <w:pPr>
              <w:pStyle w:val="13"/>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2.03</w:t>
            </w:r>
          </w:p>
        </w:tc>
        <w:tc>
          <w:tcPr>
            <w:tcW w:w="2551" w:type="dxa"/>
            <w:vAlign w:val="center"/>
          </w:tcPr>
          <w:p>
            <w:pPr>
              <w:pStyle w:val="13"/>
            </w:pPr>
          </w:p>
        </w:tc>
        <w:tc>
          <w:tcPr>
            <w:tcW w:w="2551" w:type="dxa"/>
            <w:vAlign w:val="center"/>
          </w:tcPr>
          <w:p>
            <w:pPr>
              <w:pStyle w:val="13"/>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2.70</w:t>
            </w:r>
          </w:p>
        </w:tc>
        <w:tc>
          <w:tcPr>
            <w:tcW w:w="2551" w:type="dxa"/>
            <w:vAlign w:val="center"/>
          </w:tcPr>
          <w:p>
            <w:pPr>
              <w:pStyle w:val="13"/>
            </w:pPr>
          </w:p>
        </w:tc>
        <w:tc>
          <w:tcPr>
            <w:tcW w:w="2551" w:type="dxa"/>
            <w:vAlign w:val="center"/>
          </w:tcPr>
          <w:p>
            <w:pPr>
              <w:pStyle w:val="13"/>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1.01</w:t>
            </w:r>
          </w:p>
        </w:tc>
        <w:tc>
          <w:tcPr>
            <w:tcW w:w="2551" w:type="dxa"/>
            <w:vAlign w:val="center"/>
          </w:tcPr>
          <w:p>
            <w:pPr>
              <w:pStyle w:val="13"/>
            </w:pPr>
          </w:p>
        </w:tc>
        <w:tc>
          <w:tcPr>
            <w:tcW w:w="2551" w:type="dxa"/>
            <w:vAlign w:val="center"/>
          </w:tcPr>
          <w:p>
            <w:pPr>
              <w:pStyle w:val="13"/>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1.37</w:t>
            </w:r>
          </w:p>
        </w:tc>
        <w:tc>
          <w:tcPr>
            <w:tcW w:w="2551" w:type="dxa"/>
            <w:vAlign w:val="center"/>
          </w:tcPr>
          <w:p>
            <w:pPr>
              <w:pStyle w:val="13"/>
            </w:pPr>
          </w:p>
        </w:tc>
        <w:tc>
          <w:tcPr>
            <w:tcW w:w="2551" w:type="dxa"/>
            <w:vAlign w:val="center"/>
          </w:tcPr>
          <w:p>
            <w:pPr>
              <w:pStyle w:val="13"/>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3.42</w:t>
            </w:r>
          </w:p>
        </w:tc>
        <w:tc>
          <w:tcPr>
            <w:tcW w:w="2551" w:type="dxa"/>
            <w:vAlign w:val="center"/>
          </w:tcPr>
          <w:p>
            <w:pPr>
              <w:pStyle w:val="13"/>
            </w:pPr>
          </w:p>
        </w:tc>
        <w:tc>
          <w:tcPr>
            <w:tcW w:w="2551" w:type="dxa"/>
            <w:vAlign w:val="center"/>
          </w:tcPr>
          <w:p>
            <w:pPr>
              <w:pStyle w:val="13"/>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0.08</w:t>
            </w:r>
          </w:p>
        </w:tc>
        <w:tc>
          <w:tcPr>
            <w:tcW w:w="2551" w:type="dxa"/>
            <w:vAlign w:val="center"/>
          </w:tcPr>
          <w:p>
            <w:pPr>
              <w:pStyle w:val="13"/>
            </w:pPr>
          </w:p>
        </w:tc>
        <w:tc>
          <w:tcPr>
            <w:tcW w:w="2551"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0.24</w:t>
            </w:r>
          </w:p>
        </w:tc>
        <w:tc>
          <w:tcPr>
            <w:tcW w:w="2551" w:type="dxa"/>
            <w:vAlign w:val="center"/>
          </w:tcPr>
          <w:p>
            <w:pPr>
              <w:pStyle w:val="13"/>
            </w:pPr>
            <w:r>
              <w:t>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0.05</w:t>
            </w:r>
          </w:p>
        </w:tc>
        <w:tc>
          <w:tcPr>
            <w:tcW w:w="2551" w:type="dxa"/>
            <w:vAlign w:val="center"/>
          </w:tcPr>
          <w:p>
            <w:pPr>
              <w:pStyle w:val="13"/>
            </w:pPr>
            <w:r>
              <w:t>0.05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0.19</w:t>
            </w:r>
          </w:p>
        </w:tc>
        <w:tc>
          <w:tcPr>
            <w:tcW w:w="2551" w:type="dxa"/>
            <w:vAlign w:val="center"/>
          </w:tcPr>
          <w:p>
            <w:pPr>
              <w:pStyle w:val="13"/>
            </w:pPr>
            <w:r>
              <w:t>0.19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1</w:t>
            </w:r>
          </w:p>
        </w:tc>
        <w:tc>
          <w:tcPr>
            <w:tcW w:w="1643" w:type="dxa"/>
            <w:vAlign w:val="center"/>
          </w:tcPr>
          <w:p>
            <w:pPr>
              <w:pStyle w:val="16"/>
              <w:ind w:firstLine="0" w:firstLineChars="0"/>
              <w:rPr>
                <w:rFonts w:hint="eastAsia" w:ascii="方正书宋_GBK" w:hAnsi="方正书宋_GBK" w:eastAsia="方正书宋_GBK" w:cs="方正书宋_GBK"/>
                <w:b/>
                <w:sz w:val="21"/>
                <w:szCs w:val="24"/>
                <w:lang w:val="en-US" w:eastAsia="zh-CN" w:bidi="ar-SA"/>
              </w:rPr>
            </w:pPr>
            <w:r>
              <w:rPr>
                <w:rFonts w:hint="eastAsia"/>
                <w:lang w:val="en-US" w:eastAsia="zh-CN"/>
              </w:rPr>
              <w:t>合计</w:t>
            </w:r>
          </w:p>
        </w:tc>
        <w:tc>
          <w:tcPr>
            <w:tcW w:w="1643" w:type="dxa"/>
            <w:vAlign w:val="center"/>
          </w:tcPr>
          <w:p>
            <w:pPr>
              <w:pStyle w:val="13"/>
              <w:rPr>
                <w:rFonts w:hint="default" w:eastAsia="方正书宋_GBK"/>
                <w:lang w:val="en-US" w:eastAsia="zh-CN"/>
              </w:rPr>
            </w:pPr>
            <w:r>
              <w:rPr>
                <w:rFonts w:hint="eastAsia"/>
                <w:lang w:val="en-US" w:eastAsia="zh-CN"/>
              </w:rPr>
              <w:t>0.00</w:t>
            </w:r>
          </w:p>
        </w:tc>
        <w:tc>
          <w:tcPr>
            <w:tcW w:w="1643" w:type="dxa"/>
            <w:vAlign w:val="center"/>
          </w:tcPr>
          <w:p>
            <w:pPr>
              <w:pStyle w:val="13"/>
              <w:rPr>
                <w:rFonts w:hint="default" w:eastAsia="方正书宋_GBK"/>
                <w:lang w:val="en-US" w:eastAsia="zh-CN"/>
              </w:rPr>
            </w:pPr>
            <w:r>
              <w:rPr>
                <w:rFonts w:hint="eastAsia"/>
                <w:lang w:val="en-US" w:eastAsia="zh-CN"/>
              </w:rPr>
              <w:t>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2</w:t>
            </w:r>
          </w:p>
        </w:tc>
        <w:tc>
          <w:tcPr>
            <w:tcW w:w="1643" w:type="dxa"/>
            <w:vAlign w:val="center"/>
          </w:tcPr>
          <w:p>
            <w:pPr>
              <w:pStyle w:val="16"/>
              <w:ind w:firstLine="0" w:firstLineChars="0"/>
              <w:rPr>
                <w:rFonts w:ascii="方正书宋_GBK" w:hAnsi="方正书宋_GBK" w:eastAsia="方正书宋_GBK" w:cs="方正书宋_GBK"/>
                <w:b/>
                <w:sz w:val="21"/>
                <w:szCs w:val="24"/>
                <w:lang w:val="en-US" w:eastAsia="uk-UA" w:bidi="ar-SA"/>
              </w:rPr>
            </w:pPr>
            <w:r>
              <w:t>“三公”经费小计</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4</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6</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7</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8</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9</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秦皇岛市北戴河区退役军人事务局(本级）2023年单位预算信息公开情况说明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按照《预算法》、《地方预决算公开操作规程》和《关于进一步推进预算公开工作的实施意见》规定，现将秦皇岛市北戴河区退役军人事务局(本级）2023年单位预算公开如下：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国家和省、市思想政治、管理保障和安置优抚等工作政策法规。拟订全区退役军人思想政治、管理保障和安置优抚等政府规章草案和政策并组织实施，褒扬彰显退役军人为党、国家和人民牺牲奉献的精神风范和价值导向。</w:t>
      </w:r>
    </w:p>
    <w:p>
      <w:pPr>
        <w:pStyle w:val="27"/>
      </w:pPr>
      <w:r>
        <w:t>（二）负责全区军队转业干部、复员干部、离退休干部、退役士兵、符合条件消防员和无军籍退休退职职工的移交安置工作以及自主择业、就业退役军人的服务管理工作。</w:t>
      </w:r>
    </w:p>
    <w:p>
      <w:pPr>
        <w:pStyle w:val="27"/>
      </w:pPr>
      <w:r>
        <w:t>（三）组织指导退役军人教育培训工作，协调扶持退役军人和随军随调家属就业创业。</w:t>
      </w:r>
    </w:p>
    <w:p>
      <w:pPr>
        <w:pStyle w:val="27"/>
      </w:pPr>
      <w:r>
        <w:t>（四）会同有关部门制定全区退役军人特殊保障政策并组织落实，组织拟订企业中军队转业干部的解困政策。</w:t>
      </w:r>
    </w:p>
    <w:p>
      <w:pPr>
        <w:pStyle w:val="27"/>
      </w:pPr>
      <w:r>
        <w:t>（五）组织协调落实移交地方的离退休军人、符合条件的其他退役军人和无军籍退休退职职工的住房保障工作，以及退役军人医疗保障、社会保险等待遇保障工作。</w:t>
      </w:r>
    </w:p>
    <w:p>
      <w:pPr>
        <w:pStyle w:val="27"/>
      </w:pPr>
      <w:r>
        <w:t>（六）组织指导伤病残退役军人服务管理和抚恤工作。拟订有关退役军人医疗、疗养、养老等机构的规划政策并指导实施；承担不适宜继续服役的伤病残军人相关工作；组织指导军供服务保障工作。</w:t>
      </w:r>
    </w:p>
    <w:p>
      <w:pPr>
        <w:pStyle w:val="27"/>
      </w:pPr>
      <w:r>
        <w:t>（七）组织指导全区拥军优属工作。负责现役军人、退役军人、军队文职人员、军属和符合条件的国家机关工作人员、人民警察、参战民兵民工、消防员等全区优抚对象的优待、抚恤等工作，组织落实国民党抗战老兵等有关人员优待政策。</w:t>
      </w:r>
    </w:p>
    <w:p>
      <w:pPr>
        <w:pStyle w:val="27"/>
      </w:pPr>
      <w:r>
        <w:t>（八）负责烈士及退役军人荣誉奖励、军人公墓管理维护、纪念活动等工作。依法承担英雄烈士保护相关工作，审核拟列入全国和省级、市级、区级重点保护单位的烈士纪念建筑物名录，总结表彰和宣扬退役军人、退役军人工作单位和个人先进典型事迹。</w:t>
      </w:r>
    </w:p>
    <w:p>
      <w:pPr>
        <w:pStyle w:val="27"/>
      </w:pPr>
      <w:r>
        <w:t>（九）指导并监督检查退役军人相关法律法规和政策措施的落实，组织开展退役军人权益维护和有关人员的帮扶援助工作。</w:t>
      </w:r>
    </w:p>
    <w:p>
      <w:pPr>
        <w:pStyle w:val="27"/>
      </w:pPr>
      <w:r>
        <w:t>（十）完成区委、区政府交办的其他任务。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秦皇岛市北戴河区退役军人事务局(本级）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按照预算管理有关规定，目前我区单位预算的编制实行综合预算管理，即全部收入和支出都反映在预算中。</w:t>
      </w:r>
    </w:p>
    <w:p>
      <w:pPr>
        <w:pStyle w:val="28"/>
      </w:pPr>
      <w:r>
        <w:t>1、收入说明</w:t>
      </w:r>
    </w:p>
    <w:p>
      <w:pPr>
        <w:pStyle w:val="28"/>
      </w:pPr>
      <w:r>
        <w:t>反映本单位当年全部收入。2023年预算收入3525.28万元，其中：一般公共预算收入3525.28万元，基金预算收入0万元，财政专户核拨收入0万元。</w:t>
      </w:r>
    </w:p>
    <w:p>
      <w:pPr>
        <w:pStyle w:val="28"/>
      </w:pPr>
      <w:r>
        <w:t>2、支出说明</w:t>
      </w:r>
    </w:p>
    <w:p>
      <w:pPr>
        <w:pStyle w:val="28"/>
      </w:pPr>
      <w:r>
        <w:t>收支预算总表支出栏、基本支出表、项目支出表按经济分类和支出功能分类科目编制，反映北戴河区退役军人事务局本级年度单位预算中支出预算的总体情况。2023年支出预算3525.28万元，其中基本支出138.85万元，包括人员经费127.34万元和日常公用经费11.51万元；项目支出3386.43万元，主要为国防公路建设工役制人员生活补助、退役军人专岗工资、优抚对象医药费等。</w:t>
      </w:r>
    </w:p>
    <w:p>
      <w:pPr>
        <w:pStyle w:val="28"/>
      </w:pPr>
      <w:r>
        <w:t>3、比上年增减情况</w:t>
      </w:r>
    </w:p>
    <w:p>
      <w:pPr>
        <w:pStyle w:val="28"/>
      </w:pPr>
      <w:r>
        <w:t>2023年预算收支安排3525.28万元，较2022年预算增加1195.15万元，其中：基本支出增加38.89万元，主要为增加人员经费支出；项目支出增加1156.26万元，主要为提前下达项目资金增加。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11.51万元，主要用于机关办公区的办公费、邮电费、会议费、公务交通补贴、培训费、工会经费、福利费等日常运行支出。其中：办公费2.03万元、邮电费2.7万元、公务交通补贴3.42万元、培训费1.01万元、工会经费1.37万元、福利费0.9万元、党组织活动经费0.08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万元，与上年持平，无增减变化。其中：因公出国（境）费0万元，与上年持平，无增减变化；公务用车购置及运行维护费0万元（其中：公务用车购置费为0万元，公务用车运行维护费0万元)，公务用车购置费与上年持平，无增减变化；公务用车运行维护费0万元，与上年持平，无增减变化，主要是厉行节约，压缩经费；公务接待费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1、劳务派遣专项补助绩效目标表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1.按规定要求发放到位，保障劳务派遣人员基本权益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涉及劳务派遣人员人数</w:t>
            </w:r>
          </w:p>
        </w:tc>
        <w:tc>
          <w:tcPr>
            <w:tcW w:w="2835" w:type="dxa"/>
            <w:vAlign w:val="center"/>
          </w:tcPr>
          <w:p>
            <w:pPr>
              <w:pStyle w:val="14"/>
            </w:pPr>
            <w:r>
              <w:t>涉及劳务派遣人员人数</w:t>
            </w:r>
          </w:p>
        </w:tc>
        <w:tc>
          <w:tcPr>
            <w:tcW w:w="2551" w:type="dxa"/>
            <w:vAlign w:val="center"/>
          </w:tcPr>
          <w:p>
            <w:pPr>
              <w:pStyle w:val="14"/>
            </w:pPr>
            <w:r>
              <w:t>5人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≤24.5万元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业务工作稳定性</w:t>
            </w:r>
          </w:p>
        </w:tc>
        <w:tc>
          <w:tcPr>
            <w:tcW w:w="2835" w:type="dxa"/>
            <w:vAlign w:val="center"/>
          </w:tcPr>
          <w:p>
            <w:pPr>
              <w:pStyle w:val="14"/>
            </w:pPr>
            <w:r>
              <w:t>业务工作稳定性</w:t>
            </w:r>
          </w:p>
        </w:tc>
        <w:tc>
          <w:tcPr>
            <w:tcW w:w="2551" w:type="dxa"/>
            <w:vAlign w:val="center"/>
          </w:tcPr>
          <w:p>
            <w:pPr>
              <w:pStyle w:val="14"/>
            </w:pPr>
            <w:r>
              <w:t>更加稳定</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劳务派遣人员</w:t>
            </w:r>
          </w:p>
        </w:tc>
        <w:tc>
          <w:tcPr>
            <w:tcW w:w="2835" w:type="dxa"/>
            <w:vAlign w:val="center"/>
          </w:tcPr>
          <w:p>
            <w:pPr>
              <w:pStyle w:val="14"/>
            </w:pPr>
            <w:r>
              <w:t>劳务派遣人员满意度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2、临时用工专项补助绩效目标表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1.雇佣临时工使得烈士陵园得到维护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100%</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≤1.9万元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受补助人员生活情况</w:t>
            </w:r>
          </w:p>
        </w:tc>
        <w:tc>
          <w:tcPr>
            <w:tcW w:w="2835" w:type="dxa"/>
            <w:vAlign w:val="center"/>
          </w:tcPr>
          <w:p>
            <w:pPr>
              <w:pStyle w:val="14"/>
            </w:pPr>
            <w:r>
              <w:t>受补助人员生活情况得到改善</w:t>
            </w:r>
          </w:p>
        </w:tc>
        <w:tc>
          <w:tcPr>
            <w:tcW w:w="2551" w:type="dxa"/>
            <w:vAlign w:val="center"/>
          </w:tcPr>
          <w:p>
            <w:pPr>
              <w:pStyle w:val="14"/>
            </w:pPr>
            <w:r>
              <w:t>有效改善</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3、通信及技术服务网络运行维护费绩效目标表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支出完成率</w:t>
            </w:r>
          </w:p>
        </w:tc>
        <w:tc>
          <w:tcPr>
            <w:tcW w:w="2551" w:type="dxa"/>
            <w:vAlign w:val="center"/>
          </w:tcPr>
          <w:p>
            <w:pPr>
              <w:pStyle w:val="14"/>
            </w:pPr>
            <w:r>
              <w:t>100%</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资金及时拨付率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≤9.89万元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工作开展得到保障</w:t>
            </w:r>
          </w:p>
        </w:tc>
        <w:tc>
          <w:tcPr>
            <w:tcW w:w="2835" w:type="dxa"/>
            <w:vAlign w:val="center"/>
          </w:tcPr>
          <w:p>
            <w:pPr>
              <w:pStyle w:val="14"/>
            </w:pPr>
            <w:r>
              <w:t>工作顺利开展</w:t>
            </w:r>
          </w:p>
        </w:tc>
        <w:tc>
          <w:tcPr>
            <w:tcW w:w="2551" w:type="dxa"/>
            <w:vAlign w:val="center"/>
          </w:tcPr>
          <w:p>
            <w:pPr>
              <w:pStyle w:val="14"/>
            </w:pPr>
            <w:r>
              <w:t>顺利开展</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4、89202部队生活补助资金绩效目标表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1.按规定要求发放到位，保障89202部队人员基本权益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涉及89202部队人员人数</w:t>
            </w:r>
          </w:p>
        </w:tc>
        <w:tc>
          <w:tcPr>
            <w:tcW w:w="2835" w:type="dxa"/>
            <w:vAlign w:val="center"/>
          </w:tcPr>
          <w:p>
            <w:pPr>
              <w:pStyle w:val="14"/>
            </w:pPr>
            <w:r>
              <w:t>涉及89202部队人员人数</w:t>
            </w:r>
          </w:p>
        </w:tc>
        <w:tc>
          <w:tcPr>
            <w:tcW w:w="2551" w:type="dxa"/>
            <w:vAlign w:val="center"/>
          </w:tcPr>
          <w:p>
            <w:pPr>
              <w:pStyle w:val="14"/>
            </w:pPr>
            <w:r>
              <w:t>8人</w:t>
            </w:r>
          </w:p>
        </w:tc>
        <w:tc>
          <w:tcPr>
            <w:tcW w:w="2268" w:type="dxa"/>
            <w:vAlign w:val="center"/>
          </w:tcPr>
          <w:p>
            <w:pPr>
              <w:pStyle w:val="14"/>
            </w:pPr>
            <w:r>
              <w:t>实际需求人数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补助资金按及时拨付率</w:t>
            </w:r>
          </w:p>
        </w:tc>
        <w:tc>
          <w:tcPr>
            <w:tcW w:w="2835" w:type="dxa"/>
            <w:vAlign w:val="center"/>
          </w:tcPr>
          <w:p>
            <w:pPr>
              <w:pStyle w:val="14"/>
            </w:pPr>
            <w:r>
              <w:t>补助资金按及时拨付率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≤14.91万元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补助对象生活情况</w:t>
            </w:r>
          </w:p>
        </w:tc>
        <w:tc>
          <w:tcPr>
            <w:tcW w:w="2835" w:type="dxa"/>
            <w:vAlign w:val="center"/>
          </w:tcPr>
          <w:p>
            <w:pPr>
              <w:pStyle w:val="14"/>
            </w:pPr>
            <w:r>
              <w:t>补助对象生活情况</w:t>
            </w:r>
          </w:p>
        </w:tc>
        <w:tc>
          <w:tcPr>
            <w:tcW w:w="2551" w:type="dxa"/>
            <w:vAlign w:val="center"/>
          </w:tcPr>
          <w:p>
            <w:pPr>
              <w:pStyle w:val="14"/>
            </w:pPr>
            <w:r>
              <w:t>有效改善</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89202部队人员满意度</w:t>
            </w:r>
          </w:p>
        </w:tc>
        <w:tc>
          <w:tcPr>
            <w:tcW w:w="2835" w:type="dxa"/>
            <w:vAlign w:val="center"/>
          </w:tcPr>
          <w:p>
            <w:pPr>
              <w:pStyle w:val="14"/>
            </w:pPr>
            <w:r>
              <w:t>89202部队人员满意度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5、国防公路建设工役制人员生活补助绩效目标表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1.改善国防公路建设工役制人员生活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涉及国防公路建设工役制人员人数</w:t>
            </w:r>
          </w:p>
        </w:tc>
        <w:tc>
          <w:tcPr>
            <w:tcW w:w="2835" w:type="dxa"/>
            <w:vAlign w:val="center"/>
          </w:tcPr>
          <w:p>
            <w:pPr>
              <w:pStyle w:val="14"/>
            </w:pPr>
            <w:r>
              <w:t>涉及国防公路建设工役制人员人数</w:t>
            </w:r>
          </w:p>
        </w:tc>
        <w:tc>
          <w:tcPr>
            <w:tcW w:w="2551" w:type="dxa"/>
            <w:vAlign w:val="center"/>
          </w:tcPr>
          <w:p>
            <w:pPr>
              <w:pStyle w:val="14"/>
            </w:pPr>
            <w:r>
              <w:t>441人</w:t>
            </w:r>
          </w:p>
        </w:tc>
        <w:tc>
          <w:tcPr>
            <w:tcW w:w="2268" w:type="dxa"/>
            <w:vAlign w:val="center"/>
          </w:tcPr>
          <w:p>
            <w:pPr>
              <w:pStyle w:val="14"/>
            </w:pPr>
            <w:r>
              <w:t>实际需求人数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补助资金按及时拨付率</w:t>
            </w:r>
          </w:p>
        </w:tc>
        <w:tc>
          <w:tcPr>
            <w:tcW w:w="2835" w:type="dxa"/>
            <w:vAlign w:val="center"/>
          </w:tcPr>
          <w:p>
            <w:pPr>
              <w:pStyle w:val="14"/>
            </w:pPr>
            <w:r>
              <w:t>补助资金按及时拨付率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≤135.7万元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补助对象生活情况</w:t>
            </w:r>
          </w:p>
        </w:tc>
        <w:tc>
          <w:tcPr>
            <w:tcW w:w="2835" w:type="dxa"/>
            <w:vAlign w:val="center"/>
          </w:tcPr>
          <w:p>
            <w:pPr>
              <w:pStyle w:val="14"/>
            </w:pPr>
            <w:r>
              <w:t>补助对象生活情况</w:t>
            </w:r>
          </w:p>
        </w:tc>
        <w:tc>
          <w:tcPr>
            <w:tcW w:w="2551" w:type="dxa"/>
            <w:vAlign w:val="center"/>
          </w:tcPr>
          <w:p>
            <w:pPr>
              <w:pStyle w:val="14"/>
            </w:pPr>
            <w:r>
              <w:t>有效改善</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国防公路建设工役制人员满意度</w:t>
            </w:r>
          </w:p>
        </w:tc>
        <w:tc>
          <w:tcPr>
            <w:tcW w:w="2835" w:type="dxa"/>
            <w:vAlign w:val="center"/>
          </w:tcPr>
          <w:p>
            <w:pPr>
              <w:pStyle w:val="14"/>
            </w:pPr>
            <w:r>
              <w:t>国防公路建设工役制人员满意度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6、企业退休军转干部养老金补贴及体检费绩效目标表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1.按规定要求发放到位，保障企业退休军转干部基本权益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涉及企业退休军转干部人数</w:t>
            </w:r>
          </w:p>
        </w:tc>
        <w:tc>
          <w:tcPr>
            <w:tcW w:w="2835" w:type="dxa"/>
            <w:vAlign w:val="center"/>
          </w:tcPr>
          <w:p>
            <w:pPr>
              <w:pStyle w:val="14"/>
            </w:pPr>
            <w:r>
              <w:t>涉及企业退休军转干部人数</w:t>
            </w:r>
          </w:p>
        </w:tc>
        <w:tc>
          <w:tcPr>
            <w:tcW w:w="2551" w:type="dxa"/>
            <w:vAlign w:val="center"/>
          </w:tcPr>
          <w:p>
            <w:pPr>
              <w:pStyle w:val="14"/>
            </w:pPr>
            <w:r>
              <w:t>10人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补助标准按规定执行率</w:t>
            </w:r>
          </w:p>
        </w:tc>
        <w:tc>
          <w:tcPr>
            <w:tcW w:w="2835" w:type="dxa"/>
            <w:vAlign w:val="center"/>
          </w:tcPr>
          <w:p>
            <w:pPr>
              <w:pStyle w:val="14"/>
            </w:pPr>
            <w:r>
              <w:t>补助标准按规定执行率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补助资金及时拨付率</w:t>
            </w:r>
          </w:p>
        </w:tc>
        <w:tc>
          <w:tcPr>
            <w:tcW w:w="2835" w:type="dxa"/>
            <w:vAlign w:val="center"/>
          </w:tcPr>
          <w:p>
            <w:pPr>
              <w:pStyle w:val="14"/>
            </w:pPr>
            <w:r>
              <w:t>补助资金及时拨付率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≤22.5万元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企业退休军转干部生活情况</w:t>
            </w:r>
          </w:p>
        </w:tc>
        <w:tc>
          <w:tcPr>
            <w:tcW w:w="2835" w:type="dxa"/>
            <w:vAlign w:val="center"/>
          </w:tcPr>
          <w:p>
            <w:pPr>
              <w:pStyle w:val="14"/>
            </w:pPr>
            <w:r>
              <w:t>企业退休军转干部生活情况</w:t>
            </w:r>
          </w:p>
        </w:tc>
        <w:tc>
          <w:tcPr>
            <w:tcW w:w="2551" w:type="dxa"/>
            <w:vAlign w:val="center"/>
          </w:tcPr>
          <w:p>
            <w:pPr>
              <w:pStyle w:val="14"/>
            </w:pPr>
            <w:r>
              <w:t>有效改善</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企业退休军转干部满意度</w:t>
            </w:r>
          </w:p>
        </w:tc>
        <w:tc>
          <w:tcPr>
            <w:tcW w:w="2835" w:type="dxa"/>
            <w:vAlign w:val="center"/>
          </w:tcPr>
          <w:p>
            <w:pPr>
              <w:pStyle w:val="14"/>
            </w:pPr>
            <w:r>
              <w:t>企业退休军转干部满意度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7、伤残护理费绩效目标表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1.保障伤残对象基本权益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涉及伤残人数</w:t>
            </w:r>
          </w:p>
        </w:tc>
        <w:tc>
          <w:tcPr>
            <w:tcW w:w="2835" w:type="dxa"/>
            <w:vAlign w:val="center"/>
          </w:tcPr>
          <w:p>
            <w:pPr>
              <w:pStyle w:val="14"/>
            </w:pPr>
            <w:r>
              <w:t>涉及伤残人数</w:t>
            </w:r>
          </w:p>
        </w:tc>
        <w:tc>
          <w:tcPr>
            <w:tcW w:w="2551" w:type="dxa"/>
            <w:vAlign w:val="center"/>
          </w:tcPr>
          <w:p>
            <w:pPr>
              <w:pStyle w:val="14"/>
            </w:pPr>
            <w:r>
              <w:t>7人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资金及时拨付率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≤18.89万元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受补助伤残人员生活情况</w:t>
            </w:r>
          </w:p>
        </w:tc>
        <w:tc>
          <w:tcPr>
            <w:tcW w:w="2835" w:type="dxa"/>
            <w:vAlign w:val="center"/>
          </w:tcPr>
          <w:p>
            <w:pPr>
              <w:pStyle w:val="14"/>
            </w:pPr>
            <w:r>
              <w:t>受补助伤残人员生活情况</w:t>
            </w:r>
          </w:p>
        </w:tc>
        <w:tc>
          <w:tcPr>
            <w:tcW w:w="2551" w:type="dxa"/>
            <w:vAlign w:val="center"/>
          </w:tcPr>
          <w:p>
            <w:pPr>
              <w:pStyle w:val="14"/>
            </w:pPr>
            <w:r>
              <w:t>有效改善</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伤残人员满意度</w:t>
            </w:r>
          </w:p>
        </w:tc>
        <w:tc>
          <w:tcPr>
            <w:tcW w:w="2835" w:type="dxa"/>
            <w:vAlign w:val="center"/>
          </w:tcPr>
          <w:p>
            <w:pPr>
              <w:pStyle w:val="14"/>
            </w:pPr>
            <w:r>
              <w:t>伤残人员满意度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8、双拥慰问费绩效目标表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1.保障双拥慰问工作顺利开展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100%</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≤76万元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提高资金使用效益</w:t>
            </w:r>
          </w:p>
        </w:tc>
        <w:tc>
          <w:tcPr>
            <w:tcW w:w="2835" w:type="dxa"/>
            <w:vAlign w:val="center"/>
          </w:tcPr>
          <w:p>
            <w:pPr>
              <w:pStyle w:val="14"/>
            </w:pPr>
            <w:r>
              <w:t>提高资金使用效益</w:t>
            </w:r>
          </w:p>
        </w:tc>
        <w:tc>
          <w:tcPr>
            <w:tcW w:w="2551" w:type="dxa"/>
            <w:vAlign w:val="center"/>
          </w:tcPr>
          <w:p>
            <w:pPr>
              <w:pStyle w:val="14"/>
            </w:pPr>
            <w:r>
              <w:t>显著提高</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9、提前下达2023年省级财政优抚对象补助经费（秦财社[2022]746)绩效目标表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1.通过发放优抚对象抚恤补助，是优抚对象基本生活得到保障。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优抚对象抚恤补助人数</w:t>
            </w:r>
          </w:p>
        </w:tc>
        <w:tc>
          <w:tcPr>
            <w:tcW w:w="2835" w:type="dxa"/>
            <w:vAlign w:val="center"/>
          </w:tcPr>
          <w:p>
            <w:pPr>
              <w:pStyle w:val="14"/>
            </w:pPr>
            <w:r>
              <w:t>优抚对象抚恤补助人数</w:t>
            </w:r>
          </w:p>
        </w:tc>
        <w:tc>
          <w:tcPr>
            <w:tcW w:w="2551" w:type="dxa"/>
            <w:vAlign w:val="center"/>
          </w:tcPr>
          <w:p>
            <w:pPr>
              <w:pStyle w:val="14"/>
            </w:pPr>
            <w:r>
              <w:t>≥1005人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经费足额拨付率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优抚对象补助经费及时拨付率</w:t>
            </w:r>
          </w:p>
        </w:tc>
        <w:tc>
          <w:tcPr>
            <w:tcW w:w="2835" w:type="dxa"/>
            <w:vAlign w:val="center"/>
          </w:tcPr>
          <w:p>
            <w:pPr>
              <w:pStyle w:val="14"/>
            </w:pPr>
            <w:r>
              <w:t>优抚对象补助经费及时拨付率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提高效率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优抚对象生活情况</w:t>
            </w:r>
          </w:p>
        </w:tc>
        <w:tc>
          <w:tcPr>
            <w:tcW w:w="2835" w:type="dxa"/>
            <w:vAlign w:val="center"/>
          </w:tcPr>
          <w:p>
            <w:pPr>
              <w:pStyle w:val="14"/>
            </w:pPr>
            <w:r>
              <w:t>优抚对象生活情况</w:t>
            </w:r>
          </w:p>
        </w:tc>
        <w:tc>
          <w:tcPr>
            <w:tcW w:w="2551" w:type="dxa"/>
            <w:vAlign w:val="center"/>
          </w:tcPr>
          <w:p>
            <w:pPr>
              <w:pStyle w:val="14"/>
            </w:pPr>
            <w:r>
              <w:t>有效改善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促进和谐</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服务水平提升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优抚对象满意度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10、提前下达2023年省级财政优抚对象补助经费（秦财社[2022]746)绩效目标表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1.使优抚对象生活得到保障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优抚对象医疗补助经费发放人数</w:t>
            </w:r>
          </w:p>
        </w:tc>
        <w:tc>
          <w:tcPr>
            <w:tcW w:w="2835" w:type="dxa"/>
            <w:vAlign w:val="center"/>
          </w:tcPr>
          <w:p>
            <w:pPr>
              <w:pStyle w:val="14"/>
            </w:pPr>
            <w:r>
              <w:t>优抚对象医疗补助经费发放人数</w:t>
            </w:r>
          </w:p>
        </w:tc>
        <w:tc>
          <w:tcPr>
            <w:tcW w:w="2551" w:type="dxa"/>
            <w:vAlign w:val="center"/>
          </w:tcPr>
          <w:p>
            <w:pPr>
              <w:pStyle w:val="14"/>
            </w:pPr>
            <w:r>
              <w:t>≥231人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经费足额拨付率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资金及时拨付率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提高效率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重点优抚对象医疗问题得到改善</w:t>
            </w:r>
          </w:p>
        </w:tc>
        <w:tc>
          <w:tcPr>
            <w:tcW w:w="2835" w:type="dxa"/>
            <w:vAlign w:val="center"/>
          </w:tcPr>
          <w:p>
            <w:pPr>
              <w:pStyle w:val="14"/>
            </w:pPr>
            <w:r>
              <w:t>重点优抚对象医疗问题得到改善</w:t>
            </w:r>
          </w:p>
        </w:tc>
        <w:tc>
          <w:tcPr>
            <w:tcW w:w="2551" w:type="dxa"/>
            <w:vAlign w:val="center"/>
          </w:tcPr>
          <w:p>
            <w:pPr>
              <w:pStyle w:val="14"/>
            </w:pPr>
            <w:r>
              <w:t>有效改善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和谐发展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提升服务水平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11、提前下达2023年省级财政优抚对象补助经费（秦财社[2022]746)绩效目标表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1.通过及时足额发放义务兵优待金，保障义务兵家庭合法权益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义务兵优待金发放人数</w:t>
            </w:r>
          </w:p>
        </w:tc>
        <w:tc>
          <w:tcPr>
            <w:tcW w:w="2835" w:type="dxa"/>
            <w:vAlign w:val="center"/>
          </w:tcPr>
          <w:p>
            <w:pPr>
              <w:pStyle w:val="14"/>
            </w:pPr>
            <w:r>
              <w:t>义务兵优待金发放人数</w:t>
            </w:r>
          </w:p>
        </w:tc>
        <w:tc>
          <w:tcPr>
            <w:tcW w:w="2551" w:type="dxa"/>
            <w:vAlign w:val="center"/>
          </w:tcPr>
          <w:p>
            <w:pPr>
              <w:pStyle w:val="14"/>
            </w:pPr>
            <w:r>
              <w:t>≥200人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经费足额拨付率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资金及时拨付率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显著提升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义务兵家庭生活得到保障</w:t>
            </w:r>
          </w:p>
        </w:tc>
        <w:tc>
          <w:tcPr>
            <w:tcW w:w="2835" w:type="dxa"/>
            <w:vAlign w:val="center"/>
          </w:tcPr>
          <w:p>
            <w:pPr>
              <w:pStyle w:val="14"/>
            </w:pPr>
            <w:r>
              <w:t>义务兵家庭生活得到保障</w:t>
            </w:r>
          </w:p>
        </w:tc>
        <w:tc>
          <w:tcPr>
            <w:tcW w:w="2551" w:type="dxa"/>
            <w:vAlign w:val="center"/>
          </w:tcPr>
          <w:p>
            <w:pPr>
              <w:pStyle w:val="14"/>
            </w:pPr>
            <w:r>
              <w:t>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和谐发展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增强服务保障能力。</w:t>
            </w:r>
          </w:p>
        </w:tc>
        <w:tc>
          <w:tcPr>
            <w:tcW w:w="2835" w:type="dxa"/>
            <w:vAlign w:val="center"/>
          </w:tcPr>
          <w:p>
            <w:pPr>
              <w:pStyle w:val="14"/>
            </w:pPr>
            <w:r>
              <w:t>增强服务保障能力。</w:t>
            </w:r>
          </w:p>
        </w:tc>
        <w:tc>
          <w:tcPr>
            <w:tcW w:w="2551" w:type="dxa"/>
            <w:vAlign w:val="center"/>
          </w:tcPr>
          <w:p>
            <w:pPr>
              <w:pStyle w:val="14"/>
            </w:pPr>
            <w:r>
              <w:t>增强服务能力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12、提前下达2023年省级财政优抚对象补助经费（秦财社[2022]746)绩效目标表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1.通过发放老党员生活补助，使</w:t>
            </w:r>
            <w:r>
              <w:rPr>
                <w:rFonts w:hint="eastAsia"/>
              </w:rPr>
              <w:t>中华人民共和国成立前</w:t>
            </w:r>
            <w:r>
              <w:t>老党员生活得到保障。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老党员补助发放人数</w:t>
            </w:r>
          </w:p>
        </w:tc>
        <w:tc>
          <w:tcPr>
            <w:tcW w:w="2835" w:type="dxa"/>
            <w:vAlign w:val="center"/>
          </w:tcPr>
          <w:p>
            <w:pPr>
              <w:pStyle w:val="14"/>
            </w:pPr>
            <w:r>
              <w:t>老党员补助发放人数</w:t>
            </w:r>
          </w:p>
        </w:tc>
        <w:tc>
          <w:tcPr>
            <w:tcW w:w="2551" w:type="dxa"/>
            <w:vAlign w:val="center"/>
          </w:tcPr>
          <w:p>
            <w:pPr>
              <w:pStyle w:val="14"/>
            </w:pPr>
            <w:r>
              <w:t>2人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经费足额拨付率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老党员补助资金及时拨付率</w:t>
            </w:r>
          </w:p>
        </w:tc>
        <w:tc>
          <w:tcPr>
            <w:tcW w:w="2835" w:type="dxa"/>
            <w:vAlign w:val="center"/>
          </w:tcPr>
          <w:p>
            <w:pPr>
              <w:pStyle w:val="14"/>
            </w:pPr>
            <w:r>
              <w:t>老党员补助资金及时拨付率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提高效率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老党员生活情况</w:t>
            </w:r>
          </w:p>
        </w:tc>
        <w:tc>
          <w:tcPr>
            <w:tcW w:w="2835" w:type="dxa"/>
            <w:vAlign w:val="center"/>
          </w:tcPr>
          <w:p>
            <w:pPr>
              <w:pStyle w:val="14"/>
            </w:pPr>
            <w:r>
              <w:t>老党员生活情况</w:t>
            </w:r>
          </w:p>
        </w:tc>
        <w:tc>
          <w:tcPr>
            <w:tcW w:w="2551" w:type="dxa"/>
            <w:vAlign w:val="center"/>
          </w:tcPr>
          <w:p>
            <w:pPr>
              <w:pStyle w:val="14"/>
            </w:pPr>
            <w:r>
              <w:t>有效改善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和谐发展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提升服务水平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13、提前下达2023年省级退役安置补助经费（秦财社[2022]748)绩效目标表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1.按时足额发放退役士兵一次性经济补助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自主就业退役士兵人数</w:t>
            </w:r>
          </w:p>
        </w:tc>
        <w:tc>
          <w:tcPr>
            <w:tcW w:w="2835" w:type="dxa"/>
            <w:vAlign w:val="center"/>
          </w:tcPr>
          <w:p>
            <w:pPr>
              <w:pStyle w:val="14"/>
            </w:pPr>
            <w:r>
              <w:t>自主就业退役士兵人数</w:t>
            </w:r>
          </w:p>
        </w:tc>
        <w:tc>
          <w:tcPr>
            <w:tcW w:w="2551" w:type="dxa"/>
            <w:vAlign w:val="center"/>
          </w:tcPr>
          <w:p>
            <w:pPr>
              <w:pStyle w:val="14"/>
            </w:pPr>
            <w:r>
              <w:t>≥200人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经费足额拨付率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自主就业金及时拨付率</w:t>
            </w:r>
          </w:p>
        </w:tc>
        <w:tc>
          <w:tcPr>
            <w:tcW w:w="2835" w:type="dxa"/>
            <w:vAlign w:val="center"/>
          </w:tcPr>
          <w:p>
            <w:pPr>
              <w:pStyle w:val="14"/>
            </w:pPr>
            <w:r>
              <w:t>自主就业金及时拨付率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提高效率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自助就业退役士兵生活等发放得到有效改善</w:t>
            </w:r>
          </w:p>
        </w:tc>
        <w:tc>
          <w:tcPr>
            <w:tcW w:w="2835" w:type="dxa"/>
            <w:vAlign w:val="center"/>
          </w:tcPr>
          <w:p>
            <w:pPr>
              <w:pStyle w:val="14"/>
            </w:pPr>
            <w:r>
              <w:t>自助就业退役士兵生活等发放得到有效改善</w:t>
            </w:r>
          </w:p>
        </w:tc>
        <w:tc>
          <w:tcPr>
            <w:tcW w:w="2551" w:type="dxa"/>
            <w:vAlign w:val="center"/>
          </w:tcPr>
          <w:p>
            <w:pPr>
              <w:pStyle w:val="14"/>
            </w:pPr>
            <w:r>
              <w:t>有效改善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和谐发展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提升服务水平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14、提前下达2023年省级退役安置补助经费（秦财社[2022]748)绩效目标表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1.进一步提升自助就业退役士兵职业技能，帮助自主就业退役士兵提升综合能力。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自主就业退役士兵参加职业教育培训人数</w:t>
            </w:r>
          </w:p>
        </w:tc>
        <w:tc>
          <w:tcPr>
            <w:tcW w:w="2835" w:type="dxa"/>
            <w:vAlign w:val="center"/>
          </w:tcPr>
          <w:p>
            <w:pPr>
              <w:pStyle w:val="14"/>
            </w:pPr>
            <w:r>
              <w:t>自主就业退役士兵参加职业教育培训人数</w:t>
            </w:r>
          </w:p>
        </w:tc>
        <w:tc>
          <w:tcPr>
            <w:tcW w:w="2551" w:type="dxa"/>
            <w:vAlign w:val="center"/>
          </w:tcPr>
          <w:p>
            <w:pPr>
              <w:pStyle w:val="14"/>
            </w:pPr>
            <w:r>
              <w:t>≤100人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经费足额拨付率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资金及时拨付率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提高效率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自主就业退役士兵就业方面得到有效改善</w:t>
            </w:r>
          </w:p>
        </w:tc>
        <w:tc>
          <w:tcPr>
            <w:tcW w:w="2835" w:type="dxa"/>
            <w:vAlign w:val="center"/>
          </w:tcPr>
          <w:p>
            <w:pPr>
              <w:pStyle w:val="14"/>
            </w:pPr>
            <w:r>
              <w:t>自主就业退役士兵就业方面得到有效改善</w:t>
            </w:r>
          </w:p>
        </w:tc>
        <w:tc>
          <w:tcPr>
            <w:tcW w:w="2551" w:type="dxa"/>
            <w:vAlign w:val="center"/>
          </w:tcPr>
          <w:p>
            <w:pPr>
              <w:pStyle w:val="14"/>
            </w:pPr>
            <w:r>
              <w:t>有效改善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和谐发展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提升服务水平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15、提前下达2023年中央优抚对象补助经费预算[第二批]（秦财社[2022]652)绩效目标表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1.通过发放优抚对象抚恤补助资金，使优抚对象的基本生活得到改善。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优抚对象抚恤补助人数</w:t>
            </w:r>
          </w:p>
        </w:tc>
        <w:tc>
          <w:tcPr>
            <w:tcW w:w="2835" w:type="dxa"/>
            <w:vAlign w:val="center"/>
          </w:tcPr>
          <w:p>
            <w:pPr>
              <w:pStyle w:val="14"/>
            </w:pPr>
            <w:r>
              <w:t>优抚对象抚恤补助人数</w:t>
            </w:r>
          </w:p>
        </w:tc>
        <w:tc>
          <w:tcPr>
            <w:tcW w:w="2551" w:type="dxa"/>
            <w:vAlign w:val="center"/>
          </w:tcPr>
          <w:p>
            <w:pPr>
              <w:pStyle w:val="14"/>
            </w:pPr>
            <w:r>
              <w:t>≥1005人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经费足额拨付率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优抚对象补助经费及时拨付率</w:t>
            </w:r>
          </w:p>
        </w:tc>
        <w:tc>
          <w:tcPr>
            <w:tcW w:w="2835" w:type="dxa"/>
            <w:vAlign w:val="center"/>
          </w:tcPr>
          <w:p>
            <w:pPr>
              <w:pStyle w:val="14"/>
            </w:pPr>
            <w:r>
              <w:t>优抚对象补助经费及时拨付率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提高效率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优抚对象生活情况</w:t>
            </w:r>
          </w:p>
        </w:tc>
        <w:tc>
          <w:tcPr>
            <w:tcW w:w="2835" w:type="dxa"/>
            <w:vAlign w:val="center"/>
          </w:tcPr>
          <w:p>
            <w:pPr>
              <w:pStyle w:val="14"/>
            </w:pPr>
            <w:r>
              <w:t>优抚对象生活情况</w:t>
            </w:r>
          </w:p>
        </w:tc>
        <w:tc>
          <w:tcPr>
            <w:tcW w:w="2551" w:type="dxa"/>
            <w:vAlign w:val="center"/>
          </w:tcPr>
          <w:p>
            <w:pPr>
              <w:pStyle w:val="14"/>
            </w:pPr>
            <w:r>
              <w:t>有效改善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促进和谐</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服务水平提升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优抚对象满意度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16、提前下达2023年中央优抚对象医疗保障经费预算（秦财社[2022]669）绩效目标表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1.通过发放优抚对象医疗补助资金，对优抚对象参保缴费，住院和门诊费用进行补助，有效帮助优抚对象医疗难问题。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享受医疗待遇优抚对象人数</w:t>
            </w:r>
          </w:p>
        </w:tc>
        <w:tc>
          <w:tcPr>
            <w:tcW w:w="2835" w:type="dxa"/>
            <w:vAlign w:val="center"/>
          </w:tcPr>
          <w:p>
            <w:pPr>
              <w:pStyle w:val="14"/>
            </w:pPr>
            <w:r>
              <w:t>享受医疗待遇优抚对象人数</w:t>
            </w:r>
          </w:p>
        </w:tc>
        <w:tc>
          <w:tcPr>
            <w:tcW w:w="2551" w:type="dxa"/>
            <w:vAlign w:val="center"/>
          </w:tcPr>
          <w:p>
            <w:pPr>
              <w:pStyle w:val="14"/>
            </w:pPr>
            <w:r>
              <w:t>≥231人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经费足额拨付率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优抚对象医疗保障经费及时拨付率</w:t>
            </w:r>
          </w:p>
        </w:tc>
        <w:tc>
          <w:tcPr>
            <w:tcW w:w="2835" w:type="dxa"/>
            <w:vAlign w:val="center"/>
          </w:tcPr>
          <w:p>
            <w:pPr>
              <w:pStyle w:val="14"/>
            </w:pPr>
            <w:r>
              <w:t>优抚对象医疗保障经费及时拨付率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提高效率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优抚对象医疗难问题得到改善</w:t>
            </w:r>
          </w:p>
        </w:tc>
        <w:tc>
          <w:tcPr>
            <w:tcW w:w="2835" w:type="dxa"/>
            <w:vAlign w:val="center"/>
          </w:tcPr>
          <w:p>
            <w:pPr>
              <w:pStyle w:val="14"/>
            </w:pPr>
            <w:r>
              <w:t>优抚对象医疗难问题得到改善</w:t>
            </w:r>
          </w:p>
        </w:tc>
        <w:tc>
          <w:tcPr>
            <w:tcW w:w="2551" w:type="dxa"/>
            <w:vAlign w:val="center"/>
          </w:tcPr>
          <w:p>
            <w:pPr>
              <w:pStyle w:val="14"/>
            </w:pPr>
            <w:r>
              <w:t>有效改善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促进和谐</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提升基本公共服务水平</w:t>
            </w:r>
          </w:p>
        </w:tc>
        <w:tc>
          <w:tcPr>
            <w:tcW w:w="2551" w:type="dxa"/>
            <w:vAlign w:val="center"/>
          </w:tcPr>
          <w:p>
            <w:pPr>
              <w:pStyle w:val="14"/>
            </w:pPr>
            <w:r>
              <w:t>服务水平提升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优抚对象满意度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17、退役军人服务中心（站）经费绩效目标表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1.满足退役军人服务中心正常履职需要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tc>
        <w:tc>
          <w:tcPr>
            <w:tcW w:w="2835" w:type="dxa"/>
            <w:vAlign w:val="center"/>
          </w:tcPr>
          <w:p>
            <w:pPr>
              <w:pStyle w:val="14"/>
            </w:pPr>
            <w:r>
              <w:t>资金在规定时间内下达率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≤1.43万元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提高资金使用效益</w:t>
            </w:r>
          </w:p>
        </w:tc>
        <w:tc>
          <w:tcPr>
            <w:tcW w:w="2835" w:type="dxa"/>
            <w:vAlign w:val="center"/>
          </w:tcPr>
          <w:p>
            <w:pPr>
              <w:pStyle w:val="14"/>
            </w:pPr>
            <w:r>
              <w:t>提高资金使用效益</w:t>
            </w:r>
          </w:p>
        </w:tc>
        <w:tc>
          <w:tcPr>
            <w:tcW w:w="2551" w:type="dxa"/>
            <w:vAlign w:val="center"/>
          </w:tcPr>
          <w:p>
            <w:pPr>
              <w:pStyle w:val="14"/>
            </w:pPr>
            <w:r>
              <w:t>显著提高</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18、退役军人专岗工资绩效目标表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1.按规定要求发放到位，保障退役军人基本权益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涉及退役军人人数</w:t>
            </w:r>
          </w:p>
        </w:tc>
        <w:tc>
          <w:tcPr>
            <w:tcW w:w="2835" w:type="dxa"/>
            <w:vAlign w:val="center"/>
          </w:tcPr>
          <w:p>
            <w:pPr>
              <w:pStyle w:val="14"/>
            </w:pPr>
            <w:r>
              <w:t>涉及退役军人人数</w:t>
            </w:r>
          </w:p>
        </w:tc>
        <w:tc>
          <w:tcPr>
            <w:tcW w:w="2551" w:type="dxa"/>
            <w:vAlign w:val="center"/>
          </w:tcPr>
          <w:p>
            <w:pPr>
              <w:pStyle w:val="14"/>
            </w:pPr>
            <w:r>
              <w:t>121人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保障经费及时拨付率</w:t>
            </w:r>
          </w:p>
        </w:tc>
        <w:tc>
          <w:tcPr>
            <w:tcW w:w="2835" w:type="dxa"/>
            <w:vAlign w:val="center"/>
          </w:tcPr>
          <w:p>
            <w:pPr>
              <w:pStyle w:val="14"/>
            </w:pPr>
            <w:r>
              <w:t>保障经费及时拨付率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≤646.2万元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落实退役军人各项待遇</w:t>
            </w:r>
          </w:p>
        </w:tc>
        <w:tc>
          <w:tcPr>
            <w:tcW w:w="2835" w:type="dxa"/>
            <w:vAlign w:val="center"/>
          </w:tcPr>
          <w:p>
            <w:pPr>
              <w:pStyle w:val="14"/>
            </w:pPr>
            <w:r>
              <w:t>落实退役军人各项待遇</w:t>
            </w:r>
          </w:p>
        </w:tc>
        <w:tc>
          <w:tcPr>
            <w:tcW w:w="2551" w:type="dxa"/>
            <w:vAlign w:val="center"/>
          </w:tcPr>
          <w:p>
            <w:pPr>
              <w:pStyle w:val="14"/>
            </w:pPr>
            <w:r>
              <w:t>得到落实</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退役军人满意度</w:t>
            </w:r>
          </w:p>
        </w:tc>
        <w:tc>
          <w:tcPr>
            <w:tcW w:w="2835" w:type="dxa"/>
            <w:vAlign w:val="center"/>
          </w:tcPr>
          <w:p>
            <w:pPr>
              <w:pStyle w:val="14"/>
            </w:pPr>
            <w:r>
              <w:t>退役军人满意度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19、退役士兵待安置期间生活补助及保险绩效目标表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1.按规定要求发放到位，保障退役士兵待基本权益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涉及退役士兵待人数</w:t>
            </w:r>
          </w:p>
        </w:tc>
        <w:tc>
          <w:tcPr>
            <w:tcW w:w="2835" w:type="dxa"/>
            <w:vAlign w:val="center"/>
          </w:tcPr>
          <w:p>
            <w:pPr>
              <w:pStyle w:val="14"/>
            </w:pPr>
            <w:r>
              <w:t>涉及人数</w:t>
            </w:r>
          </w:p>
        </w:tc>
        <w:tc>
          <w:tcPr>
            <w:tcW w:w="2551" w:type="dxa"/>
            <w:vAlign w:val="center"/>
          </w:tcPr>
          <w:p>
            <w:pPr>
              <w:pStyle w:val="14"/>
            </w:pPr>
            <w:r>
              <w:t>15人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经费及时补缴率</w:t>
            </w:r>
          </w:p>
        </w:tc>
        <w:tc>
          <w:tcPr>
            <w:tcW w:w="2835" w:type="dxa"/>
            <w:vAlign w:val="center"/>
          </w:tcPr>
          <w:p>
            <w:pPr>
              <w:pStyle w:val="14"/>
            </w:pPr>
            <w:r>
              <w:t>经费及时补缴率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≤43万元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落实退役士兵各项待遇</w:t>
            </w:r>
          </w:p>
        </w:tc>
        <w:tc>
          <w:tcPr>
            <w:tcW w:w="2835" w:type="dxa"/>
            <w:vAlign w:val="center"/>
          </w:tcPr>
          <w:p>
            <w:pPr>
              <w:pStyle w:val="14"/>
            </w:pPr>
            <w:r>
              <w:t>落实退役士兵各项待遇</w:t>
            </w:r>
          </w:p>
        </w:tc>
        <w:tc>
          <w:tcPr>
            <w:tcW w:w="2551" w:type="dxa"/>
            <w:vAlign w:val="center"/>
          </w:tcPr>
          <w:p>
            <w:pPr>
              <w:pStyle w:val="14"/>
            </w:pPr>
            <w:r>
              <w:t>得到落实</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退役士兵待满意度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20、退役士兵自主就业一次性经济补助金绩效目标表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1.按规定要求发放到位，保障退役士兵基本权益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涉及退役士兵待人数</w:t>
            </w:r>
          </w:p>
        </w:tc>
        <w:tc>
          <w:tcPr>
            <w:tcW w:w="2835" w:type="dxa"/>
            <w:vAlign w:val="center"/>
          </w:tcPr>
          <w:p>
            <w:pPr>
              <w:pStyle w:val="14"/>
            </w:pPr>
            <w:r>
              <w:t>涉及退役士兵待人数</w:t>
            </w:r>
          </w:p>
        </w:tc>
        <w:tc>
          <w:tcPr>
            <w:tcW w:w="2551" w:type="dxa"/>
            <w:vAlign w:val="center"/>
          </w:tcPr>
          <w:p>
            <w:pPr>
              <w:pStyle w:val="14"/>
            </w:pPr>
            <w:r>
              <w:t>60人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经费及时补缴率</w:t>
            </w:r>
          </w:p>
        </w:tc>
        <w:tc>
          <w:tcPr>
            <w:tcW w:w="2835" w:type="dxa"/>
            <w:vAlign w:val="center"/>
          </w:tcPr>
          <w:p>
            <w:pPr>
              <w:pStyle w:val="14"/>
            </w:pPr>
            <w:r>
              <w:t>经费及时补缴率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≤360万元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落实退役士兵各项待遇</w:t>
            </w:r>
          </w:p>
        </w:tc>
        <w:tc>
          <w:tcPr>
            <w:tcW w:w="2835" w:type="dxa"/>
            <w:vAlign w:val="center"/>
          </w:tcPr>
          <w:p>
            <w:pPr>
              <w:pStyle w:val="14"/>
            </w:pPr>
            <w:r>
              <w:t>落实退役士兵各项待遇</w:t>
            </w:r>
          </w:p>
        </w:tc>
        <w:tc>
          <w:tcPr>
            <w:tcW w:w="2551" w:type="dxa"/>
            <w:vAlign w:val="center"/>
          </w:tcPr>
          <w:p>
            <w:pPr>
              <w:pStyle w:val="14"/>
            </w:pPr>
            <w:r>
              <w:t>得到落实</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退役士兵待满意度</w:t>
            </w:r>
          </w:p>
        </w:tc>
        <w:tc>
          <w:tcPr>
            <w:tcW w:w="2835" w:type="dxa"/>
            <w:vAlign w:val="center"/>
          </w:tcPr>
          <w:p>
            <w:pPr>
              <w:pStyle w:val="14"/>
            </w:pPr>
            <w:r>
              <w:t>退役士兵待满意度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21、无军籍职工遗属补绩效目标表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1.按规定要求发放到位，保障无军籍职工遗属基本权益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涉及无军籍职工遗属人数</w:t>
            </w:r>
          </w:p>
        </w:tc>
        <w:tc>
          <w:tcPr>
            <w:tcW w:w="2835" w:type="dxa"/>
            <w:vAlign w:val="center"/>
          </w:tcPr>
          <w:p>
            <w:pPr>
              <w:pStyle w:val="14"/>
            </w:pPr>
            <w:r>
              <w:t>涉及无军籍职工遗属人数</w:t>
            </w:r>
          </w:p>
        </w:tc>
        <w:tc>
          <w:tcPr>
            <w:tcW w:w="2551" w:type="dxa"/>
            <w:vAlign w:val="center"/>
          </w:tcPr>
          <w:p>
            <w:pPr>
              <w:pStyle w:val="14"/>
            </w:pPr>
            <w:r>
              <w:t>2人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补助标准按规定执行率</w:t>
            </w:r>
          </w:p>
        </w:tc>
        <w:tc>
          <w:tcPr>
            <w:tcW w:w="2835" w:type="dxa"/>
            <w:vAlign w:val="center"/>
          </w:tcPr>
          <w:p>
            <w:pPr>
              <w:pStyle w:val="14"/>
            </w:pPr>
            <w:r>
              <w:t>补助标准按规定执行率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补助资金及时拨付率</w:t>
            </w:r>
          </w:p>
        </w:tc>
        <w:tc>
          <w:tcPr>
            <w:tcW w:w="2835" w:type="dxa"/>
            <w:vAlign w:val="center"/>
          </w:tcPr>
          <w:p>
            <w:pPr>
              <w:pStyle w:val="14"/>
            </w:pPr>
            <w:r>
              <w:t>补助资金及时拨付率</w:t>
            </w:r>
          </w:p>
        </w:tc>
        <w:tc>
          <w:tcPr>
            <w:tcW w:w="2551" w:type="dxa"/>
            <w:vAlign w:val="center"/>
          </w:tcPr>
          <w:p>
            <w:pPr>
              <w:pStyle w:val="14"/>
            </w:pPr>
            <w:r>
              <w:t>≥9512月底前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≤2.62万元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无军籍职工遗属生活情况</w:t>
            </w:r>
          </w:p>
        </w:tc>
        <w:tc>
          <w:tcPr>
            <w:tcW w:w="2835" w:type="dxa"/>
            <w:vAlign w:val="center"/>
          </w:tcPr>
          <w:p>
            <w:pPr>
              <w:pStyle w:val="14"/>
            </w:pPr>
            <w:r>
              <w:t>无军籍职工遗属生活情况</w:t>
            </w:r>
          </w:p>
        </w:tc>
        <w:tc>
          <w:tcPr>
            <w:tcW w:w="2551" w:type="dxa"/>
            <w:vAlign w:val="center"/>
          </w:tcPr>
          <w:p>
            <w:pPr>
              <w:pStyle w:val="14"/>
            </w:pPr>
            <w:r>
              <w:t>有效改善</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无军籍职工遗属满意度</w:t>
            </w:r>
          </w:p>
        </w:tc>
        <w:tc>
          <w:tcPr>
            <w:tcW w:w="2835" w:type="dxa"/>
            <w:vAlign w:val="center"/>
          </w:tcPr>
          <w:p>
            <w:pPr>
              <w:pStyle w:val="14"/>
            </w:pPr>
            <w:r>
              <w:t>无军籍职工遗属满意度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22、义务兵优待绩效目标表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1.按规定要求发放到位，保障义务兵基本权益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涉及义务兵人数</w:t>
            </w:r>
          </w:p>
        </w:tc>
        <w:tc>
          <w:tcPr>
            <w:tcW w:w="2835" w:type="dxa"/>
            <w:vAlign w:val="center"/>
          </w:tcPr>
          <w:p>
            <w:pPr>
              <w:pStyle w:val="14"/>
            </w:pPr>
            <w:r>
              <w:t>涉及义务兵人数</w:t>
            </w:r>
          </w:p>
        </w:tc>
        <w:tc>
          <w:tcPr>
            <w:tcW w:w="2551" w:type="dxa"/>
            <w:vAlign w:val="center"/>
          </w:tcPr>
          <w:p>
            <w:pPr>
              <w:pStyle w:val="14"/>
            </w:pPr>
            <w:r>
              <w:t>75人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义务兵优待金及时拨付率</w:t>
            </w:r>
          </w:p>
        </w:tc>
        <w:tc>
          <w:tcPr>
            <w:tcW w:w="2835" w:type="dxa"/>
            <w:vAlign w:val="center"/>
          </w:tcPr>
          <w:p>
            <w:pPr>
              <w:pStyle w:val="14"/>
            </w:pPr>
            <w:r>
              <w:t>义务兵优待金及时拨付率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≤150万元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义务兵生活情况</w:t>
            </w:r>
          </w:p>
        </w:tc>
        <w:tc>
          <w:tcPr>
            <w:tcW w:w="2835" w:type="dxa"/>
            <w:vAlign w:val="center"/>
          </w:tcPr>
          <w:p>
            <w:pPr>
              <w:pStyle w:val="14"/>
            </w:pPr>
            <w:r>
              <w:t>义务兵生活情况</w:t>
            </w:r>
          </w:p>
        </w:tc>
        <w:tc>
          <w:tcPr>
            <w:tcW w:w="2551" w:type="dxa"/>
            <w:vAlign w:val="center"/>
          </w:tcPr>
          <w:p>
            <w:pPr>
              <w:pStyle w:val="14"/>
            </w:pPr>
            <w:r>
              <w:t>有效改善</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义务兵满意度</w:t>
            </w:r>
          </w:p>
        </w:tc>
        <w:tc>
          <w:tcPr>
            <w:tcW w:w="2835" w:type="dxa"/>
            <w:vAlign w:val="center"/>
          </w:tcPr>
          <w:p>
            <w:pPr>
              <w:pStyle w:val="14"/>
            </w:pPr>
            <w:r>
              <w:t>义务兵满意度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23、优抚对象、军休干部、及驻区军官死亡抚恤绩效目标表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1.资金按照规定发放，受补助对象生活得到改善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支出完成率</w:t>
            </w:r>
          </w:p>
        </w:tc>
        <w:tc>
          <w:tcPr>
            <w:tcW w:w="2551" w:type="dxa"/>
            <w:vAlign w:val="center"/>
          </w:tcPr>
          <w:p>
            <w:pPr>
              <w:pStyle w:val="14"/>
            </w:pPr>
            <w:r>
              <w:t>≥95%</w:t>
            </w:r>
          </w:p>
        </w:tc>
        <w:tc>
          <w:tcPr>
            <w:tcW w:w="2268" w:type="dxa"/>
            <w:vAlign w:val="center"/>
          </w:tcPr>
          <w:p>
            <w:pPr>
              <w:pStyle w:val="14"/>
            </w:pPr>
            <w:r>
              <w:t>实际死亡人数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抚恤补助资金及时拨付率</w:t>
            </w:r>
          </w:p>
        </w:tc>
        <w:tc>
          <w:tcPr>
            <w:tcW w:w="2835" w:type="dxa"/>
            <w:vAlign w:val="center"/>
          </w:tcPr>
          <w:p>
            <w:pPr>
              <w:pStyle w:val="14"/>
            </w:pPr>
            <w:r>
              <w:t>抚恤补助资金及时拨付率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≤315万元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受补助对象生活情况</w:t>
            </w:r>
          </w:p>
        </w:tc>
        <w:tc>
          <w:tcPr>
            <w:tcW w:w="2835" w:type="dxa"/>
            <w:vAlign w:val="center"/>
          </w:tcPr>
          <w:p>
            <w:pPr>
              <w:pStyle w:val="14"/>
            </w:pPr>
            <w:r>
              <w:t>受补助对象生活情况</w:t>
            </w:r>
          </w:p>
        </w:tc>
        <w:tc>
          <w:tcPr>
            <w:tcW w:w="2551" w:type="dxa"/>
            <w:vAlign w:val="center"/>
          </w:tcPr>
          <w:p>
            <w:pPr>
              <w:pStyle w:val="14"/>
            </w:pPr>
            <w:r>
              <w:t>有效改善</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受补助对象满意度</w:t>
            </w:r>
          </w:p>
        </w:tc>
        <w:tc>
          <w:tcPr>
            <w:tcW w:w="2835" w:type="dxa"/>
            <w:vAlign w:val="center"/>
          </w:tcPr>
          <w:p>
            <w:pPr>
              <w:pStyle w:val="14"/>
            </w:pPr>
            <w:r>
              <w:t>受补助对象满意度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24、优抚对象健康保险费绩效目标表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1.保障优抚对象得到保险保障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涉及优抚对象人数</w:t>
            </w:r>
          </w:p>
        </w:tc>
        <w:tc>
          <w:tcPr>
            <w:tcW w:w="2835" w:type="dxa"/>
            <w:vAlign w:val="center"/>
          </w:tcPr>
          <w:p>
            <w:pPr>
              <w:pStyle w:val="14"/>
            </w:pPr>
            <w:r>
              <w:t>涉及优抚对象人数</w:t>
            </w:r>
          </w:p>
        </w:tc>
        <w:tc>
          <w:tcPr>
            <w:tcW w:w="2551" w:type="dxa"/>
            <w:vAlign w:val="center"/>
          </w:tcPr>
          <w:p>
            <w:pPr>
              <w:pStyle w:val="14"/>
            </w:pPr>
            <w:r>
              <w:t>1200人</w:t>
            </w:r>
          </w:p>
        </w:tc>
        <w:tc>
          <w:tcPr>
            <w:tcW w:w="2268" w:type="dxa"/>
            <w:vAlign w:val="center"/>
          </w:tcPr>
          <w:p>
            <w:pPr>
              <w:pStyle w:val="14"/>
            </w:pPr>
            <w:r>
              <w:t>实际需求人数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优抚对象医疗保障经费及时拨付率</w:t>
            </w:r>
          </w:p>
        </w:tc>
        <w:tc>
          <w:tcPr>
            <w:tcW w:w="2835" w:type="dxa"/>
            <w:vAlign w:val="center"/>
          </w:tcPr>
          <w:p>
            <w:pPr>
              <w:pStyle w:val="14"/>
            </w:pPr>
            <w:r>
              <w:t>优抚对象医疗保障经费及时拨付率</w:t>
            </w:r>
          </w:p>
        </w:tc>
        <w:tc>
          <w:tcPr>
            <w:tcW w:w="2551" w:type="dxa"/>
            <w:vAlign w:val="center"/>
          </w:tcPr>
          <w:p>
            <w:pPr>
              <w:pStyle w:val="14"/>
            </w:pPr>
            <w:r>
              <w:t>≥9512月底前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≤12万元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优抚对象医疗难问题改善情况</w:t>
            </w:r>
          </w:p>
        </w:tc>
        <w:tc>
          <w:tcPr>
            <w:tcW w:w="2835" w:type="dxa"/>
            <w:vAlign w:val="center"/>
          </w:tcPr>
          <w:p>
            <w:pPr>
              <w:pStyle w:val="14"/>
            </w:pPr>
            <w:r>
              <w:t>优抚对象医疗难问题改善情况</w:t>
            </w:r>
          </w:p>
        </w:tc>
        <w:tc>
          <w:tcPr>
            <w:tcW w:w="2551" w:type="dxa"/>
            <w:vAlign w:val="center"/>
          </w:tcPr>
          <w:p>
            <w:pPr>
              <w:pStyle w:val="14"/>
            </w:pPr>
            <w:r>
              <w:t>有效改善</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25、优抚对象救济资金绩效目标表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1.资金按照规定发放，受补助对象生活得到改善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支出完成率</w:t>
            </w:r>
          </w:p>
        </w:tc>
        <w:tc>
          <w:tcPr>
            <w:tcW w:w="2551" w:type="dxa"/>
            <w:vAlign w:val="center"/>
          </w:tcPr>
          <w:p>
            <w:pPr>
              <w:pStyle w:val="14"/>
            </w:pPr>
            <w:r>
              <w:t>100%</w:t>
            </w:r>
          </w:p>
        </w:tc>
        <w:tc>
          <w:tcPr>
            <w:tcW w:w="2268" w:type="dxa"/>
            <w:vAlign w:val="center"/>
          </w:tcPr>
          <w:p>
            <w:pPr>
              <w:pStyle w:val="14"/>
            </w:pPr>
            <w:r>
              <w:t>实际需求人数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资金及时拨付率</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≤8.55万元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提高资金使用效益</w:t>
            </w:r>
          </w:p>
        </w:tc>
        <w:tc>
          <w:tcPr>
            <w:tcW w:w="2835" w:type="dxa"/>
            <w:vAlign w:val="center"/>
          </w:tcPr>
          <w:p>
            <w:pPr>
              <w:pStyle w:val="14"/>
            </w:pPr>
            <w:r>
              <w:t>提高资金使用效益</w:t>
            </w:r>
          </w:p>
        </w:tc>
        <w:tc>
          <w:tcPr>
            <w:tcW w:w="2551" w:type="dxa"/>
            <w:vAlign w:val="center"/>
          </w:tcPr>
          <w:p>
            <w:pPr>
              <w:pStyle w:val="14"/>
            </w:pPr>
            <w:r>
              <w:t>显著提高</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优抚对象满意度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26、优抚对象物价补助金绩效目标表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1.按规定要求发放到位，保障优抚对象基本权益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涉及优抚对象人数</w:t>
            </w:r>
          </w:p>
        </w:tc>
        <w:tc>
          <w:tcPr>
            <w:tcW w:w="2835" w:type="dxa"/>
            <w:vAlign w:val="center"/>
          </w:tcPr>
          <w:p>
            <w:pPr>
              <w:pStyle w:val="14"/>
            </w:pPr>
            <w:r>
              <w:t>涉及优抚对象人数</w:t>
            </w:r>
          </w:p>
        </w:tc>
        <w:tc>
          <w:tcPr>
            <w:tcW w:w="2551" w:type="dxa"/>
            <w:vAlign w:val="center"/>
          </w:tcPr>
          <w:p>
            <w:pPr>
              <w:pStyle w:val="14"/>
            </w:pPr>
            <w:r>
              <w:t>986人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补助资金及时拨付率</w:t>
            </w:r>
          </w:p>
        </w:tc>
        <w:tc>
          <w:tcPr>
            <w:tcW w:w="2835" w:type="dxa"/>
            <w:vAlign w:val="center"/>
          </w:tcPr>
          <w:p>
            <w:pPr>
              <w:pStyle w:val="14"/>
            </w:pPr>
            <w:r>
              <w:t>补助资金及时拨付率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≤50万元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优抚对象生活情况</w:t>
            </w:r>
          </w:p>
        </w:tc>
        <w:tc>
          <w:tcPr>
            <w:tcW w:w="2835" w:type="dxa"/>
            <w:vAlign w:val="center"/>
          </w:tcPr>
          <w:p>
            <w:pPr>
              <w:pStyle w:val="14"/>
            </w:pPr>
            <w:r>
              <w:t>优抚对象生活情况</w:t>
            </w:r>
          </w:p>
        </w:tc>
        <w:tc>
          <w:tcPr>
            <w:tcW w:w="2551" w:type="dxa"/>
            <w:vAlign w:val="center"/>
          </w:tcPr>
          <w:p>
            <w:pPr>
              <w:pStyle w:val="14"/>
            </w:pPr>
            <w:r>
              <w:t>有效改善</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优抚对象满意度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27、优抚对象医药费绩效目标表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1.按规定要求发放到位，保障优抚对象医疗权益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涉及优抚对象人数</w:t>
            </w:r>
          </w:p>
        </w:tc>
        <w:tc>
          <w:tcPr>
            <w:tcW w:w="2835" w:type="dxa"/>
            <w:vAlign w:val="center"/>
          </w:tcPr>
          <w:p>
            <w:pPr>
              <w:pStyle w:val="14"/>
            </w:pPr>
            <w:r>
              <w:t>涉及优抚对象人数</w:t>
            </w:r>
          </w:p>
        </w:tc>
        <w:tc>
          <w:tcPr>
            <w:tcW w:w="2551" w:type="dxa"/>
            <w:vAlign w:val="center"/>
          </w:tcPr>
          <w:p>
            <w:pPr>
              <w:pStyle w:val="14"/>
            </w:pPr>
            <w:r>
              <w:t>224人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95%</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优抚对象医疗保障经费及时拨付率</w:t>
            </w:r>
          </w:p>
        </w:tc>
        <w:tc>
          <w:tcPr>
            <w:tcW w:w="2835" w:type="dxa"/>
            <w:vAlign w:val="center"/>
          </w:tcPr>
          <w:p>
            <w:pPr>
              <w:pStyle w:val="14"/>
            </w:pPr>
            <w:r>
              <w:t>优抚对象医疗保障经费及时拨付率</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≤118.63万元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优抚对象医疗难问题改善情况</w:t>
            </w:r>
          </w:p>
        </w:tc>
        <w:tc>
          <w:tcPr>
            <w:tcW w:w="2835" w:type="dxa"/>
            <w:vAlign w:val="center"/>
          </w:tcPr>
          <w:p>
            <w:pPr>
              <w:pStyle w:val="14"/>
            </w:pPr>
            <w:r>
              <w:t>优抚对象医疗难问题改善情况</w:t>
            </w:r>
          </w:p>
        </w:tc>
        <w:tc>
          <w:tcPr>
            <w:tcW w:w="2551" w:type="dxa"/>
            <w:vAlign w:val="center"/>
          </w:tcPr>
          <w:p>
            <w:pPr>
              <w:pStyle w:val="14"/>
            </w:pPr>
            <w:r>
              <w:t>有效改善</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优抚对象满意度</w:t>
            </w:r>
          </w:p>
        </w:tc>
        <w:tc>
          <w:tcPr>
            <w:tcW w:w="2835" w:type="dxa"/>
            <w:vAlign w:val="center"/>
          </w:tcPr>
          <w:p>
            <w:pPr>
              <w:pStyle w:val="14"/>
            </w:pPr>
            <w:r>
              <w:t>优抚对象满意度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28、优抚数据核查管理经费绩效目标表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1.保障优抚数据核查管理工作顺利开展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100%</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≤4.75万元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提高资金使用效益</w:t>
            </w:r>
          </w:p>
        </w:tc>
        <w:tc>
          <w:tcPr>
            <w:tcW w:w="2835" w:type="dxa"/>
            <w:vAlign w:val="center"/>
          </w:tcPr>
          <w:p>
            <w:pPr>
              <w:pStyle w:val="14"/>
            </w:pPr>
            <w:r>
              <w:t>提高资金使用效益</w:t>
            </w:r>
          </w:p>
        </w:tc>
        <w:tc>
          <w:tcPr>
            <w:tcW w:w="2551" w:type="dxa"/>
            <w:vAlign w:val="center"/>
          </w:tcPr>
          <w:p>
            <w:pPr>
              <w:pStyle w:val="14"/>
            </w:pPr>
            <w:r>
              <w:t>显著提高</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29、在乡复原、退伍军人生活补助绩效目标表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1.按规定要求发放到位，保障在乡复员、退伍军人基本权益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涉及在乡复员、退伍军人人数</w:t>
            </w:r>
          </w:p>
        </w:tc>
        <w:tc>
          <w:tcPr>
            <w:tcW w:w="2835" w:type="dxa"/>
            <w:vAlign w:val="center"/>
          </w:tcPr>
          <w:p>
            <w:pPr>
              <w:pStyle w:val="14"/>
            </w:pPr>
            <w:r>
              <w:t>涉及在乡复员、退伍军人人数</w:t>
            </w:r>
          </w:p>
        </w:tc>
        <w:tc>
          <w:tcPr>
            <w:tcW w:w="2551" w:type="dxa"/>
            <w:vAlign w:val="center"/>
          </w:tcPr>
          <w:p>
            <w:pPr>
              <w:pStyle w:val="14"/>
            </w:pPr>
            <w:r>
              <w:t>121人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资金及时拨付率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≤44.97万元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提高资金使用效益</w:t>
            </w:r>
          </w:p>
        </w:tc>
        <w:tc>
          <w:tcPr>
            <w:tcW w:w="2835" w:type="dxa"/>
            <w:vAlign w:val="center"/>
          </w:tcPr>
          <w:p>
            <w:pPr>
              <w:pStyle w:val="14"/>
            </w:pPr>
            <w:r>
              <w:t>提高资金使用效益</w:t>
            </w:r>
          </w:p>
        </w:tc>
        <w:tc>
          <w:tcPr>
            <w:tcW w:w="2551" w:type="dxa"/>
            <w:vAlign w:val="center"/>
          </w:tcPr>
          <w:p>
            <w:pPr>
              <w:pStyle w:val="14"/>
            </w:pPr>
            <w:r>
              <w:t>显著提高</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在乡复员、退伍军人满意度</w:t>
            </w:r>
          </w:p>
        </w:tc>
        <w:tc>
          <w:tcPr>
            <w:tcW w:w="2835" w:type="dxa"/>
            <w:vAlign w:val="center"/>
          </w:tcPr>
          <w:p>
            <w:pPr>
              <w:pStyle w:val="14"/>
            </w:pPr>
            <w:r>
              <w:t>在乡复员、退伍军人满意度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30、中心权益维护费用绩效目标表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支出完成率</w:t>
            </w:r>
          </w:p>
        </w:tc>
        <w:tc>
          <w:tcPr>
            <w:tcW w:w="2551" w:type="dxa"/>
            <w:vAlign w:val="center"/>
          </w:tcPr>
          <w:p>
            <w:pPr>
              <w:pStyle w:val="14"/>
            </w:pPr>
            <w:r>
              <w:t>100%</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tc>
        <w:tc>
          <w:tcPr>
            <w:tcW w:w="2835" w:type="dxa"/>
            <w:vAlign w:val="center"/>
          </w:tcPr>
          <w:p>
            <w:pPr>
              <w:pStyle w:val="14"/>
            </w:pPr>
            <w:r>
              <w:t>资金在规定时间内下达率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≤0.95万元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提高资金使用效益</w:t>
            </w:r>
          </w:p>
        </w:tc>
        <w:tc>
          <w:tcPr>
            <w:tcW w:w="2835" w:type="dxa"/>
            <w:vAlign w:val="center"/>
          </w:tcPr>
          <w:p>
            <w:pPr>
              <w:pStyle w:val="14"/>
            </w:pPr>
            <w:r>
              <w:t>提高资金使用效益</w:t>
            </w:r>
          </w:p>
        </w:tc>
        <w:tc>
          <w:tcPr>
            <w:tcW w:w="2551" w:type="dxa"/>
            <w:vAlign w:val="center"/>
          </w:tcPr>
          <w:p>
            <w:pPr>
              <w:pStyle w:val="14"/>
            </w:pPr>
            <w:r>
              <w:t>显著提高</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31、驻京值班费用绩效目标表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1.按规定要求发放到位，保障值班人员基本权益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涉及值班人员人数</w:t>
            </w:r>
          </w:p>
        </w:tc>
        <w:tc>
          <w:tcPr>
            <w:tcW w:w="2835" w:type="dxa"/>
            <w:vAlign w:val="center"/>
          </w:tcPr>
          <w:p>
            <w:pPr>
              <w:pStyle w:val="14"/>
            </w:pPr>
            <w:r>
              <w:t>涉及值班人员人数</w:t>
            </w:r>
          </w:p>
        </w:tc>
        <w:tc>
          <w:tcPr>
            <w:tcW w:w="2551" w:type="dxa"/>
            <w:vAlign w:val="center"/>
          </w:tcPr>
          <w:p>
            <w:pPr>
              <w:pStyle w:val="14"/>
            </w:pPr>
            <w:r>
              <w:t>2人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资金及时拨付率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≤25万元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值班人员生活情况</w:t>
            </w:r>
          </w:p>
        </w:tc>
        <w:tc>
          <w:tcPr>
            <w:tcW w:w="2835" w:type="dxa"/>
            <w:vAlign w:val="center"/>
          </w:tcPr>
          <w:p>
            <w:pPr>
              <w:pStyle w:val="14"/>
            </w:pPr>
            <w:r>
              <w:t>值班人员生活情况</w:t>
            </w:r>
          </w:p>
        </w:tc>
        <w:tc>
          <w:tcPr>
            <w:tcW w:w="2551" w:type="dxa"/>
            <w:vAlign w:val="center"/>
          </w:tcPr>
          <w:p>
            <w:pPr>
              <w:pStyle w:val="14"/>
            </w:pPr>
            <w:r>
              <w:t>值班人员生活情况</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值班人员满意度</w:t>
            </w:r>
          </w:p>
        </w:tc>
        <w:tc>
          <w:tcPr>
            <w:tcW w:w="2835" w:type="dxa"/>
            <w:vAlign w:val="center"/>
          </w:tcPr>
          <w:p>
            <w:pPr>
              <w:pStyle w:val="14"/>
            </w:pPr>
            <w:r>
              <w:t>值班人员满意度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2023年，秦皇岛市北戴河区退役军人事务局(本级）安排政府采购预算0.00万元。具体内容见下表。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秦皇岛市北戴河区退役军人事务局(本级）上年末固定资产金额为53.74万元（详见下表）。本年度拟购置固定资产总额为0.00万元，已按要求列入政府采购预算，详见政府采购预算表。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321001秦皇岛市北戴河区退役军人事务局(本级）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243</w:t>
            </w:r>
          </w:p>
        </w:tc>
        <w:tc>
          <w:tcPr>
            <w:tcW w:w="2835" w:type="dxa"/>
            <w:vAlign w:val="center"/>
          </w:tcPr>
          <w:p>
            <w:pPr>
              <w:pStyle w:val="13"/>
            </w:pPr>
            <w:r>
              <w:t>53.74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bookmarkStart w:id="2" w:name="_GoBack"/>
      <w:bookmarkEnd w:id="2"/>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二、秦皇岛市北戴河区军队离休退休干部休养所收支预算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611.35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604.4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611.35</w:t>
            </w:r>
          </w:p>
        </w:tc>
        <w:tc>
          <w:tcPr>
            <w:tcW w:w="4535" w:type="dxa"/>
            <w:vAlign w:val="center"/>
          </w:tcPr>
          <w:p>
            <w:pPr>
              <w:pStyle w:val="16"/>
            </w:pPr>
            <w:r>
              <w:t>本年支出合计</w:t>
            </w:r>
          </w:p>
        </w:tc>
        <w:tc>
          <w:tcPr>
            <w:tcW w:w="2126" w:type="dxa"/>
            <w:vAlign w:val="center"/>
          </w:tcPr>
          <w:p>
            <w:pPr>
              <w:pStyle w:val="17"/>
            </w:pPr>
            <w:r>
              <w:t>611.35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611.35</w:t>
            </w:r>
          </w:p>
        </w:tc>
        <w:tc>
          <w:tcPr>
            <w:tcW w:w="4535" w:type="dxa"/>
            <w:vAlign w:val="center"/>
          </w:tcPr>
          <w:p>
            <w:pPr>
              <w:pStyle w:val="16"/>
            </w:pPr>
            <w:r>
              <w:t>支出总计</w:t>
            </w:r>
          </w:p>
        </w:tc>
        <w:tc>
          <w:tcPr>
            <w:tcW w:w="2126" w:type="dxa"/>
            <w:vAlign w:val="center"/>
          </w:tcPr>
          <w:p>
            <w:pPr>
              <w:pStyle w:val="17"/>
            </w:pPr>
            <w:r>
              <w:t>611.35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ind w:firstLine="0" w:firstLineChars="0"/>
            </w:pPr>
            <w:r>
              <w:t>611.35</w:t>
            </w:r>
          </w:p>
        </w:tc>
        <w:tc>
          <w:tcPr>
            <w:tcW w:w="1134" w:type="dxa"/>
            <w:vAlign w:val="center"/>
          </w:tcPr>
          <w:p>
            <w:pPr>
              <w:pStyle w:val="17"/>
            </w:pPr>
            <w:r>
              <w:t>611.35</w:t>
            </w:r>
          </w:p>
        </w:tc>
        <w:tc>
          <w:tcPr>
            <w:tcW w:w="1134" w:type="dxa"/>
            <w:vAlign w:val="center"/>
          </w:tcPr>
          <w:p>
            <w:pPr>
              <w:pStyle w:val="17"/>
            </w:pPr>
            <w:r>
              <w:t>611.35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ind w:firstLine="0" w:firstLineChars="0"/>
            </w:pPr>
            <w:r>
              <w:t>604.04</w:t>
            </w:r>
          </w:p>
        </w:tc>
        <w:tc>
          <w:tcPr>
            <w:tcW w:w="1134" w:type="dxa"/>
            <w:vAlign w:val="center"/>
          </w:tcPr>
          <w:p>
            <w:pPr>
              <w:pStyle w:val="13"/>
            </w:pPr>
            <w:r>
              <w:t>604.04</w:t>
            </w:r>
          </w:p>
        </w:tc>
        <w:tc>
          <w:tcPr>
            <w:tcW w:w="1134" w:type="dxa"/>
            <w:vAlign w:val="center"/>
          </w:tcPr>
          <w:p>
            <w:pPr>
              <w:pStyle w:val="13"/>
            </w:pPr>
            <w:r>
              <w:t>604.04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11.78</w:t>
            </w:r>
          </w:p>
        </w:tc>
        <w:tc>
          <w:tcPr>
            <w:tcW w:w="1134" w:type="dxa"/>
            <w:vAlign w:val="center"/>
          </w:tcPr>
          <w:p>
            <w:pPr>
              <w:pStyle w:val="13"/>
            </w:pPr>
            <w:r>
              <w:t>11.78</w:t>
            </w:r>
          </w:p>
        </w:tc>
        <w:tc>
          <w:tcPr>
            <w:tcW w:w="1134" w:type="dxa"/>
            <w:vAlign w:val="center"/>
          </w:tcPr>
          <w:p>
            <w:pPr>
              <w:pStyle w:val="13"/>
            </w:pPr>
            <w:r>
              <w:t>11.78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7.90</w:t>
            </w:r>
          </w:p>
        </w:tc>
        <w:tc>
          <w:tcPr>
            <w:tcW w:w="1134" w:type="dxa"/>
            <w:vAlign w:val="center"/>
          </w:tcPr>
          <w:p>
            <w:pPr>
              <w:pStyle w:val="13"/>
            </w:pPr>
            <w:r>
              <w:t>7.90</w:t>
            </w:r>
          </w:p>
        </w:tc>
        <w:tc>
          <w:tcPr>
            <w:tcW w:w="1134" w:type="dxa"/>
            <w:vAlign w:val="center"/>
          </w:tcPr>
          <w:p>
            <w:pPr>
              <w:pStyle w:val="13"/>
            </w:pPr>
            <w:r>
              <w:t>7.90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3.88</w:t>
            </w:r>
          </w:p>
        </w:tc>
        <w:tc>
          <w:tcPr>
            <w:tcW w:w="1134" w:type="dxa"/>
            <w:vAlign w:val="center"/>
          </w:tcPr>
          <w:p>
            <w:pPr>
              <w:pStyle w:val="13"/>
            </w:pPr>
            <w:r>
              <w:t>3.88</w:t>
            </w:r>
          </w:p>
        </w:tc>
        <w:tc>
          <w:tcPr>
            <w:tcW w:w="1134" w:type="dxa"/>
            <w:vAlign w:val="center"/>
          </w:tcPr>
          <w:p>
            <w:pPr>
              <w:pStyle w:val="13"/>
            </w:pPr>
            <w:r>
              <w:t>3.88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ind w:firstLine="0" w:firstLineChars="0"/>
            </w:pPr>
            <w:r>
              <w:t>592.26</w:t>
            </w:r>
          </w:p>
        </w:tc>
        <w:tc>
          <w:tcPr>
            <w:tcW w:w="1134" w:type="dxa"/>
            <w:vAlign w:val="center"/>
          </w:tcPr>
          <w:p>
            <w:pPr>
              <w:pStyle w:val="13"/>
            </w:pPr>
            <w:r>
              <w:t>592.26</w:t>
            </w:r>
          </w:p>
        </w:tc>
        <w:tc>
          <w:tcPr>
            <w:tcW w:w="1134" w:type="dxa"/>
            <w:vAlign w:val="center"/>
          </w:tcPr>
          <w:p>
            <w:pPr>
              <w:pStyle w:val="13"/>
            </w:pPr>
            <w:r>
              <w:t>592.26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7</w:t>
            </w:r>
          </w:p>
        </w:tc>
        <w:tc>
          <w:tcPr>
            <w:tcW w:w="992" w:type="dxa"/>
            <w:vAlign w:val="center"/>
          </w:tcPr>
          <w:p>
            <w:pPr>
              <w:pStyle w:val="14"/>
            </w:pPr>
            <w:r>
              <w:t>2080902</w:t>
            </w:r>
          </w:p>
        </w:tc>
        <w:tc>
          <w:tcPr>
            <w:tcW w:w="1559" w:type="dxa"/>
            <w:vAlign w:val="center"/>
          </w:tcPr>
          <w:p>
            <w:pPr>
              <w:pStyle w:val="14"/>
            </w:pPr>
            <w:r>
              <w:t>军队移交政府的离退休人员安置</w:t>
            </w:r>
          </w:p>
        </w:tc>
        <w:tc>
          <w:tcPr>
            <w:tcW w:w="1134" w:type="dxa"/>
            <w:vAlign w:val="center"/>
          </w:tcPr>
          <w:p>
            <w:pPr>
              <w:pStyle w:val="13"/>
              <w:ind w:firstLine="0" w:firstLineChars="0"/>
            </w:pPr>
            <w:r>
              <w:t>147.84</w:t>
            </w:r>
          </w:p>
        </w:tc>
        <w:tc>
          <w:tcPr>
            <w:tcW w:w="1134" w:type="dxa"/>
            <w:vAlign w:val="center"/>
          </w:tcPr>
          <w:p>
            <w:pPr>
              <w:pStyle w:val="13"/>
            </w:pPr>
            <w:r>
              <w:t>147.84</w:t>
            </w:r>
          </w:p>
        </w:tc>
        <w:tc>
          <w:tcPr>
            <w:tcW w:w="1134" w:type="dxa"/>
            <w:vAlign w:val="center"/>
          </w:tcPr>
          <w:p>
            <w:pPr>
              <w:pStyle w:val="13"/>
            </w:pPr>
            <w:r>
              <w:t>147.84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2080903</w:t>
            </w:r>
          </w:p>
        </w:tc>
        <w:tc>
          <w:tcPr>
            <w:tcW w:w="1559" w:type="dxa"/>
            <w:vAlign w:val="center"/>
          </w:tcPr>
          <w:p>
            <w:pPr>
              <w:pStyle w:val="14"/>
            </w:pPr>
            <w:r>
              <w:t>军队移交政府离退休干部管理机构</w:t>
            </w:r>
          </w:p>
        </w:tc>
        <w:tc>
          <w:tcPr>
            <w:tcW w:w="1134" w:type="dxa"/>
            <w:vAlign w:val="center"/>
          </w:tcPr>
          <w:p>
            <w:pPr>
              <w:pStyle w:val="13"/>
              <w:rPr>
                <w:rFonts w:hint="default" w:eastAsia="方正书宋_GBK"/>
                <w:lang w:val="en-US" w:eastAsia="zh-CN"/>
              </w:rPr>
            </w:pPr>
            <w:r>
              <w:rPr>
                <w:rFonts w:hint="eastAsia"/>
                <w:lang w:val="en-US" w:eastAsia="zh-CN"/>
              </w:rPr>
              <w:t>31.16</w:t>
            </w:r>
          </w:p>
        </w:tc>
        <w:tc>
          <w:tcPr>
            <w:tcW w:w="1134" w:type="dxa"/>
            <w:vAlign w:val="center"/>
          </w:tcPr>
          <w:p>
            <w:pPr>
              <w:pStyle w:val="13"/>
            </w:pPr>
            <w:r>
              <w:t>31.16</w:t>
            </w:r>
          </w:p>
        </w:tc>
        <w:tc>
          <w:tcPr>
            <w:tcW w:w="1134" w:type="dxa"/>
            <w:vAlign w:val="center"/>
          </w:tcPr>
          <w:p>
            <w:pPr>
              <w:pStyle w:val="13"/>
            </w:pPr>
            <w:r>
              <w:t>31.16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2080999</w:t>
            </w:r>
          </w:p>
        </w:tc>
        <w:tc>
          <w:tcPr>
            <w:tcW w:w="1559" w:type="dxa"/>
            <w:vAlign w:val="center"/>
          </w:tcPr>
          <w:p>
            <w:pPr>
              <w:pStyle w:val="14"/>
            </w:pPr>
            <w:r>
              <w:t>其他退役安置支出</w:t>
            </w:r>
          </w:p>
        </w:tc>
        <w:tc>
          <w:tcPr>
            <w:tcW w:w="1134" w:type="dxa"/>
            <w:vAlign w:val="center"/>
          </w:tcPr>
          <w:p>
            <w:pPr>
              <w:pStyle w:val="13"/>
            </w:pPr>
            <w:r>
              <w:t>413.26</w:t>
            </w:r>
          </w:p>
        </w:tc>
        <w:tc>
          <w:tcPr>
            <w:tcW w:w="1134" w:type="dxa"/>
            <w:vAlign w:val="center"/>
          </w:tcPr>
          <w:p>
            <w:pPr>
              <w:pStyle w:val="13"/>
            </w:pPr>
            <w:r>
              <w:t>413.26</w:t>
            </w:r>
          </w:p>
        </w:tc>
        <w:tc>
          <w:tcPr>
            <w:tcW w:w="1134" w:type="dxa"/>
            <w:vAlign w:val="center"/>
          </w:tcPr>
          <w:p>
            <w:pPr>
              <w:pStyle w:val="13"/>
            </w:pPr>
            <w:r>
              <w:t>413.26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4.18</w:t>
            </w:r>
          </w:p>
        </w:tc>
        <w:tc>
          <w:tcPr>
            <w:tcW w:w="1134" w:type="dxa"/>
            <w:vAlign w:val="center"/>
          </w:tcPr>
          <w:p>
            <w:pPr>
              <w:pStyle w:val="13"/>
            </w:pPr>
            <w:r>
              <w:t>4.18</w:t>
            </w:r>
          </w:p>
        </w:tc>
        <w:tc>
          <w:tcPr>
            <w:tcW w:w="1134" w:type="dxa"/>
            <w:vAlign w:val="center"/>
          </w:tcPr>
          <w:p>
            <w:pPr>
              <w:pStyle w:val="13"/>
            </w:pPr>
            <w:r>
              <w:t>4.18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4.18</w:t>
            </w:r>
          </w:p>
        </w:tc>
        <w:tc>
          <w:tcPr>
            <w:tcW w:w="1134" w:type="dxa"/>
            <w:vAlign w:val="center"/>
          </w:tcPr>
          <w:p>
            <w:pPr>
              <w:pStyle w:val="13"/>
            </w:pPr>
            <w:r>
              <w:t>4.18</w:t>
            </w:r>
          </w:p>
        </w:tc>
        <w:tc>
          <w:tcPr>
            <w:tcW w:w="1134" w:type="dxa"/>
            <w:vAlign w:val="center"/>
          </w:tcPr>
          <w:p>
            <w:pPr>
              <w:pStyle w:val="13"/>
            </w:pPr>
            <w:r>
              <w:t>4.18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1.39</w:t>
            </w:r>
          </w:p>
        </w:tc>
        <w:tc>
          <w:tcPr>
            <w:tcW w:w="1134" w:type="dxa"/>
            <w:vAlign w:val="center"/>
          </w:tcPr>
          <w:p>
            <w:pPr>
              <w:pStyle w:val="13"/>
            </w:pPr>
            <w:r>
              <w:t>1.39</w:t>
            </w:r>
          </w:p>
        </w:tc>
        <w:tc>
          <w:tcPr>
            <w:tcW w:w="1134" w:type="dxa"/>
            <w:vAlign w:val="center"/>
          </w:tcPr>
          <w:p>
            <w:pPr>
              <w:pStyle w:val="13"/>
            </w:pPr>
            <w:r>
              <w:t>1.39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2.79</w:t>
            </w:r>
          </w:p>
        </w:tc>
        <w:tc>
          <w:tcPr>
            <w:tcW w:w="1134" w:type="dxa"/>
            <w:vAlign w:val="center"/>
          </w:tcPr>
          <w:p>
            <w:pPr>
              <w:pStyle w:val="13"/>
            </w:pPr>
            <w:r>
              <w:t>2.79</w:t>
            </w:r>
          </w:p>
        </w:tc>
        <w:tc>
          <w:tcPr>
            <w:tcW w:w="1134" w:type="dxa"/>
            <w:vAlign w:val="center"/>
          </w:tcPr>
          <w:p>
            <w:pPr>
              <w:pStyle w:val="13"/>
            </w:pPr>
            <w:r>
              <w:t>2.79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3.13</w:t>
            </w:r>
          </w:p>
        </w:tc>
        <w:tc>
          <w:tcPr>
            <w:tcW w:w="1134" w:type="dxa"/>
            <w:vAlign w:val="center"/>
          </w:tcPr>
          <w:p>
            <w:pPr>
              <w:pStyle w:val="13"/>
            </w:pPr>
            <w:r>
              <w:t>3.13</w:t>
            </w:r>
          </w:p>
        </w:tc>
        <w:tc>
          <w:tcPr>
            <w:tcW w:w="1134" w:type="dxa"/>
            <w:vAlign w:val="center"/>
          </w:tcPr>
          <w:p>
            <w:pPr>
              <w:pStyle w:val="13"/>
            </w:pPr>
            <w:r>
              <w:t>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3.13</w:t>
            </w:r>
          </w:p>
        </w:tc>
        <w:tc>
          <w:tcPr>
            <w:tcW w:w="1134" w:type="dxa"/>
            <w:vAlign w:val="center"/>
          </w:tcPr>
          <w:p>
            <w:pPr>
              <w:pStyle w:val="13"/>
            </w:pPr>
            <w:r>
              <w:t>3.13</w:t>
            </w:r>
          </w:p>
        </w:tc>
        <w:tc>
          <w:tcPr>
            <w:tcW w:w="1134" w:type="dxa"/>
            <w:vAlign w:val="center"/>
          </w:tcPr>
          <w:p>
            <w:pPr>
              <w:pStyle w:val="13"/>
            </w:pPr>
            <w:r>
              <w:t>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3.13</w:t>
            </w:r>
          </w:p>
        </w:tc>
        <w:tc>
          <w:tcPr>
            <w:tcW w:w="1134" w:type="dxa"/>
            <w:vAlign w:val="center"/>
          </w:tcPr>
          <w:p>
            <w:pPr>
              <w:pStyle w:val="13"/>
            </w:pPr>
            <w:r>
              <w:t>3.13</w:t>
            </w:r>
          </w:p>
        </w:tc>
        <w:tc>
          <w:tcPr>
            <w:tcW w:w="1134" w:type="dxa"/>
            <w:vAlign w:val="center"/>
          </w:tcPr>
          <w:p>
            <w:pPr>
              <w:pStyle w:val="13"/>
            </w:pPr>
            <w:r>
              <w:t>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rPr>
                <w:rFonts w:hint="default" w:eastAsia="方正书宋_GBK"/>
                <w:lang w:val="en-US" w:eastAsia="zh-CN"/>
              </w:rPr>
            </w:pPr>
            <w:r>
              <w:rPr>
                <w:rFonts w:hint="eastAsia"/>
                <w:lang w:val="en-US" w:eastAsia="zh-CN"/>
              </w:rPr>
              <w:t>611.35</w:t>
            </w:r>
          </w:p>
        </w:tc>
        <w:tc>
          <w:tcPr>
            <w:tcW w:w="1361" w:type="dxa"/>
            <w:vAlign w:val="center"/>
          </w:tcPr>
          <w:p>
            <w:pPr>
              <w:pStyle w:val="17"/>
            </w:pPr>
            <w:r>
              <w:t>50.25</w:t>
            </w:r>
          </w:p>
        </w:tc>
        <w:tc>
          <w:tcPr>
            <w:tcW w:w="1361" w:type="dxa"/>
            <w:vAlign w:val="center"/>
          </w:tcPr>
          <w:p>
            <w:pPr>
              <w:pStyle w:val="17"/>
              <w:rPr>
                <w:rFonts w:hint="default" w:eastAsia="方正书宋_GBK"/>
                <w:lang w:val="en-US" w:eastAsia="zh-CN"/>
              </w:rPr>
            </w:pPr>
            <w:r>
              <w:rPr>
                <w:rFonts w:hint="eastAsia"/>
                <w:lang w:val="en-US" w:eastAsia="zh-CN"/>
              </w:rPr>
              <w:t>561.10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rPr>
                <w:rFonts w:hint="default" w:eastAsia="方正书宋_GBK"/>
                <w:lang w:val="en-US" w:eastAsia="zh-CN"/>
              </w:rPr>
            </w:pPr>
            <w:r>
              <w:rPr>
                <w:rFonts w:hint="eastAsia"/>
                <w:lang w:val="en-US" w:eastAsia="zh-CN"/>
              </w:rPr>
              <w:t>604.04</w:t>
            </w:r>
          </w:p>
        </w:tc>
        <w:tc>
          <w:tcPr>
            <w:tcW w:w="1361" w:type="dxa"/>
            <w:vAlign w:val="center"/>
          </w:tcPr>
          <w:p>
            <w:pPr>
              <w:pStyle w:val="13"/>
            </w:pPr>
            <w:r>
              <w:t>42.94</w:t>
            </w:r>
          </w:p>
        </w:tc>
        <w:tc>
          <w:tcPr>
            <w:tcW w:w="1361" w:type="dxa"/>
            <w:vAlign w:val="center"/>
          </w:tcPr>
          <w:p>
            <w:pPr>
              <w:pStyle w:val="13"/>
              <w:rPr>
                <w:rFonts w:hint="default" w:eastAsia="方正书宋_GBK"/>
                <w:lang w:val="en-US" w:eastAsia="zh-CN"/>
              </w:rPr>
            </w:pPr>
            <w:r>
              <w:rPr>
                <w:rFonts w:hint="eastAsia"/>
                <w:lang w:val="en-US" w:eastAsia="zh-CN"/>
              </w:rPr>
              <w:t>561.1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11.78</w:t>
            </w:r>
          </w:p>
        </w:tc>
        <w:tc>
          <w:tcPr>
            <w:tcW w:w="1361" w:type="dxa"/>
            <w:vAlign w:val="center"/>
          </w:tcPr>
          <w:p>
            <w:pPr>
              <w:pStyle w:val="13"/>
            </w:pPr>
            <w:r>
              <w:t>11.78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7.90</w:t>
            </w:r>
          </w:p>
        </w:tc>
        <w:tc>
          <w:tcPr>
            <w:tcW w:w="1361" w:type="dxa"/>
            <w:vAlign w:val="center"/>
          </w:tcPr>
          <w:p>
            <w:pPr>
              <w:pStyle w:val="13"/>
            </w:pPr>
            <w:r>
              <w:t>7.90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3.88</w:t>
            </w:r>
          </w:p>
        </w:tc>
        <w:tc>
          <w:tcPr>
            <w:tcW w:w="1361" w:type="dxa"/>
            <w:vAlign w:val="center"/>
          </w:tcPr>
          <w:p>
            <w:pPr>
              <w:pStyle w:val="13"/>
            </w:pPr>
            <w:r>
              <w:t>3.88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rPr>
                <w:rFonts w:hint="default" w:eastAsia="方正书宋_GBK"/>
                <w:lang w:val="en-US" w:eastAsia="zh-CN"/>
              </w:rPr>
            </w:pPr>
            <w:r>
              <w:rPr>
                <w:rFonts w:hint="eastAsia"/>
                <w:lang w:val="en-US" w:eastAsia="zh-CN"/>
              </w:rPr>
              <w:t>592.26</w:t>
            </w:r>
          </w:p>
        </w:tc>
        <w:tc>
          <w:tcPr>
            <w:tcW w:w="1361" w:type="dxa"/>
            <w:vAlign w:val="center"/>
          </w:tcPr>
          <w:p>
            <w:pPr>
              <w:pStyle w:val="13"/>
            </w:pPr>
            <w:r>
              <w:t>31.16</w:t>
            </w:r>
          </w:p>
        </w:tc>
        <w:tc>
          <w:tcPr>
            <w:tcW w:w="1361" w:type="dxa"/>
            <w:vAlign w:val="center"/>
          </w:tcPr>
          <w:p>
            <w:pPr>
              <w:pStyle w:val="13"/>
              <w:rPr>
                <w:rFonts w:hint="default" w:eastAsia="方正书宋_GBK"/>
                <w:lang w:val="en-US" w:eastAsia="zh-CN"/>
              </w:rPr>
            </w:pPr>
            <w:r>
              <w:rPr>
                <w:rFonts w:hint="eastAsia"/>
                <w:lang w:val="en-US" w:eastAsia="zh-CN"/>
              </w:rPr>
              <w:t>561.10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2080902</w:t>
            </w:r>
          </w:p>
        </w:tc>
        <w:tc>
          <w:tcPr>
            <w:tcW w:w="4535" w:type="dxa"/>
            <w:vAlign w:val="center"/>
          </w:tcPr>
          <w:p>
            <w:pPr>
              <w:pStyle w:val="14"/>
            </w:pPr>
            <w:r>
              <w:t>军队移交政府的离退休人员安置</w:t>
            </w:r>
          </w:p>
        </w:tc>
        <w:tc>
          <w:tcPr>
            <w:tcW w:w="1361" w:type="dxa"/>
            <w:vAlign w:val="center"/>
          </w:tcPr>
          <w:p>
            <w:pPr>
              <w:pStyle w:val="13"/>
              <w:rPr>
                <w:rFonts w:hint="default" w:eastAsia="方正书宋_GBK"/>
                <w:lang w:val="en-US" w:eastAsia="zh-CN"/>
              </w:rPr>
            </w:pPr>
            <w:r>
              <w:rPr>
                <w:rFonts w:hint="eastAsia"/>
                <w:lang w:val="en-US" w:eastAsia="zh-CN"/>
              </w:rPr>
              <w:t>147.84</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147.84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2080903</w:t>
            </w:r>
          </w:p>
        </w:tc>
        <w:tc>
          <w:tcPr>
            <w:tcW w:w="4535" w:type="dxa"/>
            <w:vAlign w:val="center"/>
          </w:tcPr>
          <w:p>
            <w:pPr>
              <w:pStyle w:val="14"/>
            </w:pPr>
            <w:r>
              <w:t>军队移交政府离退休干部管理机构</w:t>
            </w:r>
          </w:p>
        </w:tc>
        <w:tc>
          <w:tcPr>
            <w:tcW w:w="1361" w:type="dxa"/>
            <w:vAlign w:val="center"/>
          </w:tcPr>
          <w:p>
            <w:pPr>
              <w:pStyle w:val="13"/>
              <w:rPr>
                <w:rFonts w:hint="default" w:eastAsia="方正书宋_GBK"/>
                <w:lang w:val="en-US" w:eastAsia="zh-CN"/>
              </w:rPr>
            </w:pPr>
            <w:r>
              <w:rPr>
                <w:rFonts w:hint="eastAsia"/>
                <w:lang w:val="en-US" w:eastAsia="zh-CN"/>
              </w:rPr>
              <w:t>31.36</w:t>
            </w:r>
          </w:p>
        </w:tc>
        <w:tc>
          <w:tcPr>
            <w:tcW w:w="1361" w:type="dxa"/>
            <w:vAlign w:val="center"/>
          </w:tcPr>
          <w:p>
            <w:pPr>
              <w:pStyle w:val="13"/>
            </w:pPr>
            <w:r>
              <w:t>31.16</w:t>
            </w:r>
          </w:p>
        </w:tc>
        <w:tc>
          <w:tcPr>
            <w:tcW w:w="1361" w:type="dxa"/>
            <w:vAlign w:val="center"/>
          </w:tcPr>
          <w:p>
            <w:pPr>
              <w:pStyle w:val="13"/>
              <w:rPr>
                <w:rFonts w:hint="default" w:eastAsia="方正书宋_GBK"/>
                <w:lang w:val="en-US" w:eastAsia="zh-CN"/>
              </w:rPr>
            </w:pPr>
            <w:r>
              <w:rPr>
                <w:rFonts w:hint="eastAsia"/>
                <w:lang w:val="en-US" w:eastAsia="zh-CN"/>
              </w:rPr>
              <w:t>31.36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2080999</w:t>
            </w:r>
          </w:p>
        </w:tc>
        <w:tc>
          <w:tcPr>
            <w:tcW w:w="4535" w:type="dxa"/>
            <w:vAlign w:val="center"/>
          </w:tcPr>
          <w:p>
            <w:pPr>
              <w:pStyle w:val="14"/>
            </w:pPr>
            <w:r>
              <w:t>其他退役安置支出</w:t>
            </w:r>
          </w:p>
        </w:tc>
        <w:tc>
          <w:tcPr>
            <w:tcW w:w="1361" w:type="dxa"/>
            <w:vAlign w:val="center"/>
          </w:tcPr>
          <w:p>
            <w:pPr>
              <w:pStyle w:val="13"/>
            </w:pPr>
            <w:r>
              <w:t>413.26</w:t>
            </w:r>
          </w:p>
        </w:tc>
        <w:tc>
          <w:tcPr>
            <w:tcW w:w="1361" w:type="dxa"/>
            <w:vAlign w:val="center"/>
          </w:tcPr>
          <w:p>
            <w:pPr>
              <w:pStyle w:val="13"/>
            </w:pPr>
          </w:p>
        </w:tc>
        <w:tc>
          <w:tcPr>
            <w:tcW w:w="1361" w:type="dxa"/>
            <w:vAlign w:val="center"/>
          </w:tcPr>
          <w:p>
            <w:pPr>
              <w:pStyle w:val="13"/>
            </w:pPr>
            <w:r>
              <w:t>413.26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4.18</w:t>
            </w:r>
          </w:p>
        </w:tc>
        <w:tc>
          <w:tcPr>
            <w:tcW w:w="1361" w:type="dxa"/>
            <w:vAlign w:val="center"/>
          </w:tcPr>
          <w:p>
            <w:pPr>
              <w:pStyle w:val="13"/>
            </w:pPr>
            <w:r>
              <w:t>4.18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4.18</w:t>
            </w:r>
          </w:p>
        </w:tc>
        <w:tc>
          <w:tcPr>
            <w:tcW w:w="1361" w:type="dxa"/>
            <w:vAlign w:val="center"/>
          </w:tcPr>
          <w:p>
            <w:pPr>
              <w:pStyle w:val="13"/>
            </w:pPr>
            <w:r>
              <w:t>4.18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1.39</w:t>
            </w:r>
          </w:p>
        </w:tc>
        <w:tc>
          <w:tcPr>
            <w:tcW w:w="1361" w:type="dxa"/>
            <w:vAlign w:val="center"/>
          </w:tcPr>
          <w:p>
            <w:pPr>
              <w:pStyle w:val="13"/>
            </w:pPr>
            <w:r>
              <w:t>1.39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2.79</w:t>
            </w:r>
          </w:p>
        </w:tc>
        <w:tc>
          <w:tcPr>
            <w:tcW w:w="1361" w:type="dxa"/>
            <w:vAlign w:val="center"/>
          </w:tcPr>
          <w:p>
            <w:pPr>
              <w:pStyle w:val="13"/>
            </w:pPr>
            <w:r>
              <w:t>2.79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3.13</w:t>
            </w:r>
          </w:p>
        </w:tc>
        <w:tc>
          <w:tcPr>
            <w:tcW w:w="1361" w:type="dxa"/>
            <w:vAlign w:val="center"/>
          </w:tcPr>
          <w:p>
            <w:pPr>
              <w:pStyle w:val="13"/>
            </w:pPr>
            <w:r>
              <w:t>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3.13</w:t>
            </w:r>
          </w:p>
        </w:tc>
        <w:tc>
          <w:tcPr>
            <w:tcW w:w="1361" w:type="dxa"/>
            <w:vAlign w:val="center"/>
          </w:tcPr>
          <w:p>
            <w:pPr>
              <w:pStyle w:val="13"/>
            </w:pPr>
            <w:r>
              <w:t>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3.13</w:t>
            </w:r>
          </w:p>
        </w:tc>
        <w:tc>
          <w:tcPr>
            <w:tcW w:w="1361" w:type="dxa"/>
            <w:vAlign w:val="center"/>
          </w:tcPr>
          <w:p>
            <w:pPr>
              <w:pStyle w:val="13"/>
            </w:pPr>
            <w:r>
              <w:t>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611.35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rPr>
                <w:rFonts w:hint="default" w:eastAsia="方正书宋_GBK"/>
                <w:lang w:val="en-US" w:eastAsia="zh-CN"/>
              </w:rPr>
            </w:pPr>
            <w:r>
              <w:rPr>
                <w:rFonts w:hint="eastAsia"/>
                <w:lang w:val="en-US" w:eastAsia="zh-CN"/>
              </w:rPr>
              <w:t>604.40</w:t>
            </w:r>
          </w:p>
        </w:tc>
        <w:tc>
          <w:tcPr>
            <w:tcW w:w="1474" w:type="dxa"/>
            <w:vAlign w:val="center"/>
          </w:tcPr>
          <w:p>
            <w:pPr>
              <w:pStyle w:val="13"/>
              <w:rPr>
                <w:rFonts w:hint="default" w:eastAsia="方正书宋_GBK"/>
                <w:lang w:val="en-US" w:eastAsia="zh-CN"/>
              </w:rPr>
            </w:pPr>
            <w:r>
              <w:rPr>
                <w:rFonts w:hint="eastAsia"/>
                <w:lang w:val="en-US" w:eastAsia="zh-CN"/>
              </w:rPr>
              <w:t>604.40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4.18</w:t>
            </w:r>
          </w:p>
        </w:tc>
        <w:tc>
          <w:tcPr>
            <w:tcW w:w="1474" w:type="dxa"/>
            <w:vAlign w:val="center"/>
          </w:tcPr>
          <w:p>
            <w:pPr>
              <w:pStyle w:val="13"/>
            </w:pPr>
            <w:r>
              <w:t>4.18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3.13</w:t>
            </w:r>
          </w:p>
        </w:tc>
        <w:tc>
          <w:tcPr>
            <w:tcW w:w="1474" w:type="dxa"/>
            <w:vAlign w:val="center"/>
          </w:tcPr>
          <w:p>
            <w:pPr>
              <w:pStyle w:val="13"/>
            </w:pPr>
            <w:r>
              <w:t>3.13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611.35</w:t>
            </w:r>
          </w:p>
        </w:tc>
        <w:tc>
          <w:tcPr>
            <w:tcW w:w="3402" w:type="dxa"/>
            <w:vAlign w:val="center"/>
          </w:tcPr>
          <w:p>
            <w:pPr>
              <w:pStyle w:val="16"/>
            </w:pPr>
            <w:r>
              <w:t>本年支出合计</w:t>
            </w:r>
          </w:p>
        </w:tc>
        <w:tc>
          <w:tcPr>
            <w:tcW w:w="1474" w:type="dxa"/>
            <w:vAlign w:val="center"/>
          </w:tcPr>
          <w:p>
            <w:pPr>
              <w:pStyle w:val="17"/>
            </w:pPr>
            <w:r>
              <w:t>611.35</w:t>
            </w:r>
          </w:p>
        </w:tc>
        <w:tc>
          <w:tcPr>
            <w:tcW w:w="1474" w:type="dxa"/>
            <w:vAlign w:val="center"/>
          </w:tcPr>
          <w:p>
            <w:pPr>
              <w:pStyle w:val="17"/>
            </w:pPr>
            <w:r>
              <w:t>611.35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611.35</w:t>
            </w:r>
          </w:p>
        </w:tc>
        <w:tc>
          <w:tcPr>
            <w:tcW w:w="3402" w:type="dxa"/>
            <w:vAlign w:val="center"/>
          </w:tcPr>
          <w:p>
            <w:pPr>
              <w:pStyle w:val="16"/>
            </w:pPr>
            <w:r>
              <w:t>支出总计</w:t>
            </w:r>
          </w:p>
        </w:tc>
        <w:tc>
          <w:tcPr>
            <w:tcW w:w="1474" w:type="dxa"/>
            <w:vAlign w:val="center"/>
          </w:tcPr>
          <w:p>
            <w:pPr>
              <w:pStyle w:val="17"/>
            </w:pPr>
            <w:r>
              <w:t>611.35</w:t>
            </w:r>
          </w:p>
        </w:tc>
        <w:tc>
          <w:tcPr>
            <w:tcW w:w="1474" w:type="dxa"/>
            <w:vAlign w:val="center"/>
          </w:tcPr>
          <w:p>
            <w:pPr>
              <w:pStyle w:val="17"/>
            </w:pPr>
            <w:r>
              <w:t>611.35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ind w:firstLine="0" w:firstLineChars="0"/>
            </w:pPr>
            <w:r>
              <w:rPr>
                <w:rFonts w:hint="eastAsia"/>
                <w:lang w:val="en-US" w:eastAsia="zh-CN"/>
              </w:rPr>
              <w:t>611.35</w:t>
            </w:r>
          </w:p>
        </w:tc>
        <w:tc>
          <w:tcPr>
            <w:tcW w:w="2551" w:type="dxa"/>
            <w:vAlign w:val="center"/>
          </w:tcPr>
          <w:p>
            <w:pPr>
              <w:pStyle w:val="17"/>
              <w:ind w:firstLine="0" w:firstLineChars="0"/>
            </w:pPr>
            <w:r>
              <w:t>50.25</w:t>
            </w:r>
          </w:p>
        </w:tc>
        <w:tc>
          <w:tcPr>
            <w:tcW w:w="2551" w:type="dxa"/>
            <w:vAlign w:val="center"/>
          </w:tcPr>
          <w:p>
            <w:pPr>
              <w:pStyle w:val="17"/>
              <w:ind w:firstLine="0" w:firstLineChars="0"/>
            </w:pPr>
            <w:r>
              <w:rPr>
                <w:rFonts w:hint="eastAsia"/>
                <w:lang w:val="en-US" w:eastAsia="zh-CN"/>
              </w:rPr>
              <w:t>561.10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ind w:firstLine="0" w:firstLineChars="0"/>
            </w:pPr>
            <w:r>
              <w:rPr>
                <w:rFonts w:hint="eastAsia"/>
                <w:lang w:val="en-US" w:eastAsia="zh-CN"/>
              </w:rPr>
              <w:t>604.04</w:t>
            </w:r>
          </w:p>
        </w:tc>
        <w:tc>
          <w:tcPr>
            <w:tcW w:w="2551" w:type="dxa"/>
            <w:vAlign w:val="center"/>
          </w:tcPr>
          <w:p>
            <w:pPr>
              <w:pStyle w:val="13"/>
              <w:ind w:firstLine="0" w:firstLineChars="0"/>
            </w:pPr>
            <w:r>
              <w:t>42.94</w:t>
            </w:r>
          </w:p>
        </w:tc>
        <w:tc>
          <w:tcPr>
            <w:tcW w:w="2551" w:type="dxa"/>
            <w:vAlign w:val="center"/>
          </w:tcPr>
          <w:p>
            <w:pPr>
              <w:pStyle w:val="13"/>
              <w:ind w:firstLine="0" w:firstLineChars="0"/>
            </w:pPr>
            <w:r>
              <w:rPr>
                <w:rFonts w:hint="eastAsia"/>
                <w:lang w:val="en-US" w:eastAsia="zh-CN"/>
              </w:rPr>
              <w:t>561.1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ind w:firstLine="0" w:firstLineChars="0"/>
            </w:pPr>
            <w:r>
              <w:t>11.78</w:t>
            </w:r>
          </w:p>
        </w:tc>
        <w:tc>
          <w:tcPr>
            <w:tcW w:w="2551" w:type="dxa"/>
            <w:vAlign w:val="center"/>
          </w:tcPr>
          <w:p>
            <w:pPr>
              <w:pStyle w:val="13"/>
              <w:ind w:firstLine="0" w:firstLineChars="0"/>
            </w:pPr>
            <w:r>
              <w:t>11.78</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ind w:firstLine="0" w:firstLineChars="0"/>
            </w:pPr>
            <w:r>
              <w:t>7.90</w:t>
            </w:r>
          </w:p>
        </w:tc>
        <w:tc>
          <w:tcPr>
            <w:tcW w:w="2551" w:type="dxa"/>
            <w:vAlign w:val="center"/>
          </w:tcPr>
          <w:p>
            <w:pPr>
              <w:pStyle w:val="13"/>
              <w:ind w:firstLine="0" w:firstLineChars="0"/>
            </w:pPr>
            <w:r>
              <w:t>7.90</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ind w:firstLine="0" w:firstLineChars="0"/>
            </w:pPr>
            <w:r>
              <w:t>3.88</w:t>
            </w:r>
          </w:p>
        </w:tc>
        <w:tc>
          <w:tcPr>
            <w:tcW w:w="2551" w:type="dxa"/>
            <w:vAlign w:val="center"/>
          </w:tcPr>
          <w:p>
            <w:pPr>
              <w:pStyle w:val="13"/>
              <w:ind w:firstLine="0" w:firstLineChars="0"/>
            </w:pPr>
            <w:r>
              <w:t>3.88</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ind w:firstLine="0" w:firstLineChars="0"/>
            </w:pPr>
            <w:r>
              <w:rPr>
                <w:rFonts w:hint="eastAsia"/>
                <w:lang w:val="en-US" w:eastAsia="zh-CN"/>
              </w:rPr>
              <w:t>592.26</w:t>
            </w:r>
          </w:p>
        </w:tc>
        <w:tc>
          <w:tcPr>
            <w:tcW w:w="2551" w:type="dxa"/>
            <w:vAlign w:val="center"/>
          </w:tcPr>
          <w:p>
            <w:pPr>
              <w:pStyle w:val="13"/>
              <w:ind w:firstLine="0" w:firstLineChars="0"/>
            </w:pPr>
            <w:r>
              <w:t>31.16</w:t>
            </w:r>
          </w:p>
        </w:tc>
        <w:tc>
          <w:tcPr>
            <w:tcW w:w="2551" w:type="dxa"/>
            <w:vAlign w:val="center"/>
          </w:tcPr>
          <w:p>
            <w:pPr>
              <w:pStyle w:val="13"/>
              <w:ind w:firstLine="0" w:firstLineChars="0"/>
            </w:pPr>
            <w:r>
              <w:rPr>
                <w:rFonts w:hint="eastAsia"/>
                <w:lang w:val="en-US" w:eastAsia="zh-CN"/>
              </w:rPr>
              <w:t>561.10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2080902</w:t>
            </w:r>
          </w:p>
        </w:tc>
        <w:tc>
          <w:tcPr>
            <w:tcW w:w="4535" w:type="dxa"/>
            <w:vAlign w:val="center"/>
          </w:tcPr>
          <w:p>
            <w:pPr>
              <w:pStyle w:val="14"/>
            </w:pPr>
            <w:r>
              <w:t>军队移交政府的离退休人员安置</w:t>
            </w:r>
          </w:p>
        </w:tc>
        <w:tc>
          <w:tcPr>
            <w:tcW w:w="2551" w:type="dxa"/>
            <w:vAlign w:val="center"/>
          </w:tcPr>
          <w:p>
            <w:pPr>
              <w:pStyle w:val="13"/>
              <w:ind w:firstLine="0" w:firstLineChars="0"/>
            </w:pPr>
            <w:r>
              <w:rPr>
                <w:rFonts w:hint="eastAsia"/>
                <w:lang w:val="en-US" w:eastAsia="zh-CN"/>
              </w:rPr>
              <w:t>147.84</w:t>
            </w:r>
          </w:p>
        </w:tc>
        <w:tc>
          <w:tcPr>
            <w:tcW w:w="2551" w:type="dxa"/>
            <w:vAlign w:val="center"/>
          </w:tcPr>
          <w:p>
            <w:pPr>
              <w:pStyle w:val="13"/>
              <w:ind w:firstLine="0" w:firstLineChars="0"/>
            </w:pPr>
          </w:p>
        </w:tc>
        <w:tc>
          <w:tcPr>
            <w:tcW w:w="2551" w:type="dxa"/>
            <w:vAlign w:val="center"/>
          </w:tcPr>
          <w:p>
            <w:pPr>
              <w:pStyle w:val="13"/>
              <w:ind w:firstLine="0" w:firstLineChars="0"/>
            </w:pPr>
            <w:r>
              <w:rPr>
                <w:rFonts w:hint="eastAsia"/>
                <w:lang w:val="en-US" w:eastAsia="zh-CN"/>
              </w:rPr>
              <w:t>147.84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2080903</w:t>
            </w:r>
          </w:p>
        </w:tc>
        <w:tc>
          <w:tcPr>
            <w:tcW w:w="4535" w:type="dxa"/>
            <w:vAlign w:val="center"/>
          </w:tcPr>
          <w:p>
            <w:pPr>
              <w:pStyle w:val="14"/>
            </w:pPr>
            <w:r>
              <w:t>军队移交政府离退休干部管理机构</w:t>
            </w:r>
          </w:p>
        </w:tc>
        <w:tc>
          <w:tcPr>
            <w:tcW w:w="2551" w:type="dxa"/>
            <w:vAlign w:val="center"/>
          </w:tcPr>
          <w:p>
            <w:pPr>
              <w:pStyle w:val="13"/>
              <w:ind w:firstLine="0" w:firstLineChars="0"/>
            </w:pPr>
            <w:r>
              <w:rPr>
                <w:rFonts w:hint="eastAsia"/>
                <w:lang w:val="en-US" w:eastAsia="zh-CN"/>
              </w:rPr>
              <w:t>31.36</w:t>
            </w:r>
          </w:p>
        </w:tc>
        <w:tc>
          <w:tcPr>
            <w:tcW w:w="2551" w:type="dxa"/>
            <w:vAlign w:val="center"/>
          </w:tcPr>
          <w:p>
            <w:pPr>
              <w:pStyle w:val="13"/>
              <w:ind w:firstLine="0" w:firstLineChars="0"/>
            </w:pPr>
            <w:r>
              <w:t>31.16</w:t>
            </w:r>
          </w:p>
        </w:tc>
        <w:tc>
          <w:tcPr>
            <w:tcW w:w="2551" w:type="dxa"/>
            <w:vAlign w:val="center"/>
          </w:tcPr>
          <w:p>
            <w:pPr>
              <w:pStyle w:val="13"/>
              <w:ind w:firstLine="0" w:firstLineChars="0"/>
            </w:pPr>
            <w:r>
              <w:rPr>
                <w:rFonts w:hint="eastAsia"/>
                <w:lang w:val="en-US" w:eastAsia="zh-CN"/>
              </w:rPr>
              <w:t>31.36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2080999</w:t>
            </w:r>
          </w:p>
        </w:tc>
        <w:tc>
          <w:tcPr>
            <w:tcW w:w="4535" w:type="dxa"/>
            <w:vAlign w:val="center"/>
          </w:tcPr>
          <w:p>
            <w:pPr>
              <w:pStyle w:val="14"/>
            </w:pPr>
            <w:r>
              <w:t>其他退役安置支出</w:t>
            </w:r>
          </w:p>
        </w:tc>
        <w:tc>
          <w:tcPr>
            <w:tcW w:w="2551" w:type="dxa"/>
            <w:vAlign w:val="center"/>
          </w:tcPr>
          <w:p>
            <w:pPr>
              <w:pStyle w:val="13"/>
              <w:ind w:firstLine="0" w:firstLineChars="0"/>
            </w:pPr>
            <w:r>
              <w:t>413.26</w:t>
            </w:r>
          </w:p>
        </w:tc>
        <w:tc>
          <w:tcPr>
            <w:tcW w:w="2551" w:type="dxa"/>
            <w:vAlign w:val="center"/>
          </w:tcPr>
          <w:p>
            <w:pPr>
              <w:pStyle w:val="13"/>
              <w:ind w:firstLine="0" w:firstLineChars="0"/>
            </w:pPr>
          </w:p>
        </w:tc>
        <w:tc>
          <w:tcPr>
            <w:tcW w:w="2551" w:type="dxa"/>
            <w:vAlign w:val="center"/>
          </w:tcPr>
          <w:p>
            <w:pPr>
              <w:pStyle w:val="13"/>
              <w:ind w:firstLine="0" w:firstLineChars="0"/>
            </w:pPr>
            <w:r>
              <w:t>413.26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ind w:firstLine="0" w:firstLineChars="0"/>
            </w:pPr>
            <w:r>
              <w:t>4.18</w:t>
            </w:r>
          </w:p>
        </w:tc>
        <w:tc>
          <w:tcPr>
            <w:tcW w:w="2551" w:type="dxa"/>
            <w:vAlign w:val="center"/>
          </w:tcPr>
          <w:p>
            <w:pPr>
              <w:pStyle w:val="13"/>
              <w:ind w:firstLine="0" w:firstLineChars="0"/>
            </w:pPr>
            <w:r>
              <w:t>4.18</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ind w:firstLine="0" w:firstLineChars="0"/>
            </w:pPr>
            <w:r>
              <w:t>4.18</w:t>
            </w:r>
          </w:p>
        </w:tc>
        <w:tc>
          <w:tcPr>
            <w:tcW w:w="2551" w:type="dxa"/>
            <w:vAlign w:val="center"/>
          </w:tcPr>
          <w:p>
            <w:pPr>
              <w:pStyle w:val="13"/>
              <w:ind w:firstLine="0" w:firstLineChars="0"/>
            </w:pPr>
            <w:r>
              <w:t>4.18</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ind w:firstLine="0" w:firstLineChars="0"/>
            </w:pPr>
            <w:r>
              <w:t>1.39</w:t>
            </w:r>
          </w:p>
        </w:tc>
        <w:tc>
          <w:tcPr>
            <w:tcW w:w="2551" w:type="dxa"/>
            <w:vAlign w:val="center"/>
          </w:tcPr>
          <w:p>
            <w:pPr>
              <w:pStyle w:val="13"/>
              <w:ind w:firstLine="0" w:firstLineChars="0"/>
            </w:pPr>
            <w:r>
              <w:t>1.39</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ind w:firstLine="0" w:firstLineChars="0"/>
            </w:pPr>
            <w:r>
              <w:t>2.79</w:t>
            </w:r>
          </w:p>
        </w:tc>
        <w:tc>
          <w:tcPr>
            <w:tcW w:w="2551" w:type="dxa"/>
            <w:vAlign w:val="center"/>
          </w:tcPr>
          <w:p>
            <w:pPr>
              <w:pStyle w:val="13"/>
              <w:ind w:firstLine="0" w:firstLineChars="0"/>
            </w:pPr>
            <w:r>
              <w:t>2.79</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ind w:firstLine="0" w:firstLineChars="0"/>
            </w:pPr>
            <w:r>
              <w:t>3.13</w:t>
            </w:r>
          </w:p>
        </w:tc>
        <w:tc>
          <w:tcPr>
            <w:tcW w:w="2551" w:type="dxa"/>
            <w:vAlign w:val="center"/>
          </w:tcPr>
          <w:p>
            <w:pPr>
              <w:pStyle w:val="13"/>
              <w:ind w:firstLine="0" w:firstLineChars="0"/>
            </w:pPr>
            <w:r>
              <w:t>3.13</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ind w:firstLine="0" w:firstLineChars="0"/>
            </w:pPr>
            <w:r>
              <w:t>3.13</w:t>
            </w:r>
          </w:p>
        </w:tc>
        <w:tc>
          <w:tcPr>
            <w:tcW w:w="2551" w:type="dxa"/>
            <w:vAlign w:val="center"/>
          </w:tcPr>
          <w:p>
            <w:pPr>
              <w:pStyle w:val="13"/>
              <w:ind w:firstLine="0" w:firstLineChars="0"/>
            </w:pPr>
            <w:r>
              <w:t>3.13</w:t>
            </w:r>
          </w:p>
        </w:tc>
        <w:tc>
          <w:tcPr>
            <w:tcW w:w="2551"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ind w:firstLine="0" w:firstLineChars="0"/>
            </w:pPr>
            <w:r>
              <w:t>3.13</w:t>
            </w:r>
          </w:p>
        </w:tc>
        <w:tc>
          <w:tcPr>
            <w:tcW w:w="2551" w:type="dxa"/>
            <w:vAlign w:val="center"/>
          </w:tcPr>
          <w:p>
            <w:pPr>
              <w:pStyle w:val="13"/>
              <w:ind w:firstLine="0" w:firstLineChars="0"/>
            </w:pPr>
            <w:r>
              <w:t>3.13</w:t>
            </w:r>
          </w:p>
        </w:tc>
        <w:tc>
          <w:tcPr>
            <w:tcW w:w="2551" w:type="dxa"/>
            <w:vAlign w:val="center"/>
          </w:tcPr>
          <w:p>
            <w:pPr>
              <w:pStyle w:val="13"/>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50.25</w:t>
            </w:r>
          </w:p>
        </w:tc>
        <w:tc>
          <w:tcPr>
            <w:tcW w:w="2551" w:type="dxa"/>
            <w:vAlign w:val="center"/>
          </w:tcPr>
          <w:p>
            <w:pPr>
              <w:pStyle w:val="17"/>
            </w:pPr>
            <w:r>
              <w:t>47.34</w:t>
            </w:r>
          </w:p>
        </w:tc>
        <w:tc>
          <w:tcPr>
            <w:tcW w:w="2551" w:type="dxa"/>
            <w:vAlign w:val="center"/>
          </w:tcPr>
          <w:p>
            <w:pPr>
              <w:pStyle w:val="17"/>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39.59</w:t>
            </w:r>
          </w:p>
        </w:tc>
        <w:tc>
          <w:tcPr>
            <w:tcW w:w="2551" w:type="dxa"/>
            <w:vAlign w:val="center"/>
          </w:tcPr>
          <w:p>
            <w:pPr>
              <w:pStyle w:val="13"/>
            </w:pPr>
            <w:r>
              <w:t>39.59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10.10</w:t>
            </w:r>
          </w:p>
        </w:tc>
        <w:tc>
          <w:tcPr>
            <w:tcW w:w="2551" w:type="dxa"/>
            <w:vAlign w:val="center"/>
          </w:tcPr>
          <w:p>
            <w:pPr>
              <w:pStyle w:val="13"/>
            </w:pPr>
            <w:r>
              <w:t>10.10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2.22</w:t>
            </w:r>
          </w:p>
        </w:tc>
        <w:tc>
          <w:tcPr>
            <w:tcW w:w="2551" w:type="dxa"/>
            <w:vAlign w:val="center"/>
          </w:tcPr>
          <w:p>
            <w:pPr>
              <w:pStyle w:val="13"/>
            </w:pPr>
            <w:r>
              <w:t>2.22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5.53</w:t>
            </w:r>
          </w:p>
        </w:tc>
        <w:tc>
          <w:tcPr>
            <w:tcW w:w="2551" w:type="dxa"/>
            <w:vAlign w:val="center"/>
          </w:tcPr>
          <w:p>
            <w:pPr>
              <w:pStyle w:val="13"/>
            </w:pPr>
            <w:r>
              <w:t>5.53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10.44</w:t>
            </w:r>
          </w:p>
        </w:tc>
        <w:tc>
          <w:tcPr>
            <w:tcW w:w="2551" w:type="dxa"/>
            <w:vAlign w:val="center"/>
          </w:tcPr>
          <w:p>
            <w:pPr>
              <w:pStyle w:val="13"/>
            </w:pPr>
            <w:r>
              <w:t>10.44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3.88</w:t>
            </w:r>
          </w:p>
        </w:tc>
        <w:tc>
          <w:tcPr>
            <w:tcW w:w="2551" w:type="dxa"/>
            <w:vAlign w:val="center"/>
          </w:tcPr>
          <w:p>
            <w:pPr>
              <w:pStyle w:val="13"/>
            </w:pPr>
            <w:r>
              <w:t>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1.39</w:t>
            </w:r>
          </w:p>
        </w:tc>
        <w:tc>
          <w:tcPr>
            <w:tcW w:w="2551" w:type="dxa"/>
            <w:vAlign w:val="center"/>
          </w:tcPr>
          <w:p>
            <w:pPr>
              <w:pStyle w:val="13"/>
            </w:pPr>
            <w:r>
              <w:t>1.39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2.79</w:t>
            </w:r>
          </w:p>
        </w:tc>
        <w:tc>
          <w:tcPr>
            <w:tcW w:w="2551" w:type="dxa"/>
            <w:vAlign w:val="center"/>
          </w:tcPr>
          <w:p>
            <w:pPr>
              <w:pStyle w:val="13"/>
            </w:pPr>
            <w:r>
              <w:t>2.79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0.11</w:t>
            </w:r>
          </w:p>
        </w:tc>
        <w:tc>
          <w:tcPr>
            <w:tcW w:w="2551" w:type="dxa"/>
            <w:vAlign w:val="center"/>
          </w:tcPr>
          <w:p>
            <w:pPr>
              <w:pStyle w:val="13"/>
            </w:pPr>
            <w:r>
              <w:t>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3.13</w:t>
            </w:r>
          </w:p>
        </w:tc>
        <w:tc>
          <w:tcPr>
            <w:tcW w:w="2551" w:type="dxa"/>
            <w:vAlign w:val="center"/>
          </w:tcPr>
          <w:p>
            <w:pPr>
              <w:pStyle w:val="13"/>
            </w:pPr>
            <w:r>
              <w:t>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2.91</w:t>
            </w:r>
          </w:p>
        </w:tc>
        <w:tc>
          <w:tcPr>
            <w:tcW w:w="2551" w:type="dxa"/>
            <w:vAlign w:val="center"/>
          </w:tcPr>
          <w:p>
            <w:pPr>
              <w:pStyle w:val="13"/>
            </w:pPr>
          </w:p>
        </w:tc>
        <w:tc>
          <w:tcPr>
            <w:tcW w:w="2551" w:type="dxa"/>
            <w:vAlign w:val="center"/>
          </w:tcPr>
          <w:p>
            <w:pPr>
              <w:pStyle w:val="13"/>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0.68</w:t>
            </w:r>
          </w:p>
        </w:tc>
        <w:tc>
          <w:tcPr>
            <w:tcW w:w="2551" w:type="dxa"/>
            <w:vAlign w:val="center"/>
          </w:tcPr>
          <w:p>
            <w:pPr>
              <w:pStyle w:val="13"/>
            </w:pPr>
          </w:p>
        </w:tc>
        <w:tc>
          <w:tcPr>
            <w:tcW w:w="2551" w:type="dxa"/>
            <w:vAlign w:val="center"/>
          </w:tcPr>
          <w:p>
            <w:pPr>
              <w:pStyle w:val="13"/>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0.31</w:t>
            </w:r>
          </w:p>
        </w:tc>
        <w:tc>
          <w:tcPr>
            <w:tcW w:w="2551" w:type="dxa"/>
            <w:vAlign w:val="center"/>
          </w:tcPr>
          <w:p>
            <w:pPr>
              <w:pStyle w:val="13"/>
            </w:pPr>
          </w:p>
        </w:tc>
        <w:tc>
          <w:tcPr>
            <w:tcW w:w="2551" w:type="dxa"/>
            <w:vAlign w:val="center"/>
          </w:tcPr>
          <w:p>
            <w:pPr>
              <w:pStyle w:val="13"/>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0.42</w:t>
            </w:r>
          </w:p>
        </w:tc>
        <w:tc>
          <w:tcPr>
            <w:tcW w:w="2551" w:type="dxa"/>
            <w:vAlign w:val="center"/>
          </w:tcPr>
          <w:p>
            <w:pPr>
              <w:pStyle w:val="13"/>
            </w:pPr>
          </w:p>
        </w:tc>
        <w:tc>
          <w:tcPr>
            <w:tcW w:w="2551"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0.26</w:t>
            </w:r>
          </w:p>
        </w:tc>
        <w:tc>
          <w:tcPr>
            <w:tcW w:w="2551" w:type="dxa"/>
            <w:vAlign w:val="center"/>
          </w:tcPr>
          <w:p>
            <w:pPr>
              <w:pStyle w:val="13"/>
            </w:pPr>
          </w:p>
        </w:tc>
        <w:tc>
          <w:tcPr>
            <w:tcW w:w="2551" w:type="dxa"/>
            <w:vAlign w:val="center"/>
          </w:tcPr>
          <w:p>
            <w:pPr>
              <w:pStyle w:val="13"/>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7.75</w:t>
            </w:r>
          </w:p>
        </w:tc>
        <w:tc>
          <w:tcPr>
            <w:tcW w:w="2551" w:type="dxa"/>
            <w:vAlign w:val="center"/>
          </w:tcPr>
          <w:p>
            <w:pPr>
              <w:pStyle w:val="13"/>
            </w:pPr>
            <w:r>
              <w:t>7.75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7.69</w:t>
            </w:r>
          </w:p>
        </w:tc>
        <w:tc>
          <w:tcPr>
            <w:tcW w:w="2551" w:type="dxa"/>
            <w:vAlign w:val="center"/>
          </w:tcPr>
          <w:p>
            <w:pPr>
              <w:pStyle w:val="13"/>
            </w:pPr>
            <w:r>
              <w:t>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1</w:t>
            </w:r>
          </w:p>
        </w:tc>
        <w:tc>
          <w:tcPr>
            <w:tcW w:w="1643" w:type="dxa"/>
            <w:vAlign w:val="center"/>
          </w:tcPr>
          <w:p>
            <w:pPr>
              <w:pStyle w:val="16"/>
              <w:ind w:firstLine="0" w:firstLineChars="0"/>
            </w:pPr>
            <w:r>
              <w:rPr>
                <w:rFonts w:hint="eastAsia"/>
                <w:lang w:val="en-US" w:eastAsia="zh-CN"/>
              </w:rPr>
              <w:t>合计</w:t>
            </w:r>
          </w:p>
        </w:tc>
        <w:tc>
          <w:tcPr>
            <w:tcW w:w="1643" w:type="dxa"/>
            <w:vAlign w:val="center"/>
          </w:tcPr>
          <w:p>
            <w:pPr>
              <w:pStyle w:val="17"/>
              <w:rPr>
                <w:rFonts w:hint="default" w:eastAsia="方正书宋_GBK"/>
                <w:lang w:val="en-US" w:eastAsia="zh-CN"/>
              </w:rPr>
            </w:pPr>
            <w:r>
              <w:t>1</w:t>
            </w:r>
            <w:r>
              <w:rPr>
                <w:rFonts w:hint="eastAsia"/>
                <w:lang w:val="en-US" w:eastAsia="zh-CN"/>
              </w:rPr>
              <w:t>.00</w:t>
            </w:r>
          </w:p>
        </w:tc>
        <w:tc>
          <w:tcPr>
            <w:tcW w:w="1643" w:type="dxa"/>
            <w:vAlign w:val="center"/>
          </w:tcPr>
          <w:p>
            <w:pPr>
              <w:pStyle w:val="17"/>
              <w:rPr>
                <w:rFonts w:hint="default" w:eastAsia="方正书宋_GBK"/>
                <w:lang w:val="en-US" w:eastAsia="zh-CN"/>
              </w:rPr>
            </w:pPr>
            <w:r>
              <w:t>1.</w:t>
            </w:r>
            <w:r>
              <w:rPr>
                <w:rFonts w:hint="eastAsia"/>
                <w:lang w:val="en-US" w:eastAsia="zh-CN"/>
              </w:rPr>
              <w:t>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2</w:t>
            </w:r>
          </w:p>
        </w:tc>
        <w:tc>
          <w:tcPr>
            <w:tcW w:w="1643" w:type="dxa"/>
            <w:vAlign w:val="center"/>
          </w:tcPr>
          <w:p>
            <w:pPr>
              <w:pStyle w:val="16"/>
              <w:ind w:firstLine="0" w:firstLineChars="0"/>
            </w:pPr>
            <w:r>
              <w:t>“三公”经费小计</w:t>
            </w:r>
          </w:p>
        </w:tc>
        <w:tc>
          <w:tcPr>
            <w:tcW w:w="1643" w:type="dxa"/>
            <w:vAlign w:val="center"/>
          </w:tcPr>
          <w:p>
            <w:pPr>
              <w:pStyle w:val="13"/>
              <w:rPr>
                <w:rFonts w:hint="default" w:eastAsia="方正书宋_GBK"/>
                <w:lang w:val="en-US" w:eastAsia="zh-CN"/>
              </w:rPr>
            </w:pPr>
            <w:r>
              <w:rPr>
                <w:rFonts w:hint="eastAsia"/>
                <w:lang w:val="en-US" w:eastAsia="zh-CN"/>
              </w:rPr>
              <w:t>1.00</w:t>
            </w:r>
          </w:p>
        </w:tc>
        <w:tc>
          <w:tcPr>
            <w:tcW w:w="1643" w:type="dxa"/>
            <w:vAlign w:val="center"/>
          </w:tcPr>
          <w:p>
            <w:pPr>
              <w:pStyle w:val="13"/>
              <w:rPr>
                <w:rFonts w:hint="default" w:eastAsia="方正书宋_GBK"/>
                <w:lang w:val="en-US" w:eastAsia="zh-CN"/>
              </w:rPr>
            </w:pPr>
            <w:r>
              <w:rPr>
                <w:rFonts w:hint="eastAsia"/>
                <w:lang w:val="en-US" w:eastAsia="zh-CN"/>
              </w:rP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pPr>
              <w:pStyle w:val="15"/>
              <w:ind w:firstLine="0" w:firstLineChars="0"/>
            </w:pPr>
            <w:r>
              <w:rPr>
                <w:rFonts w:hint="eastAsia"/>
                <w:lang w:val="en-US" w:eastAsia="zh-CN"/>
              </w:rPr>
              <w:t>3</w:t>
            </w:r>
          </w:p>
        </w:tc>
        <w:tc>
          <w:tcPr>
            <w:tcW w:w="1643" w:type="dxa"/>
            <w:vAlign w:val="center"/>
          </w:tcPr>
          <w:p>
            <w:pPr>
              <w:pStyle w:val="14"/>
              <w:ind w:firstLine="0" w:firstLineChars="0"/>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pPr>
              <w:pStyle w:val="15"/>
              <w:ind w:firstLine="0" w:firstLineChars="0"/>
            </w:pPr>
            <w:r>
              <w:rPr>
                <w:rFonts w:hint="eastAsia"/>
                <w:lang w:val="en-US" w:eastAsia="zh-CN"/>
              </w:rPr>
              <w:t>4</w:t>
            </w:r>
          </w:p>
        </w:tc>
        <w:tc>
          <w:tcPr>
            <w:tcW w:w="1643" w:type="dxa"/>
            <w:vAlign w:val="center"/>
          </w:tcPr>
          <w:p>
            <w:pPr>
              <w:pStyle w:val="14"/>
              <w:ind w:firstLine="0" w:firstLineChars="0"/>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5</w:t>
            </w:r>
          </w:p>
        </w:tc>
        <w:tc>
          <w:tcPr>
            <w:tcW w:w="1643" w:type="dxa"/>
            <w:vAlign w:val="center"/>
          </w:tcPr>
          <w:p>
            <w:pPr>
              <w:pStyle w:val="14"/>
              <w:ind w:firstLine="0" w:firstLineChars="0"/>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6</w:t>
            </w:r>
          </w:p>
        </w:tc>
        <w:tc>
          <w:tcPr>
            <w:tcW w:w="1643" w:type="dxa"/>
            <w:vAlign w:val="center"/>
          </w:tcPr>
          <w:p>
            <w:pPr>
              <w:pStyle w:val="14"/>
              <w:ind w:firstLine="0" w:firstLineChars="0"/>
            </w:pPr>
            <w:r>
              <w:t>二、公务用车购置及运维费</w:t>
            </w:r>
          </w:p>
        </w:tc>
        <w:tc>
          <w:tcPr>
            <w:tcW w:w="1643" w:type="dxa"/>
            <w:vAlign w:val="center"/>
          </w:tcPr>
          <w:p>
            <w:pPr>
              <w:pStyle w:val="13"/>
              <w:rPr>
                <w:rFonts w:hint="default" w:eastAsia="方正书宋_GBK"/>
                <w:lang w:val="en-US" w:eastAsia="zh-CN"/>
              </w:rPr>
            </w:pPr>
            <w:r>
              <w:rPr>
                <w:rFonts w:hint="eastAsia"/>
                <w:lang w:val="en-US" w:eastAsia="zh-CN"/>
              </w:rPr>
              <w:t>1.00</w:t>
            </w:r>
          </w:p>
        </w:tc>
        <w:tc>
          <w:tcPr>
            <w:tcW w:w="1643" w:type="dxa"/>
            <w:vAlign w:val="center"/>
          </w:tcPr>
          <w:p>
            <w:pPr>
              <w:pStyle w:val="13"/>
              <w:rPr>
                <w:rFonts w:hint="default" w:eastAsia="方正书宋_GBK"/>
                <w:lang w:val="en-US" w:eastAsia="zh-CN"/>
              </w:rPr>
            </w:pPr>
            <w:r>
              <w:rPr>
                <w:rFonts w:hint="eastAsia"/>
                <w:lang w:val="en-US" w:eastAsia="zh-CN"/>
              </w:rP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7</w:t>
            </w:r>
          </w:p>
        </w:tc>
        <w:tc>
          <w:tcPr>
            <w:tcW w:w="1643" w:type="dxa"/>
            <w:vAlign w:val="center"/>
          </w:tcPr>
          <w:p>
            <w:pPr>
              <w:pStyle w:val="14"/>
              <w:ind w:firstLine="0" w:firstLineChars="0"/>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pPr>
            <w:r>
              <w:rPr>
                <w:rFonts w:hint="eastAsia"/>
                <w:lang w:val="en-US" w:eastAsia="zh-CN"/>
              </w:rPr>
              <w:t>8</w:t>
            </w:r>
          </w:p>
        </w:tc>
        <w:tc>
          <w:tcPr>
            <w:tcW w:w="1643" w:type="dxa"/>
            <w:vAlign w:val="center"/>
          </w:tcPr>
          <w:p>
            <w:pPr>
              <w:pStyle w:val="14"/>
              <w:ind w:firstLine="0" w:firstLineChars="0"/>
            </w:pPr>
            <w:r>
              <w:t xml:space="preserve">          公务用车运行维护费</w:t>
            </w:r>
          </w:p>
        </w:tc>
        <w:tc>
          <w:tcPr>
            <w:tcW w:w="1643" w:type="dxa"/>
            <w:vAlign w:val="center"/>
          </w:tcPr>
          <w:p>
            <w:pPr>
              <w:pStyle w:val="13"/>
              <w:rPr>
                <w:rFonts w:hint="default" w:eastAsia="方正书宋_GBK"/>
                <w:lang w:val="en-US" w:eastAsia="zh-CN"/>
              </w:rPr>
            </w:pPr>
            <w:r>
              <w:rPr>
                <w:rFonts w:hint="eastAsia"/>
                <w:lang w:val="en-US" w:eastAsia="zh-CN"/>
              </w:rPr>
              <w:t>1.00</w:t>
            </w:r>
          </w:p>
        </w:tc>
        <w:tc>
          <w:tcPr>
            <w:tcW w:w="1643" w:type="dxa"/>
            <w:vAlign w:val="center"/>
          </w:tcPr>
          <w:p>
            <w:pPr>
              <w:pStyle w:val="13"/>
              <w:rPr>
                <w:rFonts w:hint="default" w:eastAsia="方正书宋_GBK"/>
                <w:lang w:val="en-US" w:eastAsia="zh-CN"/>
              </w:rPr>
            </w:pPr>
            <w:r>
              <w:rPr>
                <w:rFonts w:hint="eastAsia"/>
                <w:lang w:val="en-US" w:eastAsia="zh-CN"/>
              </w:rP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pPr>
              <w:pStyle w:val="15"/>
              <w:ind w:firstLine="0" w:firstLineChars="0"/>
            </w:pPr>
            <w:r>
              <w:rPr>
                <w:rFonts w:hint="eastAsia"/>
                <w:lang w:val="en-US" w:eastAsia="zh-CN"/>
              </w:rPr>
              <w:t>9</w:t>
            </w:r>
          </w:p>
        </w:tc>
        <w:tc>
          <w:tcPr>
            <w:tcW w:w="1643" w:type="dxa"/>
            <w:vAlign w:val="center"/>
          </w:tcPr>
          <w:p>
            <w:pPr>
              <w:pStyle w:val="14"/>
              <w:ind w:firstLine="0" w:firstLineChars="0"/>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秦皇岛市北戴河区军队离休退休干部休养所2023年单位预算信息公开情况说明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按照《预算法》、《地方预决算公开操作规程》和《关于进一步推进预算公开工作的实施意见》规定，现将秦皇岛市北戴河区军队离休退休干部休养所2023年单位预算公开如下：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坚持政治关心、生活照顾、服务为先、依法管理的原则，按照国家有关政策规定，落实军休干部政治待遇、生活待遇，维护军休干部合法权益，做好相关保障工作，实现军休干部老有所养、老有所医、老有所教、老有所学、老有所为、老有所乐”的目标。</w:t>
      </w:r>
    </w:p>
    <w:p>
      <w:pPr>
        <w:pStyle w:val="27"/>
      </w:pPr>
      <w:r>
        <w:t>（二）按时发放军休干部离退休费和各项津贴补贴。规定落实军休干部医疗、交通、探亲等待遇，帮助符合条件的军休干部落实优抚待遇。</w:t>
      </w:r>
    </w:p>
    <w:p>
      <w:pPr>
        <w:pStyle w:val="27"/>
      </w:pPr>
      <w:r>
        <w:t>（三）负责本级和军休服务管理机构房产管理与维修；组织开展适宜军休干部的文体活动，引导和鼓励军休干部参与社会文化活动。积极协助新接收的军休干部办理落户、组织关系等各种手续，协调有关部门做好易地来北戴河安置人员配偶，子女随迁入户工作。</w:t>
      </w:r>
    </w:p>
    <w:p>
      <w:pPr>
        <w:pStyle w:val="27"/>
      </w:pPr>
      <w:r>
        <w:t>（四）做好军休干部服务、保障工作，积极争取上级支持，主动联系有关部门，落实军休人员的政治、生活、医疗待遇；接收的军休干部档案资料，加强管理，指定专人负责，规范查阅程序，做好相关登记。</w:t>
      </w:r>
    </w:p>
    <w:p>
      <w:pPr>
        <w:pStyle w:val="27"/>
      </w:pPr>
      <w:r>
        <w:t>（五）在建军节、春节等重大节日时，协调配合当地政府和军队有关负责人走访问或自行组织走访慰问军休干部和遗属；按照规定组织军休部阅读学习有关文件，听取党和政府重要会议精神传达，定组织军休干部进行政治理论学习，开展国际国内形势教育和制教育。</w:t>
      </w:r>
    </w:p>
    <w:p>
      <w:pPr>
        <w:pStyle w:val="27"/>
      </w:pPr>
      <w:r>
        <w:t>（六）协助办理军休干部去世后的丧葬事宜，按照政策规落实遗属待遇。</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秦皇岛市北戴河区军队离休退休干部休养所</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按照预算管理有关规定，目前我区单位预算的编制实行综合预算管理，即全部收入和支出都反映在预算中。</w:t>
      </w:r>
    </w:p>
    <w:p>
      <w:pPr>
        <w:pStyle w:val="28"/>
      </w:pPr>
      <w:r>
        <w:t>1、收入说明</w:t>
      </w:r>
    </w:p>
    <w:p>
      <w:pPr>
        <w:pStyle w:val="28"/>
      </w:pPr>
      <w:r>
        <w:t>反映本单位当年全部收入。2023年预算收入611.35万元，其中：一般公共预算收入611.35万元，基金预算收入0万元，财政专户核拨收入0万元。</w:t>
      </w:r>
    </w:p>
    <w:p>
      <w:pPr>
        <w:pStyle w:val="28"/>
      </w:pPr>
      <w:r>
        <w:t>2、支出说明</w:t>
      </w:r>
    </w:p>
    <w:p>
      <w:pPr>
        <w:pStyle w:val="28"/>
      </w:pPr>
      <w:r>
        <w:t>收支预算总表支出栏、基本支出表、项目支出表按经济分类和支出功能分类科目编制，反映北戴河区退役军人事务局本级年度单位预算中支出预算的总体情况。2023年支出预算611.35万元，其中基本支出50.24万元，包括人员经费47.34万元和日常公用经费2.91万元；项目支出561.10万元，主要为军转人员专项补助、军休人员社保补贴等。</w:t>
      </w:r>
    </w:p>
    <w:p>
      <w:pPr>
        <w:pStyle w:val="28"/>
      </w:pPr>
      <w:r>
        <w:t>3、比上年增减情况</w:t>
      </w:r>
    </w:p>
    <w:p>
      <w:pPr>
        <w:pStyle w:val="28"/>
      </w:pPr>
      <w:r>
        <w:t>2023年预算收支安排611.35万元，较2022年预算增加247.72万元，其中：基本支出减少2.57万元，主要为减少人员经费支出；项目支出增加245.14万元，主要为军休人员社保补贴项目资金增加。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2.91万元,主要用于机关办公区的办公费、会议费、公务用车运行维护费、离退休干部经费、培训费、工会经费、福利费等日常运行支出。其中：办公费0.68万元、公务用车运行维护费1万元、离退休干部经费0.21万元、培训费0.31万元、工会经费0.42万元、福利费0.26万元、党组织活动经费0.03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1万元，其中因公出国（境）费0万元；公务用车购置及运维费1万元（其中：公务用车购置费为0万元，公务用车运维费1万元)；公务接待费0万元。与2022年相比减少0.25万元，减少的主要原因是：公务用车购置及运维费减少。2023年，我部门财政拨款“三公”经费预算安排1万元，与上年相比，减少0.25万元。其中：因公出国（境）费0万元，与上年持平，无增减变化；公务用车购置及运行维护费1万元（其中：公务用车购置费为0万元，公务用车运行维护费1万元)，公务用车购置费与上年持平，无增减变化；公务用车运行维护费1万元，与上年相比，减少0.25万元；公务接待费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1、2023年慰问费绩效目标表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1.保障在重大节日对军休人员普遍慰问，让军休干部感受到温暖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涉及慰问人数</w:t>
            </w:r>
          </w:p>
        </w:tc>
        <w:tc>
          <w:tcPr>
            <w:tcW w:w="2835" w:type="dxa"/>
            <w:vAlign w:val="center"/>
          </w:tcPr>
          <w:p>
            <w:pPr>
              <w:pStyle w:val="14"/>
            </w:pPr>
            <w:r>
              <w:t>涉及慰问人数</w:t>
            </w:r>
          </w:p>
        </w:tc>
        <w:tc>
          <w:tcPr>
            <w:tcW w:w="2551" w:type="dxa"/>
            <w:vAlign w:val="center"/>
          </w:tcPr>
          <w:p>
            <w:pPr>
              <w:pStyle w:val="14"/>
            </w:pPr>
            <w:r>
              <w:t>82人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下拨经费符合相关政策规定比率</w:t>
            </w:r>
          </w:p>
        </w:tc>
        <w:tc>
          <w:tcPr>
            <w:tcW w:w="2835" w:type="dxa"/>
            <w:vAlign w:val="center"/>
          </w:tcPr>
          <w:p>
            <w:pPr>
              <w:pStyle w:val="14"/>
            </w:pPr>
            <w:r>
              <w:t>下拨经费符合相关政策规定比率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资金及时拨付率</w:t>
            </w:r>
          </w:p>
        </w:tc>
        <w:tc>
          <w:tcPr>
            <w:tcW w:w="2835" w:type="dxa"/>
            <w:vAlign w:val="center"/>
          </w:tcPr>
          <w:p>
            <w:pPr>
              <w:pStyle w:val="14"/>
            </w:pPr>
            <w:r>
              <w:t>资金及时拨付率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≤5.74万元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军休人员生活情况</w:t>
            </w:r>
          </w:p>
        </w:tc>
        <w:tc>
          <w:tcPr>
            <w:tcW w:w="2835" w:type="dxa"/>
            <w:vAlign w:val="center"/>
          </w:tcPr>
          <w:p>
            <w:pPr>
              <w:pStyle w:val="14"/>
            </w:pPr>
            <w:r>
              <w:t>军休人员生活情况</w:t>
            </w:r>
          </w:p>
        </w:tc>
        <w:tc>
          <w:tcPr>
            <w:tcW w:w="2551" w:type="dxa"/>
            <w:vAlign w:val="center"/>
          </w:tcPr>
          <w:p>
            <w:pPr>
              <w:pStyle w:val="14"/>
            </w:pPr>
            <w:r>
              <w:t>有效改善</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军休干部满意度</w:t>
            </w:r>
          </w:p>
        </w:tc>
        <w:tc>
          <w:tcPr>
            <w:tcW w:w="2835" w:type="dxa"/>
            <w:vAlign w:val="center"/>
          </w:tcPr>
          <w:p>
            <w:pPr>
              <w:pStyle w:val="14"/>
            </w:pPr>
            <w:r>
              <w:t>军休干部满意度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2、军队离退休干部医疗费绩效目标表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1.保障离休干部、退休干部医疗待遇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涉及军休干部人数</w:t>
            </w:r>
          </w:p>
        </w:tc>
        <w:tc>
          <w:tcPr>
            <w:tcW w:w="2835" w:type="dxa"/>
            <w:vAlign w:val="center"/>
          </w:tcPr>
          <w:p>
            <w:pPr>
              <w:pStyle w:val="14"/>
            </w:pPr>
            <w:r>
              <w:t>涉及军休干部人数</w:t>
            </w:r>
          </w:p>
        </w:tc>
        <w:tc>
          <w:tcPr>
            <w:tcW w:w="2551" w:type="dxa"/>
            <w:vAlign w:val="center"/>
          </w:tcPr>
          <w:p>
            <w:pPr>
              <w:pStyle w:val="14"/>
            </w:pPr>
            <w:r>
              <w:t>5人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经费足额拨付率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医疗保障经费及时拨付率</w:t>
            </w:r>
          </w:p>
        </w:tc>
        <w:tc>
          <w:tcPr>
            <w:tcW w:w="2835" w:type="dxa"/>
            <w:vAlign w:val="center"/>
          </w:tcPr>
          <w:p>
            <w:pPr>
              <w:pStyle w:val="14"/>
            </w:pPr>
            <w:r>
              <w:t>医疗保障经费及时拨付率</w:t>
            </w:r>
          </w:p>
        </w:tc>
        <w:tc>
          <w:tcPr>
            <w:tcW w:w="2551" w:type="dxa"/>
            <w:vAlign w:val="center"/>
          </w:tcPr>
          <w:p>
            <w:pPr>
              <w:pStyle w:val="14"/>
            </w:pPr>
            <w:r>
              <w:t>12月底前</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≤70万元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军休干部医疗难问题改善情况</w:t>
            </w:r>
          </w:p>
        </w:tc>
        <w:tc>
          <w:tcPr>
            <w:tcW w:w="2835" w:type="dxa"/>
            <w:vAlign w:val="center"/>
          </w:tcPr>
          <w:p>
            <w:pPr>
              <w:pStyle w:val="14"/>
            </w:pPr>
            <w:r>
              <w:t>军休干部医疗难问题改善情况</w:t>
            </w:r>
          </w:p>
        </w:tc>
        <w:tc>
          <w:tcPr>
            <w:tcW w:w="2551" w:type="dxa"/>
            <w:vAlign w:val="center"/>
          </w:tcPr>
          <w:p>
            <w:pPr>
              <w:pStyle w:val="14"/>
            </w:pPr>
            <w:r>
              <w:t>有效改善</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军休干部满意度</w:t>
            </w:r>
          </w:p>
        </w:tc>
        <w:tc>
          <w:tcPr>
            <w:tcW w:w="2835" w:type="dxa"/>
            <w:vAlign w:val="center"/>
          </w:tcPr>
          <w:p>
            <w:pPr>
              <w:pStyle w:val="14"/>
            </w:pPr>
            <w:r>
              <w:t>军休干部满意度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3、军休干部工资绩效目标表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1.对军休干部进行生活保障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涉及军休干部人数</w:t>
            </w:r>
          </w:p>
        </w:tc>
        <w:tc>
          <w:tcPr>
            <w:tcW w:w="2835" w:type="dxa"/>
            <w:vAlign w:val="center"/>
          </w:tcPr>
          <w:p>
            <w:pPr>
              <w:pStyle w:val="14"/>
            </w:pPr>
            <w:r>
              <w:t>涉及军休干部人数</w:t>
            </w:r>
          </w:p>
        </w:tc>
        <w:tc>
          <w:tcPr>
            <w:tcW w:w="2551" w:type="dxa"/>
            <w:vAlign w:val="center"/>
          </w:tcPr>
          <w:p>
            <w:pPr>
              <w:pStyle w:val="14"/>
            </w:pPr>
            <w:r>
              <w:t>1人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资金发放时间</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≤22.84万元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落实军队离退休人员各项待遇</w:t>
            </w:r>
          </w:p>
        </w:tc>
        <w:tc>
          <w:tcPr>
            <w:tcW w:w="2835" w:type="dxa"/>
            <w:vAlign w:val="center"/>
          </w:tcPr>
          <w:p>
            <w:pPr>
              <w:pStyle w:val="14"/>
            </w:pPr>
            <w:r>
              <w:t>落实军队离退休人员各项待遇</w:t>
            </w:r>
          </w:p>
        </w:tc>
        <w:tc>
          <w:tcPr>
            <w:tcW w:w="2551" w:type="dxa"/>
            <w:vAlign w:val="center"/>
          </w:tcPr>
          <w:p>
            <w:pPr>
              <w:pStyle w:val="14"/>
            </w:pPr>
            <w:r>
              <w:t>得到落实</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军休干部满意度</w:t>
            </w:r>
          </w:p>
        </w:tc>
        <w:tc>
          <w:tcPr>
            <w:tcW w:w="2835" w:type="dxa"/>
            <w:vAlign w:val="center"/>
          </w:tcPr>
          <w:p>
            <w:pPr>
              <w:pStyle w:val="14"/>
            </w:pPr>
            <w:r>
              <w:t>军休干部满意度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4、军休干部体检费绩效目标表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1.保障军休干部健康体检，落实体检待遇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涉及体检人数</w:t>
            </w:r>
          </w:p>
        </w:tc>
        <w:tc>
          <w:tcPr>
            <w:tcW w:w="2835" w:type="dxa"/>
            <w:vAlign w:val="center"/>
          </w:tcPr>
          <w:p>
            <w:pPr>
              <w:pStyle w:val="14"/>
            </w:pPr>
            <w:r>
              <w:t>涉及体检人数</w:t>
            </w:r>
          </w:p>
        </w:tc>
        <w:tc>
          <w:tcPr>
            <w:tcW w:w="2551" w:type="dxa"/>
            <w:vAlign w:val="center"/>
          </w:tcPr>
          <w:p>
            <w:pPr>
              <w:pStyle w:val="14"/>
            </w:pPr>
            <w:r>
              <w:t>82人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≤8.2万元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军休干部医疗难问题改善情况</w:t>
            </w:r>
          </w:p>
        </w:tc>
        <w:tc>
          <w:tcPr>
            <w:tcW w:w="2835" w:type="dxa"/>
            <w:vAlign w:val="center"/>
          </w:tcPr>
          <w:p>
            <w:pPr>
              <w:pStyle w:val="14"/>
            </w:pPr>
            <w:r>
              <w:t>军休干部医疗难问题改善情况</w:t>
            </w:r>
          </w:p>
        </w:tc>
        <w:tc>
          <w:tcPr>
            <w:tcW w:w="2551" w:type="dxa"/>
            <w:vAlign w:val="center"/>
          </w:tcPr>
          <w:p>
            <w:pPr>
              <w:pStyle w:val="14"/>
            </w:pPr>
            <w:r>
              <w:t>有效改善</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军休干部满意度</w:t>
            </w:r>
          </w:p>
        </w:tc>
        <w:tc>
          <w:tcPr>
            <w:tcW w:w="2835" w:type="dxa"/>
            <w:vAlign w:val="center"/>
          </w:tcPr>
          <w:p>
            <w:pPr>
              <w:pStyle w:val="14"/>
            </w:pPr>
            <w:r>
              <w:t>军休干部满意度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5、军休人员社保补贴绩效目标表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1.保障新接收军休干部享受相关社保待遇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涉及新接收军休干部人数</w:t>
            </w:r>
          </w:p>
        </w:tc>
        <w:tc>
          <w:tcPr>
            <w:tcW w:w="2835" w:type="dxa"/>
            <w:vAlign w:val="center"/>
          </w:tcPr>
          <w:p>
            <w:pPr>
              <w:pStyle w:val="14"/>
            </w:pPr>
            <w:r>
              <w:t>涉及新接收军休干部人数</w:t>
            </w:r>
          </w:p>
        </w:tc>
        <w:tc>
          <w:tcPr>
            <w:tcW w:w="2551" w:type="dxa"/>
            <w:vAlign w:val="center"/>
          </w:tcPr>
          <w:p>
            <w:pPr>
              <w:pStyle w:val="14"/>
            </w:pPr>
            <w:r>
              <w:t>20人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军休人员补助资金及时拨付率</w:t>
            </w:r>
          </w:p>
        </w:tc>
        <w:tc>
          <w:tcPr>
            <w:tcW w:w="2835" w:type="dxa"/>
            <w:vAlign w:val="center"/>
          </w:tcPr>
          <w:p>
            <w:pPr>
              <w:pStyle w:val="14"/>
            </w:pPr>
            <w:r>
              <w:t>军休人员补助资金及时拨付率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≤125.14万元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落实军队离退休人员各项待遇</w:t>
            </w:r>
          </w:p>
        </w:tc>
        <w:tc>
          <w:tcPr>
            <w:tcW w:w="2835" w:type="dxa"/>
            <w:vAlign w:val="center"/>
          </w:tcPr>
          <w:p>
            <w:pPr>
              <w:pStyle w:val="14"/>
            </w:pPr>
            <w:r>
              <w:t>落实军队离退休人员各项待遇</w:t>
            </w:r>
          </w:p>
        </w:tc>
        <w:tc>
          <w:tcPr>
            <w:tcW w:w="2551" w:type="dxa"/>
            <w:vAlign w:val="center"/>
          </w:tcPr>
          <w:p>
            <w:pPr>
              <w:pStyle w:val="14"/>
            </w:pPr>
            <w:r>
              <w:t>得到落实</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军休干部满意度</w:t>
            </w:r>
          </w:p>
        </w:tc>
        <w:tc>
          <w:tcPr>
            <w:tcW w:w="2835" w:type="dxa"/>
            <w:vAlign w:val="center"/>
          </w:tcPr>
          <w:p>
            <w:pPr>
              <w:pStyle w:val="14"/>
            </w:pPr>
            <w:r>
              <w:t>军休干部满意度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6、军转人员专项补助绩效目标表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1.对军休人员进行生活保障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涉及军休干部人数</w:t>
            </w:r>
          </w:p>
        </w:tc>
        <w:tc>
          <w:tcPr>
            <w:tcW w:w="2835" w:type="dxa"/>
            <w:vAlign w:val="center"/>
          </w:tcPr>
          <w:p>
            <w:pPr>
              <w:pStyle w:val="14"/>
            </w:pPr>
            <w:r>
              <w:t>涉及军休干部人数</w:t>
            </w:r>
          </w:p>
        </w:tc>
        <w:tc>
          <w:tcPr>
            <w:tcW w:w="2551" w:type="dxa"/>
            <w:vAlign w:val="center"/>
          </w:tcPr>
          <w:p>
            <w:pPr>
              <w:pStyle w:val="14"/>
            </w:pPr>
            <w:r>
              <w:t>101人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军休人员补助资金及时拨付率</w:t>
            </w:r>
          </w:p>
        </w:tc>
        <w:tc>
          <w:tcPr>
            <w:tcW w:w="2835" w:type="dxa"/>
            <w:vAlign w:val="center"/>
          </w:tcPr>
          <w:p>
            <w:pPr>
              <w:pStyle w:val="14"/>
            </w:pPr>
            <w:r>
              <w:t>军休人员补助资金及时拨付率</w:t>
            </w:r>
          </w:p>
        </w:tc>
        <w:tc>
          <w:tcPr>
            <w:tcW w:w="2551" w:type="dxa"/>
            <w:vAlign w:val="center"/>
          </w:tcPr>
          <w:p>
            <w:pPr>
              <w:pStyle w:val="14"/>
            </w:pPr>
            <w:r>
              <w:t>100%</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≤198.46万元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军休人员生活情况</w:t>
            </w:r>
          </w:p>
        </w:tc>
        <w:tc>
          <w:tcPr>
            <w:tcW w:w="2835" w:type="dxa"/>
            <w:vAlign w:val="center"/>
          </w:tcPr>
          <w:p>
            <w:pPr>
              <w:pStyle w:val="14"/>
            </w:pPr>
            <w:r>
              <w:t>军休人员生活情况</w:t>
            </w:r>
          </w:p>
        </w:tc>
        <w:tc>
          <w:tcPr>
            <w:tcW w:w="2551" w:type="dxa"/>
            <w:vAlign w:val="center"/>
          </w:tcPr>
          <w:p>
            <w:pPr>
              <w:pStyle w:val="14"/>
            </w:pPr>
            <w:r>
              <w:t>有效改善</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军休干部满意度</w:t>
            </w:r>
          </w:p>
        </w:tc>
        <w:tc>
          <w:tcPr>
            <w:tcW w:w="2835" w:type="dxa"/>
            <w:vAlign w:val="center"/>
          </w:tcPr>
          <w:p>
            <w:pPr>
              <w:pStyle w:val="14"/>
            </w:pPr>
            <w:r>
              <w:t>军休干部满意度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7、伤残军休人员医疗救助绩效目标表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1.保障伤残军休干部医疗经费，落实医疗待遇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涉及伤残军休干部人数</w:t>
            </w:r>
          </w:p>
        </w:tc>
        <w:tc>
          <w:tcPr>
            <w:tcW w:w="2835" w:type="dxa"/>
            <w:vAlign w:val="center"/>
          </w:tcPr>
          <w:p>
            <w:pPr>
              <w:pStyle w:val="14"/>
            </w:pPr>
            <w:r>
              <w:t>涉及伤残军休干部人数</w:t>
            </w:r>
          </w:p>
        </w:tc>
        <w:tc>
          <w:tcPr>
            <w:tcW w:w="2551" w:type="dxa"/>
            <w:vAlign w:val="center"/>
          </w:tcPr>
          <w:p>
            <w:pPr>
              <w:pStyle w:val="14"/>
            </w:pPr>
            <w:r>
              <w:t>3人</w:t>
            </w:r>
          </w:p>
        </w:tc>
        <w:tc>
          <w:tcPr>
            <w:tcW w:w="2268" w:type="dxa"/>
            <w:vAlign w:val="center"/>
          </w:tcPr>
          <w:p>
            <w:pPr>
              <w:pStyle w:val="14"/>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资金拨付率</w:t>
            </w:r>
          </w:p>
        </w:tc>
        <w:tc>
          <w:tcPr>
            <w:tcW w:w="2835" w:type="dxa"/>
            <w:vAlign w:val="center"/>
          </w:tcPr>
          <w:p>
            <w:pPr>
              <w:pStyle w:val="14"/>
            </w:pPr>
            <w:r>
              <w:t>资金拨付量占应到位的补助资金比率</w:t>
            </w:r>
          </w:p>
        </w:tc>
        <w:tc>
          <w:tcPr>
            <w:tcW w:w="2551" w:type="dxa"/>
            <w:vAlign w:val="center"/>
          </w:tcPr>
          <w:p>
            <w:pPr>
              <w:pStyle w:val="14"/>
            </w:pPr>
            <w:r>
              <w:t>100%</w:t>
            </w:r>
          </w:p>
        </w:tc>
        <w:tc>
          <w:tcPr>
            <w:tcW w:w="2268" w:type="dxa"/>
            <w:vAlign w:val="center"/>
          </w:tcPr>
          <w:p>
            <w:pPr>
              <w:pStyle w:val="14"/>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军队离退休干部医疗保障经费及时拨付率</w:t>
            </w:r>
          </w:p>
        </w:tc>
        <w:tc>
          <w:tcPr>
            <w:tcW w:w="2835" w:type="dxa"/>
            <w:vAlign w:val="center"/>
          </w:tcPr>
          <w:p>
            <w:pPr>
              <w:pStyle w:val="14"/>
            </w:pPr>
            <w:r>
              <w:t>军队离退休干部医疗保障经费及时拨付率</w:t>
            </w:r>
          </w:p>
        </w:tc>
        <w:tc>
          <w:tcPr>
            <w:tcW w:w="2551" w:type="dxa"/>
            <w:vAlign w:val="center"/>
          </w:tcPr>
          <w:p>
            <w:pPr>
              <w:pStyle w:val="14"/>
            </w:pPr>
            <w:r>
              <w:t>≥95%</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经费总成本</w:t>
            </w:r>
          </w:p>
        </w:tc>
        <w:tc>
          <w:tcPr>
            <w:tcW w:w="2835" w:type="dxa"/>
            <w:vAlign w:val="center"/>
          </w:tcPr>
          <w:p>
            <w:pPr>
              <w:pStyle w:val="14"/>
            </w:pPr>
            <w:r>
              <w:t>资金总支出</w:t>
            </w:r>
          </w:p>
        </w:tc>
        <w:tc>
          <w:tcPr>
            <w:tcW w:w="2551" w:type="dxa"/>
            <w:vAlign w:val="center"/>
          </w:tcPr>
          <w:p>
            <w:pPr>
              <w:pStyle w:val="14"/>
            </w:pPr>
            <w:r>
              <w:t>≤6万元</w:t>
            </w:r>
          </w:p>
        </w:tc>
        <w:tc>
          <w:tcPr>
            <w:tcW w:w="2268" w:type="dxa"/>
            <w:vAlign w:val="center"/>
          </w:tcPr>
          <w:p>
            <w:pPr>
              <w:pStyle w:val="14"/>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军队离退休干部医疗难问题改善情况</w:t>
            </w:r>
          </w:p>
        </w:tc>
        <w:tc>
          <w:tcPr>
            <w:tcW w:w="2835" w:type="dxa"/>
            <w:vAlign w:val="center"/>
          </w:tcPr>
          <w:p>
            <w:pPr>
              <w:pStyle w:val="14"/>
            </w:pPr>
            <w:r>
              <w:t>军队离退休干部医疗难问题改善情况</w:t>
            </w:r>
          </w:p>
        </w:tc>
        <w:tc>
          <w:tcPr>
            <w:tcW w:w="2551" w:type="dxa"/>
            <w:vAlign w:val="center"/>
          </w:tcPr>
          <w:p>
            <w:pPr>
              <w:pStyle w:val="14"/>
            </w:pPr>
            <w:r>
              <w:t>有效改善</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伤残军休满意度</w:t>
            </w:r>
          </w:p>
        </w:tc>
        <w:tc>
          <w:tcPr>
            <w:tcW w:w="2835" w:type="dxa"/>
            <w:vAlign w:val="center"/>
          </w:tcPr>
          <w:p>
            <w:pPr>
              <w:pStyle w:val="14"/>
            </w:pPr>
            <w:r>
              <w:t>伤残军休满意度</w:t>
            </w:r>
          </w:p>
        </w:tc>
        <w:tc>
          <w:tcPr>
            <w:tcW w:w="2551" w:type="dxa"/>
            <w:vAlign w:val="center"/>
          </w:tcPr>
          <w:p>
            <w:pPr>
              <w:pStyle w:val="14"/>
            </w:pPr>
            <w:r>
              <w:t>≥95%</w:t>
            </w:r>
          </w:p>
        </w:tc>
        <w:tc>
          <w:tcPr>
            <w:tcW w:w="2268" w:type="dxa"/>
            <w:vAlign w:val="center"/>
          </w:tcPr>
          <w:p>
            <w:pPr>
              <w:pStyle w:val="14"/>
            </w:pPr>
            <w:r>
              <w:t>实际工作情况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8、提前下达2023年省级退役安置补助经费（秦财社[2022]748)绩效目标表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1.落实军队无军籍职工退休待遇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专款专用率</w:t>
            </w:r>
          </w:p>
        </w:tc>
        <w:tc>
          <w:tcPr>
            <w:tcW w:w="2835" w:type="dxa"/>
            <w:vAlign w:val="center"/>
          </w:tcPr>
          <w:p>
            <w:pPr>
              <w:pStyle w:val="14"/>
            </w:pPr>
            <w:r>
              <w:t>专款专用率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经费足额拨付率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补助资金及时拨付率</w:t>
            </w:r>
          </w:p>
        </w:tc>
        <w:tc>
          <w:tcPr>
            <w:tcW w:w="2835" w:type="dxa"/>
            <w:vAlign w:val="center"/>
          </w:tcPr>
          <w:p>
            <w:pPr>
              <w:pStyle w:val="14"/>
            </w:pPr>
            <w:r>
              <w:t>补助资金及时拨付率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提高效率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无军籍退休职工生活保障情况</w:t>
            </w:r>
          </w:p>
        </w:tc>
        <w:tc>
          <w:tcPr>
            <w:tcW w:w="2835" w:type="dxa"/>
            <w:vAlign w:val="center"/>
          </w:tcPr>
          <w:p>
            <w:pPr>
              <w:pStyle w:val="14"/>
            </w:pPr>
            <w:r>
              <w:t>无军籍退休职工生活保障情况</w:t>
            </w:r>
          </w:p>
        </w:tc>
        <w:tc>
          <w:tcPr>
            <w:tcW w:w="2551" w:type="dxa"/>
            <w:vAlign w:val="center"/>
          </w:tcPr>
          <w:p>
            <w:pPr>
              <w:pStyle w:val="14"/>
            </w:pPr>
            <w:r>
              <w:t>有效改善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和谐发展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提升服务水平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9、提前下达2023年省级退役安置补助经费（秦财社[2022]748)绩效目标表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1.落实军队离退休干部政治和生活待遇及无经济收入家属、遗属的生活保障待遇。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补助发放人数</w:t>
            </w:r>
          </w:p>
        </w:tc>
        <w:tc>
          <w:tcPr>
            <w:tcW w:w="2835" w:type="dxa"/>
            <w:vAlign w:val="center"/>
          </w:tcPr>
          <w:p>
            <w:pPr>
              <w:pStyle w:val="14"/>
            </w:pPr>
            <w:r>
              <w:t>补助发放人数</w:t>
            </w:r>
          </w:p>
        </w:tc>
        <w:tc>
          <w:tcPr>
            <w:tcW w:w="2551" w:type="dxa"/>
            <w:vAlign w:val="center"/>
          </w:tcPr>
          <w:p>
            <w:pPr>
              <w:pStyle w:val="14"/>
            </w:pPr>
            <w:r>
              <w:t>≥92人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经费足额拨付率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补助资金及时拨付率</w:t>
            </w:r>
          </w:p>
        </w:tc>
        <w:tc>
          <w:tcPr>
            <w:tcW w:w="2835" w:type="dxa"/>
            <w:vAlign w:val="center"/>
          </w:tcPr>
          <w:p>
            <w:pPr>
              <w:pStyle w:val="14"/>
            </w:pPr>
            <w:r>
              <w:t>补助资金及时拨付率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提高效率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军队离退休干部及遗属生活保障情况</w:t>
            </w:r>
          </w:p>
        </w:tc>
        <w:tc>
          <w:tcPr>
            <w:tcW w:w="2835" w:type="dxa"/>
            <w:vAlign w:val="center"/>
          </w:tcPr>
          <w:p>
            <w:pPr>
              <w:pStyle w:val="14"/>
            </w:pPr>
            <w:r>
              <w:t>军队离退休干部及遗属生活保障情况</w:t>
            </w:r>
          </w:p>
        </w:tc>
        <w:tc>
          <w:tcPr>
            <w:tcW w:w="2551" w:type="dxa"/>
            <w:vAlign w:val="center"/>
          </w:tcPr>
          <w:p>
            <w:pPr>
              <w:pStyle w:val="14"/>
            </w:pPr>
            <w:r>
              <w:t>显著提升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和谐发展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提升服务水平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2023年，秦皇岛市北戴河区军队离休退休干部休养所安排政府采购预算0.00万元。具体内容见下表。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秦皇岛市北戴河区军队离休退休干部休养所上年末固定资产金额为48.01万元（详见下表）。本年度拟购置固定资产总额为0.00万元，已按要求列入政府采购预算，详见政府采购预算表。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321003秦皇岛市北戴河区军队离休退休干部休养所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1052</w:t>
            </w:r>
          </w:p>
        </w:tc>
        <w:tc>
          <w:tcPr>
            <w:tcW w:w="2835"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52</w:t>
            </w:r>
          </w:p>
        </w:tc>
        <w:tc>
          <w:tcPr>
            <w:tcW w:w="2835"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36</w:t>
            </w:r>
          </w:p>
        </w:tc>
        <w:tc>
          <w:tcPr>
            <w:tcW w:w="2835" w:type="dxa"/>
            <w:vAlign w:val="center"/>
          </w:tcPr>
          <w:p>
            <w:pPr>
              <w:pStyle w:val="13"/>
            </w:pPr>
            <w:r>
              <w:t>10.33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YjdhMGE3MTQwYzRhMWRmMDZjN2ZmYTg4ZTRjZmYifQ=="/>
  </w:docVars>
  <w:rsids>
    <w:rsidRoot w:val="00000000"/>
    <w:rsid w:val="03F85A1C"/>
    <w:rsid w:val="04671C0D"/>
    <w:rsid w:val="1E555560"/>
    <w:rsid w:val="28192368"/>
    <w:rsid w:val="2F1515F3"/>
    <w:rsid w:val="45B72E62"/>
    <w:rsid w:val="58766DA3"/>
    <w:rsid w:val="63F04F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0" Type="http://schemas.openxmlformats.org/officeDocument/2006/relationships/fontTable" Target="fontTable.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2023-03-01T14:59:18Z</dcterms:created>
  <dcterms:modified xsi:type="dcterms:W3CDTF">2023-03-01T06:59:18Z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2023-03-01T14:59:31Z</dcterms:created>
  <dcterms:modified xsi:type="dcterms:W3CDTF">2023-03-01T06:59:30Z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2023-03-01T14:59:25Z</dcterms:created>
  <dcterms:modified xsi:type="dcterms:W3CDTF">2023-03-01T06:59:25Z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2023-03-01T14:59:28Z</dcterms:created>
  <dcterms:modified xsi:type="dcterms:W3CDTF">2023-03-01T06:59:28Z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2023-03-01T14:59:28Z</dcterms:created>
  <dcterms:modified xsi:type="dcterms:W3CDTF">2023-03-01T06:59:28Z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2023-03-01T14:59:28Z</dcterms:created>
  <dcterms:modified xsi:type="dcterms:W3CDTF">2023-03-01T06:59:28Z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2023-03-01T14:59:28Z</dcterms:created>
  <dcterms:modified xsi:type="dcterms:W3CDTF">2023-03-01T06:59:28Z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2023-03-01T14:59:10Z</dcterms:created>
  <dcterms:modified xsi:type="dcterms:W3CDTF">2023-03-01T06:59:10Z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2023-03-01T14:59:19Z</dcterms:created>
  <dcterms:modified xsi:type="dcterms:W3CDTF">2023-03-01T06:59:19Z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2023-03-01T14:59:25Z</dcterms:created>
  <dcterms:modified xsi:type="dcterms:W3CDTF">2023-03-01T06:59:25Z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2023-03-01T14:59:18Z</dcterms:created>
  <dcterms:modified xsi:type="dcterms:W3CDTF">2023-03-01T06:59:18Z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2023-03-01T14:59:25Z</dcterms:created>
  <dcterms:modified xsi:type="dcterms:W3CDTF">2023-03-01T06:59:25Z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2023-03-01T14:59:14Z</dcterms:created>
  <dcterms:modified xsi:type="dcterms:W3CDTF">2023-03-01T06:59:14Z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2023-03-01T14:59:21Z</dcterms:created>
  <dcterms:modified xsi:type="dcterms:W3CDTF">2023-03-01T06:59:21Z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2023-03-01T14:59:27Z</dcterms:created>
  <dcterms:modified xsi:type="dcterms:W3CDTF">2023-03-01T06:59:27Z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2023-03-01T14:59:33Z</dcterms:created>
  <dcterms:modified xsi:type="dcterms:W3CDTF">2023-03-01T06:59:33Z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2023-03-01T14:59:18Z</dcterms:created>
  <dcterms:modified xsi:type="dcterms:W3CDTF">2023-03-01T06:59:18Z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2023-03-01T14:59:18Z</dcterms:created>
  <dcterms:modified xsi:type="dcterms:W3CDTF">2023-03-01T06:59:18Z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2023-03-01T14:59:14Z</dcterms:created>
  <dcterms:modified xsi:type="dcterms:W3CDTF">2023-03-01T06:59:14Z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2023-03-01T14:59:18Z</dcterms:created>
  <dcterms:modified xsi:type="dcterms:W3CDTF">2023-03-01T06:59:18Z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2023-03-01T14:59:18Z</dcterms:created>
  <dcterms:modified xsi:type="dcterms:W3CDTF">2023-03-01T06:59:18Z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2023-03-01T14:59:18Z</dcterms:created>
  <dcterms:modified xsi:type="dcterms:W3CDTF">2023-03-01T06:59:18Z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2023-03-01T14:59:14Z</dcterms:created>
  <dcterms:modified xsi:type="dcterms:W3CDTF">2023-03-01T06:59:14Z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2023-03-01T14:59:17Z</dcterms:created>
  <dcterms:modified xsi:type="dcterms:W3CDTF">2023-03-01T06:59:17Z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2023-03-01T14:59:25Z</dcterms:created>
  <dcterms:modified xsi:type="dcterms:W3CDTF">2023-03-01T06:59:25Z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2023-03-01T14:59:14Z</dcterms:created>
  <dcterms:modified xsi:type="dcterms:W3CDTF">2023-03-01T06:59:14Z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2023-03-01T14:59:14Z</dcterms:created>
  <dcterms:modified xsi:type="dcterms:W3CDTF">2023-03-01T06:59:14Z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2023-03-01T14:59:16Z</dcterms:created>
  <dcterms:modified xsi:type="dcterms:W3CDTF">2023-03-01T06:59:16Z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2023-03-01T14:59:25Z</dcterms:created>
  <dcterms:modified xsi:type="dcterms:W3CDTF">2023-03-01T06:59:25Z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2023-03-01T14:59:14Z</dcterms:created>
  <dcterms:modified xsi:type="dcterms:W3CDTF">2023-03-01T06:59:14Z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2023-03-01T14:59:25Z</dcterms:created>
  <dcterms:modified xsi:type="dcterms:W3CDTF">2023-03-01T06:59:25Z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2023-03-01T14:59:32Z</dcterms:created>
  <dcterms:modified xsi:type="dcterms:W3CDTF">2023-03-01T06:59:32Z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2023-03-01T14:59:15Z</dcterms:created>
  <dcterms:modified xsi:type="dcterms:W3CDTF">2023-03-01T06:59:15Z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2023-03-01T14:59:26Z</dcterms:created>
  <dcterms:modified xsi:type="dcterms:W3CDTF">2023-03-01T06:59:26Z</dcterms:modified>
</cp:coreProperties>
</file>

<file path=customXml/itemProps1.xml><?xml version="1.0" encoding="utf-8"?>
<ds:datastoreItem xmlns:ds="http://schemas.openxmlformats.org/officeDocument/2006/customXml" ds:itemID="{004e72cd-3dda-4090-b99f-a61fd84554b6}">
  <ds:schemaRefs/>
</ds:datastoreItem>
</file>

<file path=customXml/itemProps10.xml><?xml version="1.0" encoding="utf-8"?>
<ds:datastoreItem xmlns:ds="http://schemas.openxmlformats.org/officeDocument/2006/customXml" ds:itemID="{dc73a501-9b5e-4f82-98a9-1fb341209e75}">
  <ds:schemaRefs/>
</ds:datastoreItem>
</file>

<file path=customXml/itemProps100.xml><?xml version="1.0" encoding="utf-8"?>
<ds:datastoreItem xmlns:ds="http://schemas.openxmlformats.org/officeDocument/2006/customXml" ds:itemID="{f1f3a9c2-9cce-4993-9c90-b4ba99a127b1}">
  <ds:schemaRefs/>
</ds:datastoreItem>
</file>

<file path=customXml/itemProps101.xml><?xml version="1.0" encoding="utf-8"?>
<ds:datastoreItem xmlns:ds="http://schemas.openxmlformats.org/officeDocument/2006/customXml" ds:itemID="{062784aa-7bf4-4279-b8ea-801bb026174f}">
  <ds:schemaRefs/>
</ds:datastoreItem>
</file>

<file path=customXml/itemProps102.xml><?xml version="1.0" encoding="utf-8"?>
<ds:datastoreItem xmlns:ds="http://schemas.openxmlformats.org/officeDocument/2006/customXml" ds:itemID="{82145086-615c-4210-85ef-04fd3731581a}">
  <ds:schemaRefs/>
</ds:datastoreItem>
</file>

<file path=customXml/itemProps103.xml><?xml version="1.0" encoding="utf-8"?>
<ds:datastoreItem xmlns:ds="http://schemas.openxmlformats.org/officeDocument/2006/customXml" ds:itemID="{b191b780-95e9-4046-b79b-a8275a157be2}">
  <ds:schemaRefs/>
</ds:datastoreItem>
</file>

<file path=customXml/itemProps104.xml><?xml version="1.0" encoding="utf-8"?>
<ds:datastoreItem xmlns:ds="http://schemas.openxmlformats.org/officeDocument/2006/customXml" ds:itemID="{2b35ea48-0679-4ac9-8da0-9f23dec5efa4}">
  <ds:schemaRefs/>
</ds:datastoreItem>
</file>

<file path=customXml/itemProps105.xml><?xml version="1.0" encoding="utf-8"?>
<ds:datastoreItem xmlns:ds="http://schemas.openxmlformats.org/officeDocument/2006/customXml" ds:itemID="{06147918-e1b4-4902-9563-25a5891f85a6}">
  <ds:schemaRefs/>
</ds:datastoreItem>
</file>

<file path=customXml/itemProps106.xml><?xml version="1.0" encoding="utf-8"?>
<ds:datastoreItem xmlns:ds="http://schemas.openxmlformats.org/officeDocument/2006/customXml" ds:itemID="{d128e22b-6a4c-4a55-b6d4-5ed6894eb6e8}">
  <ds:schemaRefs/>
</ds:datastoreItem>
</file>

<file path=customXml/itemProps107.xml><?xml version="1.0" encoding="utf-8"?>
<ds:datastoreItem xmlns:ds="http://schemas.openxmlformats.org/officeDocument/2006/customXml" ds:itemID="{18073639-c497-4ec0-9a24-9b32c2154cc9}">
  <ds:schemaRefs/>
</ds:datastoreItem>
</file>

<file path=customXml/itemProps108.xml><?xml version="1.0" encoding="utf-8"?>
<ds:datastoreItem xmlns:ds="http://schemas.openxmlformats.org/officeDocument/2006/customXml" ds:itemID="{ba963304-6a5c-466d-9e31-3891f7c38195}">
  <ds:schemaRefs/>
</ds:datastoreItem>
</file>

<file path=customXml/itemProps109.xml><?xml version="1.0" encoding="utf-8"?>
<ds:datastoreItem xmlns:ds="http://schemas.openxmlformats.org/officeDocument/2006/customXml" ds:itemID="{b0553914-a940-4b59-9c8e-0a3a79f86c8b}">
  <ds:schemaRefs/>
</ds:datastoreItem>
</file>

<file path=customXml/itemProps11.xml><?xml version="1.0" encoding="utf-8"?>
<ds:datastoreItem xmlns:ds="http://schemas.openxmlformats.org/officeDocument/2006/customXml" ds:itemID="{87026c39-9ded-4d19-a24c-bb82a8fcfba9}">
  <ds:schemaRefs/>
</ds:datastoreItem>
</file>

<file path=customXml/itemProps110.xml><?xml version="1.0" encoding="utf-8"?>
<ds:datastoreItem xmlns:ds="http://schemas.openxmlformats.org/officeDocument/2006/customXml" ds:itemID="{59ddb5f7-8824-47bb-a0af-5f423c79229e}">
  <ds:schemaRefs/>
</ds:datastoreItem>
</file>

<file path=customXml/itemProps111.xml><?xml version="1.0" encoding="utf-8"?>
<ds:datastoreItem xmlns:ds="http://schemas.openxmlformats.org/officeDocument/2006/customXml" ds:itemID="{b1c49779-3f8a-488f-8658-6ce38c161e43}">
  <ds:schemaRefs/>
</ds:datastoreItem>
</file>

<file path=customXml/itemProps112.xml><?xml version="1.0" encoding="utf-8"?>
<ds:datastoreItem xmlns:ds="http://schemas.openxmlformats.org/officeDocument/2006/customXml" ds:itemID="{3c334535-3785-45f0-9ffd-bde2ea36fd91}">
  <ds:schemaRefs/>
</ds:datastoreItem>
</file>

<file path=customXml/itemProps113.xml><?xml version="1.0" encoding="utf-8"?>
<ds:datastoreItem xmlns:ds="http://schemas.openxmlformats.org/officeDocument/2006/customXml" ds:itemID="{f7cdb448-57c3-4d05-b610-ccb4bbe7ee80}">
  <ds:schemaRefs/>
</ds:datastoreItem>
</file>

<file path=customXml/itemProps114.xml><?xml version="1.0" encoding="utf-8"?>
<ds:datastoreItem xmlns:ds="http://schemas.openxmlformats.org/officeDocument/2006/customXml" ds:itemID="{163f8eb7-152b-43b0-a39c-c9014916bd91}">
  <ds:schemaRefs/>
</ds:datastoreItem>
</file>

<file path=customXml/itemProps115.xml><?xml version="1.0" encoding="utf-8"?>
<ds:datastoreItem xmlns:ds="http://schemas.openxmlformats.org/officeDocument/2006/customXml" ds:itemID="{a7941fe4-a9bb-407c-b5fa-cb6389c28fc3}">
  <ds:schemaRefs/>
</ds:datastoreItem>
</file>

<file path=customXml/itemProps116.xml><?xml version="1.0" encoding="utf-8"?>
<ds:datastoreItem xmlns:ds="http://schemas.openxmlformats.org/officeDocument/2006/customXml" ds:itemID="{ec7eaa9c-a176-4d61-8668-f35324191c4c}">
  <ds:schemaRefs/>
</ds:datastoreItem>
</file>

<file path=customXml/itemProps117.xml><?xml version="1.0" encoding="utf-8"?>
<ds:datastoreItem xmlns:ds="http://schemas.openxmlformats.org/officeDocument/2006/customXml" ds:itemID="{3772fca7-b523-4703-90ec-5bc9c96001c2}">
  <ds:schemaRefs/>
</ds:datastoreItem>
</file>

<file path=customXml/itemProps118.xml><?xml version="1.0" encoding="utf-8"?>
<ds:datastoreItem xmlns:ds="http://schemas.openxmlformats.org/officeDocument/2006/customXml" ds:itemID="{41ecd226-fcd5-41dd-8669-99d3bca4330a}">
  <ds:schemaRefs/>
</ds:datastoreItem>
</file>

<file path=customXml/itemProps119.xml><?xml version="1.0" encoding="utf-8"?>
<ds:datastoreItem xmlns:ds="http://schemas.openxmlformats.org/officeDocument/2006/customXml" ds:itemID="{5c7ee0ef-ed3e-44fb-939c-d1a110672f71}">
  <ds:schemaRefs/>
</ds:datastoreItem>
</file>

<file path=customXml/itemProps12.xml><?xml version="1.0" encoding="utf-8"?>
<ds:datastoreItem xmlns:ds="http://schemas.openxmlformats.org/officeDocument/2006/customXml" ds:itemID="{792e8597-4da7-442f-8a4c-4089343ab06c}">
  <ds:schemaRefs/>
</ds:datastoreItem>
</file>

<file path=customXml/itemProps120.xml><?xml version="1.0" encoding="utf-8"?>
<ds:datastoreItem xmlns:ds="http://schemas.openxmlformats.org/officeDocument/2006/customXml" ds:itemID="{706d7f39-e026-4dc8-a91c-127e174e5d82}">
  <ds:schemaRefs/>
</ds:datastoreItem>
</file>

<file path=customXml/itemProps121.xml><?xml version="1.0" encoding="utf-8"?>
<ds:datastoreItem xmlns:ds="http://schemas.openxmlformats.org/officeDocument/2006/customXml" ds:itemID="{652be218-203b-4e7a-a443-3c2898378b18}">
  <ds:schemaRefs/>
</ds:datastoreItem>
</file>

<file path=customXml/itemProps122.xml><?xml version="1.0" encoding="utf-8"?>
<ds:datastoreItem xmlns:ds="http://schemas.openxmlformats.org/officeDocument/2006/customXml" ds:itemID="{831710f3-59eb-4c4f-aae9-6c095c741aed}">
  <ds:schemaRefs/>
</ds:datastoreItem>
</file>

<file path=customXml/itemProps123.xml><?xml version="1.0" encoding="utf-8"?>
<ds:datastoreItem xmlns:ds="http://schemas.openxmlformats.org/officeDocument/2006/customXml" ds:itemID="{926fbd61-8fb8-4658-94a2-89b1db4fe071}">
  <ds:schemaRefs/>
</ds:datastoreItem>
</file>

<file path=customXml/itemProps124.xml><?xml version="1.0" encoding="utf-8"?>
<ds:datastoreItem xmlns:ds="http://schemas.openxmlformats.org/officeDocument/2006/customXml" ds:itemID="{20f0c5ef-3bb4-48fa-89a8-bb92d65fcd87}">
  <ds:schemaRefs/>
</ds:datastoreItem>
</file>

<file path=customXml/itemProps125.xml><?xml version="1.0" encoding="utf-8"?>
<ds:datastoreItem xmlns:ds="http://schemas.openxmlformats.org/officeDocument/2006/customXml" ds:itemID="{fe9cb015-e73b-44ae-846d-60959f290251}">
  <ds:schemaRefs/>
</ds:datastoreItem>
</file>

<file path=customXml/itemProps126.xml><?xml version="1.0" encoding="utf-8"?>
<ds:datastoreItem xmlns:ds="http://schemas.openxmlformats.org/officeDocument/2006/customXml" ds:itemID="{024e9bb2-5270-443c-94b7-2569dfe622e1}">
  <ds:schemaRefs/>
</ds:datastoreItem>
</file>

<file path=customXml/itemProps127.xml><?xml version="1.0" encoding="utf-8"?>
<ds:datastoreItem xmlns:ds="http://schemas.openxmlformats.org/officeDocument/2006/customXml" ds:itemID="{28e9d7a7-e779-4786-bcda-a4a04260f77e}">
  <ds:schemaRefs/>
</ds:datastoreItem>
</file>

<file path=customXml/itemProps128.xml><?xml version="1.0" encoding="utf-8"?>
<ds:datastoreItem xmlns:ds="http://schemas.openxmlformats.org/officeDocument/2006/customXml" ds:itemID="{da827c19-f3f2-4bfc-8687-9426417f5e03}">
  <ds:schemaRefs/>
</ds:datastoreItem>
</file>

<file path=customXml/itemProps129.xml><?xml version="1.0" encoding="utf-8"?>
<ds:datastoreItem xmlns:ds="http://schemas.openxmlformats.org/officeDocument/2006/customXml" ds:itemID="{e9359e0c-4f83-4949-b48a-6e2d1d44cf0e}">
  <ds:schemaRefs/>
</ds:datastoreItem>
</file>

<file path=customXml/itemProps13.xml><?xml version="1.0" encoding="utf-8"?>
<ds:datastoreItem xmlns:ds="http://schemas.openxmlformats.org/officeDocument/2006/customXml" ds:itemID="{329b1bf8-8b65-4464-a814-8cd1a44b1678}">
  <ds:schemaRefs/>
</ds:datastoreItem>
</file>

<file path=customXml/itemProps130.xml><?xml version="1.0" encoding="utf-8"?>
<ds:datastoreItem xmlns:ds="http://schemas.openxmlformats.org/officeDocument/2006/customXml" ds:itemID="{fdb13b1d-c037-40db-93ea-37df37715366}">
  <ds:schemaRefs/>
</ds:datastoreItem>
</file>

<file path=customXml/itemProps131.xml><?xml version="1.0" encoding="utf-8"?>
<ds:datastoreItem xmlns:ds="http://schemas.openxmlformats.org/officeDocument/2006/customXml" ds:itemID="{8d052366-cd2f-4ff1-a432-62cdcf5d16fe}">
  <ds:schemaRefs/>
</ds:datastoreItem>
</file>

<file path=customXml/itemProps132.xml><?xml version="1.0" encoding="utf-8"?>
<ds:datastoreItem xmlns:ds="http://schemas.openxmlformats.org/officeDocument/2006/customXml" ds:itemID="{03228deb-348c-4741-aa2a-17b235fe4377}">
  <ds:schemaRefs/>
</ds:datastoreItem>
</file>

<file path=customXml/itemProps133.xml><?xml version="1.0" encoding="utf-8"?>
<ds:datastoreItem xmlns:ds="http://schemas.openxmlformats.org/officeDocument/2006/customXml" ds:itemID="{dbffd663-56c3-402d-9742-162cb1a10874}">
  <ds:schemaRefs/>
</ds:datastoreItem>
</file>

<file path=customXml/itemProps134.xml><?xml version="1.0" encoding="utf-8"?>
<ds:datastoreItem xmlns:ds="http://schemas.openxmlformats.org/officeDocument/2006/customXml" ds:itemID="{c2b26556-3901-40f5-8d0a-4bd8c4deb1d9}">
  <ds:schemaRefs/>
</ds:datastoreItem>
</file>

<file path=customXml/itemProps135.xml><?xml version="1.0" encoding="utf-8"?>
<ds:datastoreItem xmlns:ds="http://schemas.openxmlformats.org/officeDocument/2006/customXml" ds:itemID="{f8f35887-23de-462d-8ef9-be2300ea2bc8}">
  <ds:schemaRefs/>
</ds:datastoreItem>
</file>

<file path=customXml/itemProps136.xml><?xml version="1.0" encoding="utf-8"?>
<ds:datastoreItem xmlns:ds="http://schemas.openxmlformats.org/officeDocument/2006/customXml" ds:itemID="{2a8660e4-7a4c-4767-a504-5fc294a94f34}">
  <ds:schemaRefs/>
</ds:datastoreItem>
</file>

<file path=customXml/itemProps137.xml><?xml version="1.0" encoding="utf-8"?>
<ds:datastoreItem xmlns:ds="http://schemas.openxmlformats.org/officeDocument/2006/customXml" ds:itemID="{f07ffcfd-3b7d-4589-821b-ce31757ad29b}">
  <ds:schemaRefs/>
</ds:datastoreItem>
</file>

<file path=customXml/itemProps138.xml><?xml version="1.0" encoding="utf-8"?>
<ds:datastoreItem xmlns:ds="http://schemas.openxmlformats.org/officeDocument/2006/customXml" ds:itemID="{82556438-eb2f-4545-8aff-357b6c325971}">
  <ds:schemaRefs/>
</ds:datastoreItem>
</file>

<file path=customXml/itemProps139.xml><?xml version="1.0" encoding="utf-8"?>
<ds:datastoreItem xmlns:ds="http://schemas.openxmlformats.org/officeDocument/2006/customXml" ds:itemID="{0c73a172-1be1-4f74-8ffa-acece0d24d9c}">
  <ds:schemaRefs/>
</ds:datastoreItem>
</file>

<file path=customXml/itemProps14.xml><?xml version="1.0" encoding="utf-8"?>
<ds:datastoreItem xmlns:ds="http://schemas.openxmlformats.org/officeDocument/2006/customXml" ds:itemID="{053f2794-13ba-43b9-a1cd-ed19c788c8a2}">
  <ds:schemaRefs/>
</ds:datastoreItem>
</file>

<file path=customXml/itemProps140.xml><?xml version="1.0" encoding="utf-8"?>
<ds:datastoreItem xmlns:ds="http://schemas.openxmlformats.org/officeDocument/2006/customXml" ds:itemID="{fee1f17f-6fa7-4a56-8c52-027785fda176}">
  <ds:schemaRefs/>
</ds:datastoreItem>
</file>

<file path=customXml/itemProps141.xml><?xml version="1.0" encoding="utf-8"?>
<ds:datastoreItem xmlns:ds="http://schemas.openxmlformats.org/officeDocument/2006/customXml" ds:itemID="{9dcd9e3c-a4f2-4ec2-a854-9915e2563f04}">
  <ds:schemaRefs/>
</ds:datastoreItem>
</file>

<file path=customXml/itemProps142.xml><?xml version="1.0" encoding="utf-8"?>
<ds:datastoreItem xmlns:ds="http://schemas.openxmlformats.org/officeDocument/2006/customXml" ds:itemID="{54f26d2c-a4b8-4df6-bdab-d0907bd682a2}">
  <ds:schemaRefs/>
</ds:datastoreItem>
</file>

<file path=customXml/itemProps143.xml><?xml version="1.0" encoding="utf-8"?>
<ds:datastoreItem xmlns:ds="http://schemas.openxmlformats.org/officeDocument/2006/customXml" ds:itemID="{8b0ceb20-5820-4496-81c6-174f323d0f47}">
  <ds:schemaRefs/>
</ds:datastoreItem>
</file>

<file path=customXml/itemProps144.xml><?xml version="1.0" encoding="utf-8"?>
<ds:datastoreItem xmlns:ds="http://schemas.openxmlformats.org/officeDocument/2006/customXml" ds:itemID="{e1c48d96-15fb-4e0e-8481-dc13cdf5ebca}">
  <ds:schemaRefs/>
</ds:datastoreItem>
</file>

<file path=customXml/itemProps145.xml><?xml version="1.0" encoding="utf-8"?>
<ds:datastoreItem xmlns:ds="http://schemas.openxmlformats.org/officeDocument/2006/customXml" ds:itemID="{90069810-5aea-43fa-a39c-084d707cc131}">
  <ds:schemaRefs/>
</ds:datastoreItem>
</file>

<file path=customXml/itemProps146.xml><?xml version="1.0" encoding="utf-8"?>
<ds:datastoreItem xmlns:ds="http://schemas.openxmlformats.org/officeDocument/2006/customXml" ds:itemID="{4bad48e2-13b9-453c-9aab-67ec1a28bbcc}">
  <ds:schemaRefs/>
</ds:datastoreItem>
</file>

<file path=customXml/itemProps147.xml><?xml version="1.0" encoding="utf-8"?>
<ds:datastoreItem xmlns:ds="http://schemas.openxmlformats.org/officeDocument/2006/customXml" ds:itemID="{7022bd7c-f448-447b-8d30-cf79a2a93c20}">
  <ds:schemaRefs/>
</ds:datastoreItem>
</file>

<file path=customXml/itemProps148.xml><?xml version="1.0" encoding="utf-8"?>
<ds:datastoreItem xmlns:ds="http://schemas.openxmlformats.org/officeDocument/2006/customXml" ds:itemID="{f9ec243b-dd4d-417e-856e-32e2d4f53101}">
  <ds:schemaRefs/>
</ds:datastoreItem>
</file>

<file path=customXml/itemProps149.xml><?xml version="1.0" encoding="utf-8"?>
<ds:datastoreItem xmlns:ds="http://schemas.openxmlformats.org/officeDocument/2006/customXml" ds:itemID="{af188140-8322-4f37-9aa9-b15f6232a619}">
  <ds:schemaRefs/>
</ds:datastoreItem>
</file>

<file path=customXml/itemProps15.xml><?xml version="1.0" encoding="utf-8"?>
<ds:datastoreItem xmlns:ds="http://schemas.openxmlformats.org/officeDocument/2006/customXml" ds:itemID="{cd131ad3-744f-4a3f-bc9c-7011a5512ae0}">
  <ds:schemaRefs/>
</ds:datastoreItem>
</file>

<file path=customXml/itemProps150.xml><?xml version="1.0" encoding="utf-8"?>
<ds:datastoreItem xmlns:ds="http://schemas.openxmlformats.org/officeDocument/2006/customXml" ds:itemID="{3dd2f861-2d0d-4cba-b111-26864a9afec9}">
  <ds:schemaRefs/>
</ds:datastoreItem>
</file>

<file path=customXml/itemProps151.xml><?xml version="1.0" encoding="utf-8"?>
<ds:datastoreItem xmlns:ds="http://schemas.openxmlformats.org/officeDocument/2006/customXml" ds:itemID="{ec2d3c13-1f58-4a22-a3f3-3e4ef4bbfeff}">
  <ds:schemaRefs/>
</ds:datastoreItem>
</file>

<file path=customXml/itemProps152.xml><?xml version="1.0" encoding="utf-8"?>
<ds:datastoreItem xmlns:ds="http://schemas.openxmlformats.org/officeDocument/2006/customXml" ds:itemID="{68a7064f-1b86-4a56-8fcd-f52e9b61b642}">
  <ds:schemaRefs/>
</ds:datastoreItem>
</file>

<file path=customXml/itemProps153.xml><?xml version="1.0" encoding="utf-8"?>
<ds:datastoreItem xmlns:ds="http://schemas.openxmlformats.org/officeDocument/2006/customXml" ds:itemID="{aac9551e-933b-425a-b44b-e1aac219aeee}">
  <ds:schemaRefs/>
</ds:datastoreItem>
</file>

<file path=customXml/itemProps154.xml><?xml version="1.0" encoding="utf-8"?>
<ds:datastoreItem xmlns:ds="http://schemas.openxmlformats.org/officeDocument/2006/customXml" ds:itemID="{266eef81-b270-464c-83f3-bf14dc24b647}">
  <ds:schemaRefs/>
</ds:datastoreItem>
</file>

<file path=customXml/itemProps155.xml><?xml version="1.0" encoding="utf-8"?>
<ds:datastoreItem xmlns:ds="http://schemas.openxmlformats.org/officeDocument/2006/customXml" ds:itemID="{d64f1caf-4dc2-49a6-a991-4d3507770d65}">
  <ds:schemaRefs/>
</ds:datastoreItem>
</file>

<file path=customXml/itemProps156.xml><?xml version="1.0" encoding="utf-8"?>
<ds:datastoreItem xmlns:ds="http://schemas.openxmlformats.org/officeDocument/2006/customXml" ds:itemID="{847ac965-42a5-418b-bc49-ac71a0384191}">
  <ds:schemaRefs/>
</ds:datastoreItem>
</file>

<file path=customXml/itemProps157.xml><?xml version="1.0" encoding="utf-8"?>
<ds:datastoreItem xmlns:ds="http://schemas.openxmlformats.org/officeDocument/2006/customXml" ds:itemID="{a9d2ee0d-7227-4f41-93cf-50fb85cb5baf}">
  <ds:schemaRefs/>
</ds:datastoreItem>
</file>

<file path=customXml/itemProps158.xml><?xml version="1.0" encoding="utf-8"?>
<ds:datastoreItem xmlns:ds="http://schemas.openxmlformats.org/officeDocument/2006/customXml" ds:itemID="{637cc51a-bef5-4305-befc-9704f6de7fd0}">
  <ds:schemaRefs/>
</ds:datastoreItem>
</file>

<file path=customXml/itemProps159.xml><?xml version="1.0" encoding="utf-8"?>
<ds:datastoreItem xmlns:ds="http://schemas.openxmlformats.org/officeDocument/2006/customXml" ds:itemID="{6f57c232-3e5d-4f0b-b753-4b9b580c5306}">
  <ds:schemaRefs/>
</ds:datastoreItem>
</file>

<file path=customXml/itemProps16.xml><?xml version="1.0" encoding="utf-8"?>
<ds:datastoreItem xmlns:ds="http://schemas.openxmlformats.org/officeDocument/2006/customXml" ds:itemID="{3de58938-0039-4658-86bb-1ffa23e9b638}">
  <ds:schemaRefs/>
</ds:datastoreItem>
</file>

<file path=customXml/itemProps160.xml><?xml version="1.0" encoding="utf-8"?>
<ds:datastoreItem xmlns:ds="http://schemas.openxmlformats.org/officeDocument/2006/customXml" ds:itemID="{b0131897-ee15-4cd6-9eb2-cb5527450314}">
  <ds:schemaRefs/>
</ds:datastoreItem>
</file>

<file path=customXml/itemProps161.xml><?xml version="1.0" encoding="utf-8"?>
<ds:datastoreItem xmlns:ds="http://schemas.openxmlformats.org/officeDocument/2006/customXml" ds:itemID="{bbd095d8-58af-4d6c-9171-1440c2e13816}">
  <ds:schemaRefs/>
</ds:datastoreItem>
</file>

<file path=customXml/itemProps162.xml><?xml version="1.0" encoding="utf-8"?>
<ds:datastoreItem xmlns:ds="http://schemas.openxmlformats.org/officeDocument/2006/customXml" ds:itemID="{270b6fe9-2e42-4390-90d0-a18650eb323e}">
  <ds:schemaRefs/>
</ds:datastoreItem>
</file>

<file path=customXml/itemProps163.xml><?xml version="1.0" encoding="utf-8"?>
<ds:datastoreItem xmlns:ds="http://schemas.openxmlformats.org/officeDocument/2006/customXml" ds:itemID="{9b48f240-3184-4676-98dd-b7029913c87f}">
  <ds:schemaRefs/>
</ds:datastoreItem>
</file>

<file path=customXml/itemProps164.xml><?xml version="1.0" encoding="utf-8"?>
<ds:datastoreItem xmlns:ds="http://schemas.openxmlformats.org/officeDocument/2006/customXml" ds:itemID="{133cb480-0f44-4995-81d1-6d4cba882fff}">
  <ds:schemaRefs/>
</ds:datastoreItem>
</file>

<file path=customXml/itemProps165.xml><?xml version="1.0" encoding="utf-8"?>
<ds:datastoreItem xmlns:ds="http://schemas.openxmlformats.org/officeDocument/2006/customXml" ds:itemID="{e0e65a6f-a34d-439a-b583-e9cb626228f8}">
  <ds:schemaRefs/>
</ds:datastoreItem>
</file>

<file path=customXml/itemProps166.xml><?xml version="1.0" encoding="utf-8"?>
<ds:datastoreItem xmlns:ds="http://schemas.openxmlformats.org/officeDocument/2006/customXml" ds:itemID="{3c8c5fb6-92b9-41b5-9183-050f6196ecaa}">
  <ds:schemaRefs/>
</ds:datastoreItem>
</file>

<file path=customXml/itemProps167.xml><?xml version="1.0" encoding="utf-8"?>
<ds:datastoreItem xmlns:ds="http://schemas.openxmlformats.org/officeDocument/2006/customXml" ds:itemID="{cd382a04-fcd7-4e87-bb03-720210ddf183}">
  <ds:schemaRefs/>
</ds:datastoreItem>
</file>

<file path=customXml/itemProps168.xml><?xml version="1.0" encoding="utf-8"?>
<ds:datastoreItem xmlns:ds="http://schemas.openxmlformats.org/officeDocument/2006/customXml" ds:itemID="{e07610f3-aae7-4425-ac1e-6c93419f06fd}">
  <ds:schemaRefs/>
</ds:datastoreItem>
</file>

<file path=customXml/itemProps169.xml><?xml version="1.0" encoding="utf-8"?>
<ds:datastoreItem xmlns:ds="http://schemas.openxmlformats.org/officeDocument/2006/customXml" ds:itemID="{732a414e-3b8e-4545-ae1b-d0aac12bcc79}">
  <ds:schemaRefs/>
</ds:datastoreItem>
</file>

<file path=customXml/itemProps17.xml><?xml version="1.0" encoding="utf-8"?>
<ds:datastoreItem xmlns:ds="http://schemas.openxmlformats.org/officeDocument/2006/customXml" ds:itemID="{bfa0d422-e71c-49cf-b5ff-340a95b0649c}">
  <ds:schemaRefs/>
</ds:datastoreItem>
</file>

<file path=customXml/itemProps170.xml><?xml version="1.0" encoding="utf-8"?>
<ds:datastoreItem xmlns:ds="http://schemas.openxmlformats.org/officeDocument/2006/customXml" ds:itemID="{39e7efeb-f3a3-4014-bd0c-e48665279527}">
  <ds:schemaRefs/>
</ds:datastoreItem>
</file>

<file path=customXml/itemProps171.xml><?xml version="1.0" encoding="utf-8"?>
<ds:datastoreItem xmlns:ds="http://schemas.openxmlformats.org/officeDocument/2006/customXml" ds:itemID="{60d89feb-cc55-4cf9-9703-464d93e35d60}">
  <ds:schemaRefs/>
</ds:datastoreItem>
</file>

<file path=customXml/itemProps172.xml><?xml version="1.0" encoding="utf-8"?>
<ds:datastoreItem xmlns:ds="http://schemas.openxmlformats.org/officeDocument/2006/customXml" ds:itemID="{6a91f21c-5d5c-4b68-8a5b-c1a18d0fe139}">
  <ds:schemaRefs/>
</ds:datastoreItem>
</file>

<file path=customXml/itemProps173.xml><?xml version="1.0" encoding="utf-8"?>
<ds:datastoreItem xmlns:ds="http://schemas.openxmlformats.org/officeDocument/2006/customXml" ds:itemID="{ba4d58c8-9dd6-4682-b12e-b6f3565cc596}">
  <ds:schemaRefs/>
</ds:datastoreItem>
</file>

<file path=customXml/itemProps174.xml><?xml version="1.0" encoding="utf-8"?>
<ds:datastoreItem xmlns:ds="http://schemas.openxmlformats.org/officeDocument/2006/customXml" ds:itemID="{063c289a-70e7-4af3-a16e-5b3df2d8d357}">
  <ds:schemaRefs/>
</ds:datastoreItem>
</file>

<file path=customXml/itemProps18.xml><?xml version="1.0" encoding="utf-8"?>
<ds:datastoreItem xmlns:ds="http://schemas.openxmlformats.org/officeDocument/2006/customXml" ds:itemID="{657de621-792d-4277-8754-b00ddfa5a49d}">
  <ds:schemaRefs/>
</ds:datastoreItem>
</file>

<file path=customXml/itemProps19.xml><?xml version="1.0" encoding="utf-8"?>
<ds:datastoreItem xmlns:ds="http://schemas.openxmlformats.org/officeDocument/2006/customXml" ds:itemID="{d07da6c7-222d-4347-b627-1c8acdda3257}">
  <ds:schemaRefs/>
</ds:datastoreItem>
</file>

<file path=customXml/itemProps2.xml><?xml version="1.0" encoding="utf-8"?>
<ds:datastoreItem xmlns:ds="http://schemas.openxmlformats.org/officeDocument/2006/customXml" ds:itemID="{2753dc74-9d6e-46fd-ad51-308f55f679af}">
  <ds:schemaRefs/>
</ds:datastoreItem>
</file>

<file path=customXml/itemProps20.xml><?xml version="1.0" encoding="utf-8"?>
<ds:datastoreItem xmlns:ds="http://schemas.openxmlformats.org/officeDocument/2006/customXml" ds:itemID="{43e6f9ee-2b31-4583-a471-f7edfc5615de}">
  <ds:schemaRefs/>
</ds:datastoreItem>
</file>

<file path=customXml/itemProps21.xml><?xml version="1.0" encoding="utf-8"?>
<ds:datastoreItem xmlns:ds="http://schemas.openxmlformats.org/officeDocument/2006/customXml" ds:itemID="{e6714cb2-f2c6-4ff4-ba03-4b296da0895b}">
  <ds:schemaRefs/>
</ds:datastoreItem>
</file>

<file path=customXml/itemProps22.xml><?xml version="1.0" encoding="utf-8"?>
<ds:datastoreItem xmlns:ds="http://schemas.openxmlformats.org/officeDocument/2006/customXml" ds:itemID="{d0defaf8-416e-4695-933e-15bd73138e0b}">
  <ds:schemaRefs/>
</ds:datastoreItem>
</file>

<file path=customXml/itemProps23.xml><?xml version="1.0" encoding="utf-8"?>
<ds:datastoreItem xmlns:ds="http://schemas.openxmlformats.org/officeDocument/2006/customXml" ds:itemID="{e0ded06c-dacd-40a1-94b0-51b2abdb42f8}">
  <ds:schemaRefs/>
</ds:datastoreItem>
</file>

<file path=customXml/itemProps24.xml><?xml version="1.0" encoding="utf-8"?>
<ds:datastoreItem xmlns:ds="http://schemas.openxmlformats.org/officeDocument/2006/customXml" ds:itemID="{d0e8b175-1c89-4fc1-95a1-e7cf71970d6a}">
  <ds:schemaRefs/>
</ds:datastoreItem>
</file>

<file path=customXml/itemProps25.xml><?xml version="1.0" encoding="utf-8"?>
<ds:datastoreItem xmlns:ds="http://schemas.openxmlformats.org/officeDocument/2006/customXml" ds:itemID="{08a3a1be-858e-448d-b85d-c3af21148d6a}">
  <ds:schemaRefs/>
</ds:datastoreItem>
</file>

<file path=customXml/itemProps26.xml><?xml version="1.0" encoding="utf-8"?>
<ds:datastoreItem xmlns:ds="http://schemas.openxmlformats.org/officeDocument/2006/customXml" ds:itemID="{49c71afd-ba0d-40ce-a9de-8afeb3f15761}">
  <ds:schemaRefs/>
</ds:datastoreItem>
</file>

<file path=customXml/itemProps27.xml><?xml version="1.0" encoding="utf-8"?>
<ds:datastoreItem xmlns:ds="http://schemas.openxmlformats.org/officeDocument/2006/customXml" ds:itemID="{b51b8868-1a4c-487a-84e7-8aea4a13d945}">
  <ds:schemaRefs/>
</ds:datastoreItem>
</file>

<file path=customXml/itemProps28.xml><?xml version="1.0" encoding="utf-8"?>
<ds:datastoreItem xmlns:ds="http://schemas.openxmlformats.org/officeDocument/2006/customXml" ds:itemID="{eb22ee72-0823-4d17-b94f-f150aea97de8}">
  <ds:schemaRefs/>
</ds:datastoreItem>
</file>

<file path=customXml/itemProps29.xml><?xml version="1.0" encoding="utf-8"?>
<ds:datastoreItem xmlns:ds="http://schemas.openxmlformats.org/officeDocument/2006/customXml" ds:itemID="{3693683a-252a-4940-a5da-37e3ca6581fc}">
  <ds:schemaRefs/>
</ds:datastoreItem>
</file>

<file path=customXml/itemProps3.xml><?xml version="1.0" encoding="utf-8"?>
<ds:datastoreItem xmlns:ds="http://schemas.openxmlformats.org/officeDocument/2006/customXml" ds:itemID="{3721d051-e458-4d81-a536-b81efe4e797b}">
  <ds:schemaRefs/>
</ds:datastoreItem>
</file>

<file path=customXml/itemProps30.xml><?xml version="1.0" encoding="utf-8"?>
<ds:datastoreItem xmlns:ds="http://schemas.openxmlformats.org/officeDocument/2006/customXml" ds:itemID="{4837c53d-4ed0-4040-a654-3fd10bb21113}">
  <ds:schemaRefs/>
</ds:datastoreItem>
</file>

<file path=customXml/itemProps31.xml><?xml version="1.0" encoding="utf-8"?>
<ds:datastoreItem xmlns:ds="http://schemas.openxmlformats.org/officeDocument/2006/customXml" ds:itemID="{624116ad-f4d2-4caa-a97e-424c43a681ba}">
  <ds:schemaRefs/>
</ds:datastoreItem>
</file>

<file path=customXml/itemProps32.xml><?xml version="1.0" encoding="utf-8"?>
<ds:datastoreItem xmlns:ds="http://schemas.openxmlformats.org/officeDocument/2006/customXml" ds:itemID="{edef7226-3317-4ad8-8a6e-f3440de905f4}">
  <ds:schemaRefs/>
</ds:datastoreItem>
</file>

<file path=customXml/itemProps33.xml><?xml version="1.0" encoding="utf-8"?>
<ds:datastoreItem xmlns:ds="http://schemas.openxmlformats.org/officeDocument/2006/customXml" ds:itemID="{2592ebb1-c6f4-4aa7-8b27-fbe7efa31248}">
  <ds:schemaRefs/>
</ds:datastoreItem>
</file>

<file path=customXml/itemProps34.xml><?xml version="1.0" encoding="utf-8"?>
<ds:datastoreItem xmlns:ds="http://schemas.openxmlformats.org/officeDocument/2006/customXml" ds:itemID="{11e0ea6b-b0ab-4c31-ac67-7cdad9174a8c}">
  <ds:schemaRefs/>
</ds:datastoreItem>
</file>

<file path=customXml/itemProps35.xml><?xml version="1.0" encoding="utf-8"?>
<ds:datastoreItem xmlns:ds="http://schemas.openxmlformats.org/officeDocument/2006/customXml" ds:itemID="{3e4c34bf-3827-425c-ab4f-bd4f2f650dfb}">
  <ds:schemaRefs/>
</ds:datastoreItem>
</file>

<file path=customXml/itemProps36.xml><?xml version="1.0" encoding="utf-8"?>
<ds:datastoreItem xmlns:ds="http://schemas.openxmlformats.org/officeDocument/2006/customXml" ds:itemID="{029e4404-32d8-4a59-8e12-556efc4d9a1b}">
  <ds:schemaRefs/>
</ds:datastoreItem>
</file>

<file path=customXml/itemProps37.xml><?xml version="1.0" encoding="utf-8"?>
<ds:datastoreItem xmlns:ds="http://schemas.openxmlformats.org/officeDocument/2006/customXml" ds:itemID="{6661e406-7380-4722-8780-a9b6bbea5ad1}">
  <ds:schemaRefs/>
</ds:datastoreItem>
</file>

<file path=customXml/itemProps38.xml><?xml version="1.0" encoding="utf-8"?>
<ds:datastoreItem xmlns:ds="http://schemas.openxmlformats.org/officeDocument/2006/customXml" ds:itemID="{ddc823ae-d277-4299-af84-557e998c06d7}">
  <ds:schemaRefs/>
</ds:datastoreItem>
</file>

<file path=customXml/itemProps39.xml><?xml version="1.0" encoding="utf-8"?>
<ds:datastoreItem xmlns:ds="http://schemas.openxmlformats.org/officeDocument/2006/customXml" ds:itemID="{a5ee612c-b753-4b8f-b8b9-8da82b2954db}">
  <ds:schemaRefs/>
</ds:datastoreItem>
</file>

<file path=customXml/itemProps4.xml><?xml version="1.0" encoding="utf-8"?>
<ds:datastoreItem xmlns:ds="http://schemas.openxmlformats.org/officeDocument/2006/customXml" ds:itemID="{8a40b5b6-d769-4d76-ae1c-ff45000dd1d1}">
  <ds:schemaRefs/>
</ds:datastoreItem>
</file>

<file path=customXml/itemProps40.xml><?xml version="1.0" encoding="utf-8"?>
<ds:datastoreItem xmlns:ds="http://schemas.openxmlformats.org/officeDocument/2006/customXml" ds:itemID="{417069e7-8592-452a-97a6-c97b6359a4e3}">
  <ds:schemaRefs/>
</ds:datastoreItem>
</file>

<file path=customXml/itemProps41.xml><?xml version="1.0" encoding="utf-8"?>
<ds:datastoreItem xmlns:ds="http://schemas.openxmlformats.org/officeDocument/2006/customXml" ds:itemID="{5a0298eb-f66c-4ab4-8871-cd7d14c9af08}">
  <ds:schemaRefs/>
</ds:datastoreItem>
</file>

<file path=customXml/itemProps42.xml><?xml version="1.0" encoding="utf-8"?>
<ds:datastoreItem xmlns:ds="http://schemas.openxmlformats.org/officeDocument/2006/customXml" ds:itemID="{6586d439-39b7-4a01-9a17-b657f6b5af81}">
  <ds:schemaRefs/>
</ds:datastoreItem>
</file>

<file path=customXml/itemProps43.xml><?xml version="1.0" encoding="utf-8"?>
<ds:datastoreItem xmlns:ds="http://schemas.openxmlformats.org/officeDocument/2006/customXml" ds:itemID="{3070f9ad-7d94-4d07-8888-8dc4cb83cbad}">
  <ds:schemaRefs/>
</ds:datastoreItem>
</file>

<file path=customXml/itemProps44.xml><?xml version="1.0" encoding="utf-8"?>
<ds:datastoreItem xmlns:ds="http://schemas.openxmlformats.org/officeDocument/2006/customXml" ds:itemID="{aa4c5d6e-bb01-41a6-8545-adc3a5f46bcb}">
  <ds:schemaRefs/>
</ds:datastoreItem>
</file>

<file path=customXml/itemProps45.xml><?xml version="1.0" encoding="utf-8"?>
<ds:datastoreItem xmlns:ds="http://schemas.openxmlformats.org/officeDocument/2006/customXml" ds:itemID="{05148ff8-7b83-4858-aeba-742b004a887e}">
  <ds:schemaRefs/>
</ds:datastoreItem>
</file>

<file path=customXml/itemProps46.xml><?xml version="1.0" encoding="utf-8"?>
<ds:datastoreItem xmlns:ds="http://schemas.openxmlformats.org/officeDocument/2006/customXml" ds:itemID="{ffed1dc6-b0e9-4b99-a427-2468eaa81a3f}">
  <ds:schemaRefs/>
</ds:datastoreItem>
</file>

<file path=customXml/itemProps47.xml><?xml version="1.0" encoding="utf-8"?>
<ds:datastoreItem xmlns:ds="http://schemas.openxmlformats.org/officeDocument/2006/customXml" ds:itemID="{87fe40b5-572e-44b0-81ca-f114a5f930e7}">
  <ds:schemaRefs/>
</ds:datastoreItem>
</file>

<file path=customXml/itemProps48.xml><?xml version="1.0" encoding="utf-8"?>
<ds:datastoreItem xmlns:ds="http://schemas.openxmlformats.org/officeDocument/2006/customXml" ds:itemID="{19bcf4f1-7d78-4e47-b0cc-c48dc8de6ed7}">
  <ds:schemaRefs/>
</ds:datastoreItem>
</file>

<file path=customXml/itemProps49.xml><?xml version="1.0" encoding="utf-8"?>
<ds:datastoreItem xmlns:ds="http://schemas.openxmlformats.org/officeDocument/2006/customXml" ds:itemID="{2557ba70-f1af-4dbc-823d-ed4372761dc0}">
  <ds:schemaRefs/>
</ds:datastoreItem>
</file>

<file path=customXml/itemProps5.xml><?xml version="1.0" encoding="utf-8"?>
<ds:datastoreItem xmlns:ds="http://schemas.openxmlformats.org/officeDocument/2006/customXml" ds:itemID="{4c6a0220-7699-4b20-b92b-a0ee392abe7c}">
  <ds:schemaRefs/>
</ds:datastoreItem>
</file>

<file path=customXml/itemProps50.xml><?xml version="1.0" encoding="utf-8"?>
<ds:datastoreItem xmlns:ds="http://schemas.openxmlformats.org/officeDocument/2006/customXml" ds:itemID="{ba99a798-3d63-4a5c-bb11-65c781ba810a}">
  <ds:schemaRefs/>
</ds:datastoreItem>
</file>

<file path=customXml/itemProps51.xml><?xml version="1.0" encoding="utf-8"?>
<ds:datastoreItem xmlns:ds="http://schemas.openxmlformats.org/officeDocument/2006/customXml" ds:itemID="{29295a80-6292-4a6c-a4bd-c1eb86e1d767}">
  <ds:schemaRefs/>
</ds:datastoreItem>
</file>

<file path=customXml/itemProps52.xml><?xml version="1.0" encoding="utf-8"?>
<ds:datastoreItem xmlns:ds="http://schemas.openxmlformats.org/officeDocument/2006/customXml" ds:itemID="{d64254a7-b34b-44d9-bc87-ef980b1a6eb6}">
  <ds:schemaRefs/>
</ds:datastoreItem>
</file>

<file path=customXml/itemProps53.xml><?xml version="1.0" encoding="utf-8"?>
<ds:datastoreItem xmlns:ds="http://schemas.openxmlformats.org/officeDocument/2006/customXml" ds:itemID="{a86bc948-fdd0-44eb-9523-7998e9692871}">
  <ds:schemaRefs/>
</ds:datastoreItem>
</file>

<file path=customXml/itemProps54.xml><?xml version="1.0" encoding="utf-8"?>
<ds:datastoreItem xmlns:ds="http://schemas.openxmlformats.org/officeDocument/2006/customXml" ds:itemID="{997d09ed-f713-42db-a4e1-d8c35b3842f5}">
  <ds:schemaRefs/>
</ds:datastoreItem>
</file>

<file path=customXml/itemProps55.xml><?xml version="1.0" encoding="utf-8"?>
<ds:datastoreItem xmlns:ds="http://schemas.openxmlformats.org/officeDocument/2006/customXml" ds:itemID="{21441365-cf9a-4cab-8cdf-2a146a277bb8}">
  <ds:schemaRefs/>
</ds:datastoreItem>
</file>

<file path=customXml/itemProps56.xml><?xml version="1.0" encoding="utf-8"?>
<ds:datastoreItem xmlns:ds="http://schemas.openxmlformats.org/officeDocument/2006/customXml" ds:itemID="{f1e97857-cddc-45fa-9f0f-f6d51ae193a7}">
  <ds:schemaRefs/>
</ds:datastoreItem>
</file>

<file path=customXml/itemProps57.xml><?xml version="1.0" encoding="utf-8"?>
<ds:datastoreItem xmlns:ds="http://schemas.openxmlformats.org/officeDocument/2006/customXml" ds:itemID="{4d73f405-2652-4244-87ff-d30b5a4cc95a}">
  <ds:schemaRefs/>
</ds:datastoreItem>
</file>

<file path=customXml/itemProps58.xml><?xml version="1.0" encoding="utf-8"?>
<ds:datastoreItem xmlns:ds="http://schemas.openxmlformats.org/officeDocument/2006/customXml" ds:itemID="{f12ec0c6-b892-402d-9eb9-bc65d4ea1e57}">
  <ds:schemaRefs/>
</ds:datastoreItem>
</file>

<file path=customXml/itemProps59.xml><?xml version="1.0" encoding="utf-8"?>
<ds:datastoreItem xmlns:ds="http://schemas.openxmlformats.org/officeDocument/2006/customXml" ds:itemID="{bd1c23fa-0822-4180-ba9e-1554973dcf41}">
  <ds:schemaRefs/>
</ds:datastoreItem>
</file>

<file path=customXml/itemProps6.xml><?xml version="1.0" encoding="utf-8"?>
<ds:datastoreItem xmlns:ds="http://schemas.openxmlformats.org/officeDocument/2006/customXml" ds:itemID="{cc7ca2f8-abf8-4c4c-a85a-5f6231b3a6bd}">
  <ds:schemaRefs/>
</ds:datastoreItem>
</file>

<file path=customXml/itemProps60.xml><?xml version="1.0" encoding="utf-8"?>
<ds:datastoreItem xmlns:ds="http://schemas.openxmlformats.org/officeDocument/2006/customXml" ds:itemID="{ff9f805f-ac79-4017-a8db-8a9e81506edf}">
  <ds:schemaRefs/>
</ds:datastoreItem>
</file>

<file path=customXml/itemProps61.xml><?xml version="1.0" encoding="utf-8"?>
<ds:datastoreItem xmlns:ds="http://schemas.openxmlformats.org/officeDocument/2006/customXml" ds:itemID="{207738fa-bb69-4ab9-ac82-dcee41a7d267}">
  <ds:schemaRefs/>
</ds:datastoreItem>
</file>

<file path=customXml/itemProps62.xml><?xml version="1.0" encoding="utf-8"?>
<ds:datastoreItem xmlns:ds="http://schemas.openxmlformats.org/officeDocument/2006/customXml" ds:itemID="{4246843c-bb47-412e-bb76-b82ab92e2396}">
  <ds:schemaRefs/>
</ds:datastoreItem>
</file>

<file path=customXml/itemProps63.xml><?xml version="1.0" encoding="utf-8"?>
<ds:datastoreItem xmlns:ds="http://schemas.openxmlformats.org/officeDocument/2006/customXml" ds:itemID="{066e8487-b3c1-4f6a-b4bc-3ea0c5de247f}">
  <ds:schemaRefs/>
</ds:datastoreItem>
</file>

<file path=customXml/itemProps64.xml><?xml version="1.0" encoding="utf-8"?>
<ds:datastoreItem xmlns:ds="http://schemas.openxmlformats.org/officeDocument/2006/customXml" ds:itemID="{8d5c5469-55f3-4fb8-aee8-db18e2fcd180}">
  <ds:schemaRefs/>
</ds:datastoreItem>
</file>

<file path=customXml/itemProps65.xml><?xml version="1.0" encoding="utf-8"?>
<ds:datastoreItem xmlns:ds="http://schemas.openxmlformats.org/officeDocument/2006/customXml" ds:itemID="{66f7ceca-8434-43ee-b648-966040c21589}">
  <ds:schemaRefs/>
</ds:datastoreItem>
</file>

<file path=customXml/itemProps66.xml><?xml version="1.0" encoding="utf-8"?>
<ds:datastoreItem xmlns:ds="http://schemas.openxmlformats.org/officeDocument/2006/customXml" ds:itemID="{18a4e382-b5cd-4ce4-a4e9-12c2118a656d}">
  <ds:schemaRefs/>
</ds:datastoreItem>
</file>

<file path=customXml/itemProps67.xml><?xml version="1.0" encoding="utf-8"?>
<ds:datastoreItem xmlns:ds="http://schemas.openxmlformats.org/officeDocument/2006/customXml" ds:itemID="{f0d51016-ca06-4a6a-937c-db52532e578f}">
  <ds:schemaRefs/>
</ds:datastoreItem>
</file>

<file path=customXml/itemProps68.xml><?xml version="1.0" encoding="utf-8"?>
<ds:datastoreItem xmlns:ds="http://schemas.openxmlformats.org/officeDocument/2006/customXml" ds:itemID="{7649b9f0-7831-4926-848a-aa76f19bbc9c}">
  <ds:schemaRefs/>
</ds:datastoreItem>
</file>

<file path=customXml/itemProps69.xml><?xml version="1.0" encoding="utf-8"?>
<ds:datastoreItem xmlns:ds="http://schemas.openxmlformats.org/officeDocument/2006/customXml" ds:itemID="{c0741f45-bcbf-42ac-a3b0-0b72c1da7043}">
  <ds:schemaRefs/>
</ds:datastoreItem>
</file>

<file path=customXml/itemProps7.xml><?xml version="1.0" encoding="utf-8"?>
<ds:datastoreItem xmlns:ds="http://schemas.openxmlformats.org/officeDocument/2006/customXml" ds:itemID="{3978240c-fc2e-4788-85cd-a7940767f909}">
  <ds:schemaRefs/>
</ds:datastoreItem>
</file>

<file path=customXml/itemProps70.xml><?xml version="1.0" encoding="utf-8"?>
<ds:datastoreItem xmlns:ds="http://schemas.openxmlformats.org/officeDocument/2006/customXml" ds:itemID="{447b1b2d-6892-4c79-bfc7-7eb697819153}">
  <ds:schemaRefs/>
</ds:datastoreItem>
</file>

<file path=customXml/itemProps71.xml><?xml version="1.0" encoding="utf-8"?>
<ds:datastoreItem xmlns:ds="http://schemas.openxmlformats.org/officeDocument/2006/customXml" ds:itemID="{ce9d7f14-0e0f-417e-9fc9-dedb4b142ded}">
  <ds:schemaRefs/>
</ds:datastoreItem>
</file>

<file path=customXml/itemProps72.xml><?xml version="1.0" encoding="utf-8"?>
<ds:datastoreItem xmlns:ds="http://schemas.openxmlformats.org/officeDocument/2006/customXml" ds:itemID="{3066450c-189b-4991-af44-453568df75b4}">
  <ds:schemaRefs/>
</ds:datastoreItem>
</file>

<file path=customXml/itemProps73.xml><?xml version="1.0" encoding="utf-8"?>
<ds:datastoreItem xmlns:ds="http://schemas.openxmlformats.org/officeDocument/2006/customXml" ds:itemID="{8d1ebb70-c64e-4038-b387-d3d14d2c00ea}">
  <ds:schemaRefs/>
</ds:datastoreItem>
</file>

<file path=customXml/itemProps74.xml><?xml version="1.0" encoding="utf-8"?>
<ds:datastoreItem xmlns:ds="http://schemas.openxmlformats.org/officeDocument/2006/customXml" ds:itemID="{d543486c-7dd7-4dec-99c4-96b326878263}">
  <ds:schemaRefs/>
</ds:datastoreItem>
</file>

<file path=customXml/itemProps75.xml><?xml version="1.0" encoding="utf-8"?>
<ds:datastoreItem xmlns:ds="http://schemas.openxmlformats.org/officeDocument/2006/customXml" ds:itemID="{1606055e-7e70-4acd-86e8-d610598743ce}">
  <ds:schemaRefs/>
</ds:datastoreItem>
</file>

<file path=customXml/itemProps76.xml><?xml version="1.0" encoding="utf-8"?>
<ds:datastoreItem xmlns:ds="http://schemas.openxmlformats.org/officeDocument/2006/customXml" ds:itemID="{37355628-2ee1-4921-8842-f1aea8d5e1a0}">
  <ds:schemaRefs/>
</ds:datastoreItem>
</file>

<file path=customXml/itemProps77.xml><?xml version="1.0" encoding="utf-8"?>
<ds:datastoreItem xmlns:ds="http://schemas.openxmlformats.org/officeDocument/2006/customXml" ds:itemID="{2bc61f6b-44ba-492a-9659-f91dea266cfe}">
  <ds:schemaRefs/>
</ds:datastoreItem>
</file>

<file path=customXml/itemProps78.xml><?xml version="1.0" encoding="utf-8"?>
<ds:datastoreItem xmlns:ds="http://schemas.openxmlformats.org/officeDocument/2006/customXml" ds:itemID="{19ab6490-4d58-4e6e-88a0-0552a835cc27}">
  <ds:schemaRefs/>
</ds:datastoreItem>
</file>

<file path=customXml/itemProps79.xml><?xml version="1.0" encoding="utf-8"?>
<ds:datastoreItem xmlns:ds="http://schemas.openxmlformats.org/officeDocument/2006/customXml" ds:itemID="{59fdce76-9baa-4109-9344-06bf26cd810f}">
  <ds:schemaRefs/>
</ds:datastoreItem>
</file>

<file path=customXml/itemProps8.xml><?xml version="1.0" encoding="utf-8"?>
<ds:datastoreItem xmlns:ds="http://schemas.openxmlformats.org/officeDocument/2006/customXml" ds:itemID="{2a22f3e1-a7c8-4cc7-ad06-00e98e097e93}">
  <ds:schemaRefs/>
</ds:datastoreItem>
</file>

<file path=customXml/itemProps80.xml><?xml version="1.0" encoding="utf-8"?>
<ds:datastoreItem xmlns:ds="http://schemas.openxmlformats.org/officeDocument/2006/customXml" ds:itemID="{4bfe4e43-1f13-4046-bb6e-a8b08317dadc}">
  <ds:schemaRefs/>
</ds:datastoreItem>
</file>

<file path=customXml/itemProps81.xml><?xml version="1.0" encoding="utf-8"?>
<ds:datastoreItem xmlns:ds="http://schemas.openxmlformats.org/officeDocument/2006/customXml" ds:itemID="{0d927542-4741-41ac-92fb-93438e17860e}">
  <ds:schemaRefs/>
</ds:datastoreItem>
</file>

<file path=customXml/itemProps82.xml><?xml version="1.0" encoding="utf-8"?>
<ds:datastoreItem xmlns:ds="http://schemas.openxmlformats.org/officeDocument/2006/customXml" ds:itemID="{cbc50e58-9f5b-4bf8-a7ff-92e65e6c0450}">
  <ds:schemaRefs/>
</ds:datastoreItem>
</file>

<file path=customXml/itemProps83.xml><?xml version="1.0" encoding="utf-8"?>
<ds:datastoreItem xmlns:ds="http://schemas.openxmlformats.org/officeDocument/2006/customXml" ds:itemID="{e7168350-650c-456e-aaf8-99024b94df0a}">
  <ds:schemaRefs/>
</ds:datastoreItem>
</file>

<file path=customXml/itemProps84.xml><?xml version="1.0" encoding="utf-8"?>
<ds:datastoreItem xmlns:ds="http://schemas.openxmlformats.org/officeDocument/2006/customXml" ds:itemID="{0aedf6a2-afca-4ece-9dec-b96d7677c532}">
  <ds:schemaRefs/>
</ds:datastoreItem>
</file>

<file path=customXml/itemProps85.xml><?xml version="1.0" encoding="utf-8"?>
<ds:datastoreItem xmlns:ds="http://schemas.openxmlformats.org/officeDocument/2006/customXml" ds:itemID="{1126c4ad-bf9d-4b48-8021-db80997f107d}">
  <ds:schemaRefs/>
</ds:datastoreItem>
</file>

<file path=customXml/itemProps86.xml><?xml version="1.0" encoding="utf-8"?>
<ds:datastoreItem xmlns:ds="http://schemas.openxmlformats.org/officeDocument/2006/customXml" ds:itemID="{a676b677-ed92-493d-8acd-37381f706ea3}">
  <ds:schemaRefs/>
</ds:datastoreItem>
</file>

<file path=customXml/itemProps87.xml><?xml version="1.0" encoding="utf-8"?>
<ds:datastoreItem xmlns:ds="http://schemas.openxmlformats.org/officeDocument/2006/customXml" ds:itemID="{d4fae553-cd89-4dd9-9062-be321fb3c7ce}">
  <ds:schemaRefs/>
</ds:datastoreItem>
</file>

<file path=customXml/itemProps88.xml><?xml version="1.0" encoding="utf-8"?>
<ds:datastoreItem xmlns:ds="http://schemas.openxmlformats.org/officeDocument/2006/customXml" ds:itemID="{5a81e7e0-ad39-4517-b19b-69550d7aec15}">
  <ds:schemaRefs/>
</ds:datastoreItem>
</file>

<file path=customXml/itemProps89.xml><?xml version="1.0" encoding="utf-8"?>
<ds:datastoreItem xmlns:ds="http://schemas.openxmlformats.org/officeDocument/2006/customXml" ds:itemID="{95ebb4f3-153a-4760-b2a5-c8a9358c4803}">
  <ds:schemaRefs/>
</ds:datastoreItem>
</file>

<file path=customXml/itemProps9.xml><?xml version="1.0" encoding="utf-8"?>
<ds:datastoreItem xmlns:ds="http://schemas.openxmlformats.org/officeDocument/2006/customXml" ds:itemID="{e12279a1-4d3c-4f5e-ae09-4d217fb0d2c9}">
  <ds:schemaRefs/>
</ds:datastoreItem>
</file>

<file path=customXml/itemProps90.xml><?xml version="1.0" encoding="utf-8"?>
<ds:datastoreItem xmlns:ds="http://schemas.openxmlformats.org/officeDocument/2006/customXml" ds:itemID="{51d65e37-701c-4730-9420-5875ecf947a3}">
  <ds:schemaRefs/>
</ds:datastoreItem>
</file>

<file path=customXml/itemProps91.xml><?xml version="1.0" encoding="utf-8"?>
<ds:datastoreItem xmlns:ds="http://schemas.openxmlformats.org/officeDocument/2006/customXml" ds:itemID="{4fc8317c-ecc8-4d5a-a250-8f2a66903a90}">
  <ds:schemaRefs/>
</ds:datastoreItem>
</file>

<file path=customXml/itemProps92.xml><?xml version="1.0" encoding="utf-8"?>
<ds:datastoreItem xmlns:ds="http://schemas.openxmlformats.org/officeDocument/2006/customXml" ds:itemID="{be2834d9-ebe6-44ee-b7aa-dde23a2663e2}">
  <ds:schemaRefs/>
</ds:datastoreItem>
</file>

<file path=customXml/itemProps93.xml><?xml version="1.0" encoding="utf-8"?>
<ds:datastoreItem xmlns:ds="http://schemas.openxmlformats.org/officeDocument/2006/customXml" ds:itemID="{65f7b8ff-8ad8-46f9-a5f8-647c2bfb64b6}">
  <ds:schemaRefs/>
</ds:datastoreItem>
</file>

<file path=customXml/itemProps94.xml><?xml version="1.0" encoding="utf-8"?>
<ds:datastoreItem xmlns:ds="http://schemas.openxmlformats.org/officeDocument/2006/customXml" ds:itemID="{a94e7245-7677-4499-b686-83fd9a8196d3}">
  <ds:schemaRefs/>
</ds:datastoreItem>
</file>

<file path=customXml/itemProps95.xml><?xml version="1.0" encoding="utf-8"?>
<ds:datastoreItem xmlns:ds="http://schemas.openxmlformats.org/officeDocument/2006/customXml" ds:itemID="{b2a1954f-b54e-4b5b-b84d-7b5d2a0c2f79}">
  <ds:schemaRefs/>
</ds:datastoreItem>
</file>

<file path=customXml/itemProps96.xml><?xml version="1.0" encoding="utf-8"?>
<ds:datastoreItem xmlns:ds="http://schemas.openxmlformats.org/officeDocument/2006/customXml" ds:itemID="{f831c96d-402f-4a06-af51-efd6296cb063}">
  <ds:schemaRefs/>
</ds:datastoreItem>
</file>

<file path=customXml/itemProps97.xml><?xml version="1.0" encoding="utf-8"?>
<ds:datastoreItem xmlns:ds="http://schemas.openxmlformats.org/officeDocument/2006/customXml" ds:itemID="{a0e0eb26-8e60-40ce-b2fd-3178235476c1}">
  <ds:schemaRefs/>
</ds:datastoreItem>
</file>

<file path=customXml/itemProps98.xml><?xml version="1.0" encoding="utf-8"?>
<ds:datastoreItem xmlns:ds="http://schemas.openxmlformats.org/officeDocument/2006/customXml" ds:itemID="{a34f147a-33a6-4405-a161-1df397536293}">
  <ds:schemaRefs/>
</ds:datastoreItem>
</file>

<file path=customXml/itemProps99.xml><?xml version="1.0" encoding="utf-8"?>
<ds:datastoreItem xmlns:ds="http://schemas.openxmlformats.org/officeDocument/2006/customXml" ds:itemID="{70b780e1-c9c7-460d-8d17-5a94e200b67c}">
  <ds:schemaRefs/>
</ds:datastoreItem>
</file>

<file path=docProps/app.xml><?xml version="1.0" encoding="utf-8"?>
<Properties xmlns="http://schemas.openxmlformats.org/officeDocument/2006/extended-properties" xmlns:vt="http://schemas.openxmlformats.org/officeDocument/2006/docPropsVTypes">
  <Pages>105</Pages>
  <Words>22492</Words>
  <Characters>26378</Characters>
  <TotalTime>8</TotalTime>
  <ScaleCrop>false</ScaleCrop>
  <LinksUpToDate>false</LinksUpToDate>
  <CharactersWithSpaces>26703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2023-03-01T14:59:00Z</dcterms:created>
  <dc:creator>1</dc:creator>
  <cp:lastModifiedBy>1</cp:lastModifiedBy>
  <cp:lastPrinted>2023-03-01T08:26:00Z</cp:lastPrinted>
  <dcterms:modified xsi:type="dcterms:W3CDTF">2023-08-04T03:52:31Z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DAD1A9AFB2A84BFEB021B3BE916B9D70_13</vt:lpwstr>
  </property>
</Properties>
</file>