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一、秦皇岛市北戴河区机关事务运行中心（本级）收支预算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一、秦皇岛市北戴河区机关事务运行中心（本级）收支预算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430001秦皇岛市北戴河区机关事务运行中心（本级）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1190.20</w:t>
            </w:r>
          </w:p>
        </w:tc>
        <w:tc>
          <w:tcPr>
            <w:tcW w:w="4535" w:type="dxa"/>
            <w:vAlign w:val="center"/>
          </w:tcPr>
          <w:p>
            <w:pPr>
              <w:pStyle w:val="12"/>
            </w:pPr>
            <w:r>
              <w:t>一、一般公共服务支出</w:t>
            </w:r>
          </w:p>
        </w:tc>
        <w:tc>
          <w:tcPr>
            <w:tcW w:w="2126" w:type="dxa"/>
            <w:vAlign w:val="center"/>
          </w:tcPr>
          <w:p>
            <w:pPr>
              <w:pStyle w:val="11"/>
            </w:pPr>
            <w:r>
              <w:t>1133.18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1190.20</w:t>
            </w:r>
          </w:p>
        </w:tc>
        <w:tc>
          <w:tcPr>
            <w:tcW w:w="4535" w:type="dxa"/>
            <w:vAlign w:val="center"/>
          </w:tcPr>
          <w:p>
            <w:pPr>
              <w:pStyle w:val="14"/>
            </w:pPr>
            <w:r>
              <w:t>本年支出合计</w:t>
            </w:r>
          </w:p>
        </w:tc>
        <w:tc>
          <w:tcPr>
            <w:tcW w:w="2126" w:type="dxa"/>
            <w:vAlign w:val="center"/>
          </w:tcPr>
          <w:p>
            <w:pPr>
              <w:pStyle w:val="15"/>
            </w:pPr>
            <w:r>
              <w:t>1190.20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1190.20</w:t>
            </w:r>
          </w:p>
        </w:tc>
        <w:tc>
          <w:tcPr>
            <w:tcW w:w="4535" w:type="dxa"/>
            <w:vAlign w:val="center"/>
          </w:tcPr>
          <w:p>
            <w:pPr>
              <w:pStyle w:val="14"/>
            </w:pPr>
            <w:r>
              <w:t>支出总计</w:t>
            </w:r>
          </w:p>
        </w:tc>
        <w:tc>
          <w:tcPr>
            <w:tcW w:w="2126" w:type="dxa"/>
            <w:vAlign w:val="center"/>
          </w:tcPr>
          <w:p>
            <w:pPr>
              <w:pStyle w:val="15"/>
            </w:pPr>
            <w:r>
              <w:t>1190.20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430001秦皇岛市北戴河区机关事务运行中心（本级）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1190.20</w:t>
            </w:r>
          </w:p>
        </w:tc>
        <w:tc>
          <w:tcPr>
            <w:tcW w:w="1134" w:type="dxa"/>
            <w:vAlign w:val="center"/>
          </w:tcPr>
          <w:p>
            <w:pPr>
              <w:pStyle w:val="15"/>
            </w:pPr>
            <w:r>
              <w:t>1190.20</w:t>
            </w:r>
          </w:p>
        </w:tc>
        <w:tc>
          <w:tcPr>
            <w:tcW w:w="1134" w:type="dxa"/>
            <w:vAlign w:val="center"/>
          </w:tcPr>
          <w:p>
            <w:pPr>
              <w:pStyle w:val="15"/>
            </w:pPr>
            <w:r>
              <w:t>1190.20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1133.18</w:t>
            </w:r>
          </w:p>
        </w:tc>
        <w:tc>
          <w:tcPr>
            <w:tcW w:w="1134" w:type="dxa"/>
            <w:vAlign w:val="center"/>
          </w:tcPr>
          <w:p>
            <w:pPr>
              <w:pStyle w:val="11"/>
            </w:pPr>
            <w:r>
              <w:t>1133.18</w:t>
            </w:r>
          </w:p>
        </w:tc>
        <w:tc>
          <w:tcPr>
            <w:tcW w:w="1134" w:type="dxa"/>
            <w:vAlign w:val="center"/>
          </w:tcPr>
          <w:p>
            <w:pPr>
              <w:pStyle w:val="11"/>
            </w:pPr>
            <w:r>
              <w:t>1133.18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1133.18</w:t>
            </w:r>
          </w:p>
        </w:tc>
        <w:tc>
          <w:tcPr>
            <w:tcW w:w="1134" w:type="dxa"/>
            <w:vAlign w:val="center"/>
          </w:tcPr>
          <w:p>
            <w:pPr>
              <w:pStyle w:val="11"/>
            </w:pPr>
            <w:r>
              <w:t>1133.18</w:t>
            </w:r>
          </w:p>
        </w:tc>
        <w:tc>
          <w:tcPr>
            <w:tcW w:w="1134" w:type="dxa"/>
            <w:vAlign w:val="center"/>
          </w:tcPr>
          <w:p>
            <w:pPr>
              <w:pStyle w:val="11"/>
            </w:pPr>
            <w:r>
              <w:t>1133.18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2010303</w:t>
            </w:r>
          </w:p>
        </w:tc>
        <w:tc>
          <w:tcPr>
            <w:tcW w:w="1559" w:type="dxa"/>
            <w:vAlign w:val="center"/>
          </w:tcPr>
          <w:p>
            <w:pPr>
              <w:pStyle w:val="12"/>
            </w:pPr>
            <w:r>
              <w:t>机关服务</w:t>
            </w:r>
          </w:p>
        </w:tc>
        <w:tc>
          <w:tcPr>
            <w:tcW w:w="1134" w:type="dxa"/>
            <w:vAlign w:val="center"/>
          </w:tcPr>
          <w:p>
            <w:pPr>
              <w:pStyle w:val="11"/>
            </w:pPr>
            <w:r>
              <w:t>1133.18</w:t>
            </w:r>
          </w:p>
        </w:tc>
        <w:tc>
          <w:tcPr>
            <w:tcW w:w="1134" w:type="dxa"/>
            <w:vAlign w:val="center"/>
          </w:tcPr>
          <w:p>
            <w:pPr>
              <w:pStyle w:val="11"/>
            </w:pPr>
            <w:r>
              <w:t>1133.18</w:t>
            </w:r>
          </w:p>
        </w:tc>
        <w:tc>
          <w:tcPr>
            <w:tcW w:w="1134" w:type="dxa"/>
            <w:vAlign w:val="center"/>
          </w:tcPr>
          <w:p>
            <w:pPr>
              <w:pStyle w:val="11"/>
            </w:pPr>
            <w:r>
              <w:t>1133.18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24.73</w:t>
            </w:r>
          </w:p>
        </w:tc>
        <w:tc>
          <w:tcPr>
            <w:tcW w:w="1134" w:type="dxa"/>
            <w:vAlign w:val="center"/>
          </w:tcPr>
          <w:p>
            <w:pPr>
              <w:pStyle w:val="11"/>
            </w:pPr>
            <w:r>
              <w:t>24.73</w:t>
            </w:r>
          </w:p>
        </w:tc>
        <w:tc>
          <w:tcPr>
            <w:tcW w:w="1134" w:type="dxa"/>
            <w:vAlign w:val="center"/>
          </w:tcPr>
          <w:p>
            <w:pPr>
              <w:pStyle w:val="11"/>
            </w:pPr>
            <w:r>
              <w:t>24.73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24.73</w:t>
            </w:r>
          </w:p>
        </w:tc>
        <w:tc>
          <w:tcPr>
            <w:tcW w:w="1134" w:type="dxa"/>
            <w:vAlign w:val="center"/>
          </w:tcPr>
          <w:p>
            <w:pPr>
              <w:pStyle w:val="11"/>
            </w:pPr>
            <w:r>
              <w:t>24.73</w:t>
            </w:r>
          </w:p>
        </w:tc>
        <w:tc>
          <w:tcPr>
            <w:tcW w:w="1134" w:type="dxa"/>
            <w:vAlign w:val="center"/>
          </w:tcPr>
          <w:p>
            <w:pPr>
              <w:pStyle w:val="11"/>
            </w:pPr>
            <w:r>
              <w:t>24.73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5.15</w:t>
            </w:r>
          </w:p>
        </w:tc>
        <w:tc>
          <w:tcPr>
            <w:tcW w:w="1134" w:type="dxa"/>
            <w:vAlign w:val="center"/>
          </w:tcPr>
          <w:p>
            <w:pPr>
              <w:pStyle w:val="11"/>
            </w:pPr>
            <w:r>
              <w:t>5.15</w:t>
            </w:r>
          </w:p>
        </w:tc>
        <w:tc>
          <w:tcPr>
            <w:tcW w:w="1134" w:type="dxa"/>
            <w:vAlign w:val="center"/>
          </w:tcPr>
          <w:p>
            <w:pPr>
              <w:pStyle w:val="11"/>
            </w:pPr>
            <w:r>
              <w:t>5.15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19.58</w:t>
            </w:r>
          </w:p>
        </w:tc>
        <w:tc>
          <w:tcPr>
            <w:tcW w:w="1134" w:type="dxa"/>
            <w:vAlign w:val="center"/>
          </w:tcPr>
          <w:p>
            <w:pPr>
              <w:pStyle w:val="11"/>
            </w:pPr>
            <w:r>
              <w:t>19.58</w:t>
            </w:r>
          </w:p>
        </w:tc>
        <w:tc>
          <w:tcPr>
            <w:tcW w:w="1134" w:type="dxa"/>
            <w:vAlign w:val="center"/>
          </w:tcPr>
          <w:p>
            <w:pPr>
              <w:pStyle w:val="11"/>
            </w:pPr>
            <w:r>
              <w:t>19.58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16.47</w:t>
            </w:r>
          </w:p>
        </w:tc>
        <w:tc>
          <w:tcPr>
            <w:tcW w:w="1134" w:type="dxa"/>
            <w:vAlign w:val="center"/>
          </w:tcPr>
          <w:p>
            <w:pPr>
              <w:pStyle w:val="11"/>
            </w:pPr>
            <w:r>
              <w:t>16.47</w:t>
            </w:r>
          </w:p>
        </w:tc>
        <w:tc>
          <w:tcPr>
            <w:tcW w:w="1134" w:type="dxa"/>
            <w:vAlign w:val="center"/>
          </w:tcPr>
          <w:p>
            <w:pPr>
              <w:pStyle w:val="11"/>
            </w:pPr>
            <w:r>
              <w:t>16.47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16.47</w:t>
            </w:r>
          </w:p>
        </w:tc>
        <w:tc>
          <w:tcPr>
            <w:tcW w:w="1134" w:type="dxa"/>
            <w:vAlign w:val="center"/>
          </w:tcPr>
          <w:p>
            <w:pPr>
              <w:pStyle w:val="11"/>
            </w:pPr>
            <w:r>
              <w:t>16.47</w:t>
            </w:r>
          </w:p>
        </w:tc>
        <w:tc>
          <w:tcPr>
            <w:tcW w:w="1134" w:type="dxa"/>
            <w:vAlign w:val="center"/>
          </w:tcPr>
          <w:p>
            <w:pPr>
              <w:pStyle w:val="11"/>
            </w:pPr>
            <w:r>
              <w:t>16.47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7.39</w:t>
            </w:r>
          </w:p>
        </w:tc>
        <w:tc>
          <w:tcPr>
            <w:tcW w:w="1134" w:type="dxa"/>
            <w:vAlign w:val="center"/>
          </w:tcPr>
          <w:p>
            <w:pPr>
              <w:pStyle w:val="11"/>
            </w:pPr>
            <w:r>
              <w:t>7.39</w:t>
            </w:r>
          </w:p>
        </w:tc>
        <w:tc>
          <w:tcPr>
            <w:tcW w:w="1134" w:type="dxa"/>
            <w:vAlign w:val="center"/>
          </w:tcPr>
          <w:p>
            <w:pPr>
              <w:pStyle w:val="11"/>
            </w:pPr>
            <w:r>
              <w:t>7.39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9.08</w:t>
            </w:r>
          </w:p>
        </w:tc>
        <w:tc>
          <w:tcPr>
            <w:tcW w:w="1134" w:type="dxa"/>
            <w:vAlign w:val="center"/>
          </w:tcPr>
          <w:p>
            <w:pPr>
              <w:pStyle w:val="11"/>
            </w:pPr>
            <w:r>
              <w:t>9.08</w:t>
            </w:r>
          </w:p>
        </w:tc>
        <w:tc>
          <w:tcPr>
            <w:tcW w:w="1134" w:type="dxa"/>
            <w:vAlign w:val="center"/>
          </w:tcPr>
          <w:p>
            <w:pPr>
              <w:pStyle w:val="11"/>
            </w:pPr>
            <w:r>
              <w:t>9.08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15.82</w:t>
            </w:r>
          </w:p>
        </w:tc>
        <w:tc>
          <w:tcPr>
            <w:tcW w:w="1134" w:type="dxa"/>
            <w:vAlign w:val="center"/>
          </w:tcPr>
          <w:p>
            <w:pPr>
              <w:pStyle w:val="11"/>
            </w:pPr>
            <w:r>
              <w:t>15.82</w:t>
            </w:r>
          </w:p>
        </w:tc>
        <w:tc>
          <w:tcPr>
            <w:tcW w:w="1134" w:type="dxa"/>
            <w:vAlign w:val="center"/>
          </w:tcPr>
          <w:p>
            <w:pPr>
              <w:pStyle w:val="11"/>
            </w:pPr>
            <w:r>
              <w:t>15.82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15.82</w:t>
            </w:r>
          </w:p>
        </w:tc>
        <w:tc>
          <w:tcPr>
            <w:tcW w:w="1134" w:type="dxa"/>
            <w:vAlign w:val="center"/>
          </w:tcPr>
          <w:p>
            <w:pPr>
              <w:pStyle w:val="11"/>
            </w:pPr>
            <w:r>
              <w:t>15.82</w:t>
            </w:r>
          </w:p>
        </w:tc>
        <w:tc>
          <w:tcPr>
            <w:tcW w:w="1134" w:type="dxa"/>
            <w:vAlign w:val="center"/>
          </w:tcPr>
          <w:p>
            <w:pPr>
              <w:pStyle w:val="11"/>
            </w:pPr>
            <w:r>
              <w:t>15.82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15.82</w:t>
            </w:r>
          </w:p>
        </w:tc>
        <w:tc>
          <w:tcPr>
            <w:tcW w:w="1134" w:type="dxa"/>
            <w:vAlign w:val="center"/>
          </w:tcPr>
          <w:p>
            <w:pPr>
              <w:pStyle w:val="11"/>
            </w:pPr>
            <w:r>
              <w:t>15.82</w:t>
            </w:r>
          </w:p>
        </w:tc>
        <w:tc>
          <w:tcPr>
            <w:tcW w:w="1134" w:type="dxa"/>
            <w:vAlign w:val="center"/>
          </w:tcPr>
          <w:p>
            <w:pPr>
              <w:pStyle w:val="11"/>
            </w:pPr>
            <w:r>
              <w:t>15.82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430001秦皇岛市北戴河区机关事务运行中心（本级）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1190.20</w:t>
            </w:r>
          </w:p>
        </w:tc>
        <w:tc>
          <w:tcPr>
            <w:tcW w:w="1361" w:type="dxa"/>
            <w:vAlign w:val="center"/>
          </w:tcPr>
          <w:p>
            <w:pPr>
              <w:pStyle w:val="15"/>
            </w:pPr>
            <w:r>
              <w:t>231.21</w:t>
            </w:r>
          </w:p>
        </w:tc>
        <w:tc>
          <w:tcPr>
            <w:tcW w:w="1361" w:type="dxa"/>
            <w:vAlign w:val="center"/>
          </w:tcPr>
          <w:p>
            <w:pPr>
              <w:pStyle w:val="15"/>
            </w:pPr>
            <w:r>
              <w:t>958.99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1133.18</w:t>
            </w:r>
          </w:p>
        </w:tc>
        <w:tc>
          <w:tcPr>
            <w:tcW w:w="1361" w:type="dxa"/>
            <w:vAlign w:val="center"/>
          </w:tcPr>
          <w:p>
            <w:pPr>
              <w:pStyle w:val="11"/>
            </w:pPr>
            <w:r>
              <w:t>174.19</w:t>
            </w:r>
          </w:p>
        </w:tc>
        <w:tc>
          <w:tcPr>
            <w:tcW w:w="1361" w:type="dxa"/>
            <w:vAlign w:val="center"/>
          </w:tcPr>
          <w:p>
            <w:pPr>
              <w:pStyle w:val="11"/>
            </w:pPr>
            <w:r>
              <w:t>958.99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1133.18</w:t>
            </w:r>
          </w:p>
        </w:tc>
        <w:tc>
          <w:tcPr>
            <w:tcW w:w="1361" w:type="dxa"/>
            <w:vAlign w:val="center"/>
          </w:tcPr>
          <w:p>
            <w:pPr>
              <w:pStyle w:val="11"/>
            </w:pPr>
            <w:r>
              <w:t>174.19</w:t>
            </w:r>
          </w:p>
        </w:tc>
        <w:tc>
          <w:tcPr>
            <w:tcW w:w="1361" w:type="dxa"/>
            <w:vAlign w:val="center"/>
          </w:tcPr>
          <w:p>
            <w:pPr>
              <w:pStyle w:val="11"/>
            </w:pPr>
            <w:r>
              <w:t>958.99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2010303</w:t>
            </w:r>
          </w:p>
        </w:tc>
        <w:tc>
          <w:tcPr>
            <w:tcW w:w="4535" w:type="dxa"/>
            <w:vAlign w:val="center"/>
          </w:tcPr>
          <w:p>
            <w:pPr>
              <w:pStyle w:val="12"/>
            </w:pPr>
            <w:r>
              <w:t>机关服务</w:t>
            </w:r>
          </w:p>
        </w:tc>
        <w:tc>
          <w:tcPr>
            <w:tcW w:w="1361" w:type="dxa"/>
            <w:vAlign w:val="center"/>
          </w:tcPr>
          <w:p>
            <w:pPr>
              <w:pStyle w:val="11"/>
            </w:pPr>
            <w:r>
              <w:t>1133.18</w:t>
            </w:r>
          </w:p>
        </w:tc>
        <w:tc>
          <w:tcPr>
            <w:tcW w:w="1361" w:type="dxa"/>
            <w:vAlign w:val="center"/>
          </w:tcPr>
          <w:p>
            <w:pPr>
              <w:pStyle w:val="11"/>
            </w:pPr>
            <w:r>
              <w:t>174.19</w:t>
            </w:r>
          </w:p>
        </w:tc>
        <w:tc>
          <w:tcPr>
            <w:tcW w:w="1361" w:type="dxa"/>
            <w:vAlign w:val="center"/>
          </w:tcPr>
          <w:p>
            <w:pPr>
              <w:pStyle w:val="11"/>
            </w:pPr>
            <w:r>
              <w:t>958.99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24.73</w:t>
            </w:r>
          </w:p>
        </w:tc>
        <w:tc>
          <w:tcPr>
            <w:tcW w:w="1361" w:type="dxa"/>
            <w:vAlign w:val="center"/>
          </w:tcPr>
          <w:p>
            <w:pPr>
              <w:pStyle w:val="11"/>
            </w:pPr>
            <w:r>
              <w:t>24.73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24.73</w:t>
            </w:r>
          </w:p>
        </w:tc>
        <w:tc>
          <w:tcPr>
            <w:tcW w:w="1361" w:type="dxa"/>
            <w:vAlign w:val="center"/>
          </w:tcPr>
          <w:p>
            <w:pPr>
              <w:pStyle w:val="11"/>
            </w:pPr>
            <w:r>
              <w:t>24.73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5.15</w:t>
            </w:r>
          </w:p>
        </w:tc>
        <w:tc>
          <w:tcPr>
            <w:tcW w:w="1361" w:type="dxa"/>
            <w:vAlign w:val="center"/>
          </w:tcPr>
          <w:p>
            <w:pPr>
              <w:pStyle w:val="11"/>
            </w:pPr>
            <w:r>
              <w:t>5.15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19.58</w:t>
            </w:r>
          </w:p>
        </w:tc>
        <w:tc>
          <w:tcPr>
            <w:tcW w:w="1361" w:type="dxa"/>
            <w:vAlign w:val="center"/>
          </w:tcPr>
          <w:p>
            <w:pPr>
              <w:pStyle w:val="11"/>
            </w:pPr>
            <w:r>
              <w:t>19.58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16.47</w:t>
            </w:r>
          </w:p>
        </w:tc>
        <w:tc>
          <w:tcPr>
            <w:tcW w:w="1361" w:type="dxa"/>
            <w:vAlign w:val="center"/>
          </w:tcPr>
          <w:p>
            <w:pPr>
              <w:pStyle w:val="11"/>
            </w:pPr>
            <w:r>
              <w:t>16.47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16.47</w:t>
            </w:r>
          </w:p>
        </w:tc>
        <w:tc>
          <w:tcPr>
            <w:tcW w:w="1361" w:type="dxa"/>
            <w:vAlign w:val="center"/>
          </w:tcPr>
          <w:p>
            <w:pPr>
              <w:pStyle w:val="11"/>
            </w:pPr>
            <w:r>
              <w:t>16.47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7.39</w:t>
            </w:r>
          </w:p>
        </w:tc>
        <w:tc>
          <w:tcPr>
            <w:tcW w:w="1361" w:type="dxa"/>
            <w:vAlign w:val="center"/>
          </w:tcPr>
          <w:p>
            <w:pPr>
              <w:pStyle w:val="11"/>
            </w:pPr>
            <w:r>
              <w:t>7.39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9.08</w:t>
            </w:r>
          </w:p>
        </w:tc>
        <w:tc>
          <w:tcPr>
            <w:tcW w:w="1361" w:type="dxa"/>
            <w:vAlign w:val="center"/>
          </w:tcPr>
          <w:p>
            <w:pPr>
              <w:pStyle w:val="11"/>
            </w:pPr>
            <w:r>
              <w:t>9.08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15.82</w:t>
            </w:r>
          </w:p>
        </w:tc>
        <w:tc>
          <w:tcPr>
            <w:tcW w:w="1361" w:type="dxa"/>
            <w:vAlign w:val="center"/>
          </w:tcPr>
          <w:p>
            <w:pPr>
              <w:pStyle w:val="11"/>
            </w:pPr>
            <w:r>
              <w:t>15.82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15.82</w:t>
            </w:r>
          </w:p>
        </w:tc>
        <w:tc>
          <w:tcPr>
            <w:tcW w:w="1361" w:type="dxa"/>
            <w:vAlign w:val="center"/>
          </w:tcPr>
          <w:p>
            <w:pPr>
              <w:pStyle w:val="11"/>
            </w:pPr>
            <w:r>
              <w:t>15.82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15.82</w:t>
            </w:r>
          </w:p>
        </w:tc>
        <w:tc>
          <w:tcPr>
            <w:tcW w:w="1361" w:type="dxa"/>
            <w:vAlign w:val="center"/>
          </w:tcPr>
          <w:p>
            <w:pPr>
              <w:pStyle w:val="11"/>
            </w:pPr>
            <w:r>
              <w:t>15.82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430001秦皇岛市北戴河区机关事务运行中心（本级）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1190.20</w:t>
            </w:r>
          </w:p>
        </w:tc>
        <w:tc>
          <w:tcPr>
            <w:tcW w:w="3402" w:type="dxa"/>
            <w:vAlign w:val="center"/>
          </w:tcPr>
          <w:p>
            <w:pPr>
              <w:pStyle w:val="12"/>
            </w:pPr>
            <w:r>
              <w:t>一、一般公共服务支出</w:t>
            </w:r>
          </w:p>
        </w:tc>
        <w:tc>
          <w:tcPr>
            <w:tcW w:w="1474" w:type="dxa"/>
            <w:vAlign w:val="center"/>
          </w:tcPr>
          <w:p>
            <w:pPr>
              <w:pStyle w:val="11"/>
            </w:pPr>
            <w:r>
              <w:t>1133.18</w:t>
            </w:r>
          </w:p>
        </w:tc>
        <w:tc>
          <w:tcPr>
            <w:tcW w:w="1474" w:type="dxa"/>
            <w:vAlign w:val="center"/>
          </w:tcPr>
          <w:p>
            <w:pPr>
              <w:pStyle w:val="11"/>
            </w:pPr>
            <w:r>
              <w:t>1133.18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24.73</w:t>
            </w:r>
          </w:p>
        </w:tc>
        <w:tc>
          <w:tcPr>
            <w:tcW w:w="1474" w:type="dxa"/>
            <w:vAlign w:val="center"/>
          </w:tcPr>
          <w:p>
            <w:pPr>
              <w:pStyle w:val="11"/>
            </w:pPr>
            <w:r>
              <w:t>24.73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16.47</w:t>
            </w:r>
          </w:p>
        </w:tc>
        <w:tc>
          <w:tcPr>
            <w:tcW w:w="1474" w:type="dxa"/>
            <w:vAlign w:val="center"/>
          </w:tcPr>
          <w:p>
            <w:pPr>
              <w:pStyle w:val="11"/>
            </w:pPr>
            <w:r>
              <w:t>16.47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15.82</w:t>
            </w:r>
          </w:p>
        </w:tc>
        <w:tc>
          <w:tcPr>
            <w:tcW w:w="1474" w:type="dxa"/>
            <w:vAlign w:val="center"/>
          </w:tcPr>
          <w:p>
            <w:pPr>
              <w:pStyle w:val="11"/>
            </w:pPr>
            <w:r>
              <w:t>15.82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1190.20</w:t>
            </w:r>
          </w:p>
        </w:tc>
        <w:tc>
          <w:tcPr>
            <w:tcW w:w="3402" w:type="dxa"/>
            <w:vAlign w:val="center"/>
          </w:tcPr>
          <w:p>
            <w:pPr>
              <w:pStyle w:val="14"/>
            </w:pPr>
            <w:r>
              <w:t>本年支出合计</w:t>
            </w:r>
          </w:p>
        </w:tc>
        <w:tc>
          <w:tcPr>
            <w:tcW w:w="1474" w:type="dxa"/>
            <w:vAlign w:val="center"/>
          </w:tcPr>
          <w:p>
            <w:pPr>
              <w:pStyle w:val="15"/>
            </w:pPr>
            <w:r>
              <w:t>1190.20</w:t>
            </w:r>
          </w:p>
        </w:tc>
        <w:tc>
          <w:tcPr>
            <w:tcW w:w="1474" w:type="dxa"/>
            <w:vAlign w:val="center"/>
          </w:tcPr>
          <w:p>
            <w:pPr>
              <w:pStyle w:val="15"/>
            </w:pPr>
            <w:r>
              <w:t>1190.20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1190.20</w:t>
            </w:r>
          </w:p>
        </w:tc>
        <w:tc>
          <w:tcPr>
            <w:tcW w:w="3402" w:type="dxa"/>
            <w:vAlign w:val="center"/>
          </w:tcPr>
          <w:p>
            <w:pPr>
              <w:pStyle w:val="14"/>
            </w:pPr>
            <w:r>
              <w:t>支出总计</w:t>
            </w:r>
          </w:p>
        </w:tc>
        <w:tc>
          <w:tcPr>
            <w:tcW w:w="1474" w:type="dxa"/>
            <w:vAlign w:val="center"/>
          </w:tcPr>
          <w:p>
            <w:pPr>
              <w:pStyle w:val="15"/>
            </w:pPr>
            <w:r>
              <w:t>1190.20</w:t>
            </w:r>
          </w:p>
        </w:tc>
        <w:tc>
          <w:tcPr>
            <w:tcW w:w="1474" w:type="dxa"/>
            <w:vAlign w:val="center"/>
          </w:tcPr>
          <w:p>
            <w:pPr>
              <w:pStyle w:val="15"/>
            </w:pPr>
            <w:r>
              <w:t>1190.20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430001秦皇岛市北戴河区机关事务运行中心（本级）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1190.20</w:t>
            </w:r>
          </w:p>
        </w:tc>
        <w:tc>
          <w:tcPr>
            <w:tcW w:w="2551" w:type="dxa"/>
            <w:vAlign w:val="center"/>
          </w:tcPr>
          <w:p>
            <w:pPr>
              <w:pStyle w:val="15"/>
            </w:pPr>
            <w:r>
              <w:t>231.21</w:t>
            </w:r>
          </w:p>
        </w:tc>
        <w:tc>
          <w:tcPr>
            <w:tcW w:w="2551" w:type="dxa"/>
            <w:vAlign w:val="center"/>
          </w:tcPr>
          <w:p>
            <w:pPr>
              <w:pStyle w:val="15"/>
            </w:pPr>
            <w:r>
              <w:t>958.99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1133.18</w:t>
            </w:r>
          </w:p>
        </w:tc>
        <w:tc>
          <w:tcPr>
            <w:tcW w:w="2551" w:type="dxa"/>
            <w:vAlign w:val="center"/>
          </w:tcPr>
          <w:p>
            <w:pPr>
              <w:pStyle w:val="11"/>
            </w:pPr>
            <w:r>
              <w:t>174.19</w:t>
            </w:r>
          </w:p>
        </w:tc>
        <w:tc>
          <w:tcPr>
            <w:tcW w:w="2551" w:type="dxa"/>
            <w:vAlign w:val="center"/>
          </w:tcPr>
          <w:p>
            <w:pPr>
              <w:pStyle w:val="11"/>
            </w:pPr>
            <w:r>
              <w:t>958.99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1133.18</w:t>
            </w:r>
          </w:p>
        </w:tc>
        <w:tc>
          <w:tcPr>
            <w:tcW w:w="2551" w:type="dxa"/>
            <w:vAlign w:val="center"/>
          </w:tcPr>
          <w:p>
            <w:pPr>
              <w:pStyle w:val="11"/>
            </w:pPr>
            <w:r>
              <w:t>174.19</w:t>
            </w:r>
          </w:p>
        </w:tc>
        <w:tc>
          <w:tcPr>
            <w:tcW w:w="2551" w:type="dxa"/>
            <w:vAlign w:val="center"/>
          </w:tcPr>
          <w:p>
            <w:pPr>
              <w:pStyle w:val="11"/>
            </w:pPr>
            <w:r>
              <w:t>958.99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2010303</w:t>
            </w:r>
          </w:p>
        </w:tc>
        <w:tc>
          <w:tcPr>
            <w:tcW w:w="4535" w:type="dxa"/>
            <w:vAlign w:val="center"/>
          </w:tcPr>
          <w:p>
            <w:pPr>
              <w:pStyle w:val="12"/>
            </w:pPr>
            <w:r>
              <w:t>机关服务</w:t>
            </w:r>
          </w:p>
        </w:tc>
        <w:tc>
          <w:tcPr>
            <w:tcW w:w="2551" w:type="dxa"/>
            <w:vAlign w:val="center"/>
          </w:tcPr>
          <w:p>
            <w:pPr>
              <w:pStyle w:val="11"/>
            </w:pPr>
            <w:r>
              <w:t>1133.18</w:t>
            </w:r>
          </w:p>
        </w:tc>
        <w:tc>
          <w:tcPr>
            <w:tcW w:w="2551" w:type="dxa"/>
            <w:vAlign w:val="center"/>
          </w:tcPr>
          <w:p>
            <w:pPr>
              <w:pStyle w:val="11"/>
            </w:pPr>
            <w:r>
              <w:t>174.19</w:t>
            </w:r>
          </w:p>
        </w:tc>
        <w:tc>
          <w:tcPr>
            <w:tcW w:w="2551" w:type="dxa"/>
            <w:vAlign w:val="center"/>
          </w:tcPr>
          <w:p>
            <w:pPr>
              <w:pStyle w:val="11"/>
            </w:pPr>
            <w:r>
              <w:t>958.99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24.73</w:t>
            </w:r>
          </w:p>
        </w:tc>
        <w:tc>
          <w:tcPr>
            <w:tcW w:w="2551" w:type="dxa"/>
            <w:vAlign w:val="center"/>
          </w:tcPr>
          <w:p>
            <w:pPr>
              <w:pStyle w:val="11"/>
            </w:pPr>
            <w:r>
              <w:t>24.73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24.73</w:t>
            </w:r>
          </w:p>
        </w:tc>
        <w:tc>
          <w:tcPr>
            <w:tcW w:w="2551" w:type="dxa"/>
            <w:vAlign w:val="center"/>
          </w:tcPr>
          <w:p>
            <w:pPr>
              <w:pStyle w:val="11"/>
            </w:pPr>
            <w:r>
              <w:t>24.73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5.15</w:t>
            </w:r>
          </w:p>
        </w:tc>
        <w:tc>
          <w:tcPr>
            <w:tcW w:w="2551" w:type="dxa"/>
            <w:vAlign w:val="center"/>
          </w:tcPr>
          <w:p>
            <w:pPr>
              <w:pStyle w:val="11"/>
            </w:pPr>
            <w:r>
              <w:t>5.15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19.58</w:t>
            </w:r>
          </w:p>
        </w:tc>
        <w:tc>
          <w:tcPr>
            <w:tcW w:w="2551" w:type="dxa"/>
            <w:vAlign w:val="center"/>
          </w:tcPr>
          <w:p>
            <w:pPr>
              <w:pStyle w:val="11"/>
            </w:pPr>
            <w:r>
              <w:t>19.58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16.47</w:t>
            </w:r>
          </w:p>
        </w:tc>
        <w:tc>
          <w:tcPr>
            <w:tcW w:w="2551" w:type="dxa"/>
            <w:vAlign w:val="center"/>
          </w:tcPr>
          <w:p>
            <w:pPr>
              <w:pStyle w:val="11"/>
            </w:pPr>
            <w:r>
              <w:t>16.47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16.47</w:t>
            </w:r>
          </w:p>
        </w:tc>
        <w:tc>
          <w:tcPr>
            <w:tcW w:w="2551" w:type="dxa"/>
            <w:vAlign w:val="center"/>
          </w:tcPr>
          <w:p>
            <w:pPr>
              <w:pStyle w:val="11"/>
            </w:pPr>
            <w:r>
              <w:t>16.47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7.39</w:t>
            </w:r>
          </w:p>
        </w:tc>
        <w:tc>
          <w:tcPr>
            <w:tcW w:w="2551" w:type="dxa"/>
            <w:vAlign w:val="center"/>
          </w:tcPr>
          <w:p>
            <w:pPr>
              <w:pStyle w:val="11"/>
            </w:pPr>
            <w:r>
              <w:t>7.39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9.08</w:t>
            </w:r>
          </w:p>
        </w:tc>
        <w:tc>
          <w:tcPr>
            <w:tcW w:w="2551" w:type="dxa"/>
            <w:vAlign w:val="center"/>
          </w:tcPr>
          <w:p>
            <w:pPr>
              <w:pStyle w:val="11"/>
            </w:pPr>
            <w:r>
              <w:t>9.08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15.82</w:t>
            </w:r>
          </w:p>
        </w:tc>
        <w:tc>
          <w:tcPr>
            <w:tcW w:w="2551" w:type="dxa"/>
            <w:vAlign w:val="center"/>
          </w:tcPr>
          <w:p>
            <w:pPr>
              <w:pStyle w:val="11"/>
            </w:pPr>
            <w:r>
              <w:t>15.82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15.82</w:t>
            </w:r>
          </w:p>
        </w:tc>
        <w:tc>
          <w:tcPr>
            <w:tcW w:w="2551" w:type="dxa"/>
            <w:vAlign w:val="center"/>
          </w:tcPr>
          <w:p>
            <w:pPr>
              <w:pStyle w:val="11"/>
            </w:pPr>
            <w:r>
              <w:t>15.82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15.82</w:t>
            </w:r>
          </w:p>
        </w:tc>
        <w:tc>
          <w:tcPr>
            <w:tcW w:w="2551" w:type="dxa"/>
            <w:vAlign w:val="center"/>
          </w:tcPr>
          <w:p>
            <w:pPr>
              <w:pStyle w:val="11"/>
            </w:pPr>
            <w:r>
              <w:t>15.82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430001秦皇岛市北戴河区机关事务运行中心（本级）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231.21</w:t>
            </w:r>
          </w:p>
        </w:tc>
        <w:tc>
          <w:tcPr>
            <w:tcW w:w="2551" w:type="dxa"/>
            <w:vAlign w:val="center"/>
          </w:tcPr>
          <w:p>
            <w:pPr>
              <w:pStyle w:val="15"/>
            </w:pPr>
            <w:r>
              <w:t>200.69</w:t>
            </w:r>
          </w:p>
        </w:tc>
        <w:tc>
          <w:tcPr>
            <w:tcW w:w="2551" w:type="dxa"/>
            <w:vAlign w:val="center"/>
          </w:tcPr>
          <w:p>
            <w:pPr>
              <w:pStyle w:val="15"/>
            </w:pPr>
            <w:r>
              <w:t>30.52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195.67</w:t>
            </w:r>
          </w:p>
        </w:tc>
        <w:tc>
          <w:tcPr>
            <w:tcW w:w="2551" w:type="dxa"/>
            <w:vAlign w:val="center"/>
          </w:tcPr>
          <w:p>
            <w:pPr>
              <w:pStyle w:val="11"/>
            </w:pPr>
            <w:r>
              <w:t>195.67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55.10</w:t>
            </w:r>
          </w:p>
        </w:tc>
        <w:tc>
          <w:tcPr>
            <w:tcW w:w="2551" w:type="dxa"/>
            <w:vAlign w:val="center"/>
          </w:tcPr>
          <w:p>
            <w:pPr>
              <w:pStyle w:val="11"/>
            </w:pPr>
            <w:r>
              <w:t>55.10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11.42</w:t>
            </w:r>
          </w:p>
        </w:tc>
        <w:tc>
          <w:tcPr>
            <w:tcW w:w="2551" w:type="dxa"/>
            <w:vAlign w:val="center"/>
          </w:tcPr>
          <w:p>
            <w:pPr>
              <w:pStyle w:val="11"/>
            </w:pPr>
            <w:r>
              <w:t>11.42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76.75</w:t>
            </w:r>
          </w:p>
        </w:tc>
        <w:tc>
          <w:tcPr>
            <w:tcW w:w="2551" w:type="dxa"/>
            <w:vAlign w:val="center"/>
          </w:tcPr>
          <w:p>
            <w:pPr>
              <w:pStyle w:val="11"/>
            </w:pPr>
            <w:r>
              <w:t>76.75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19.58</w:t>
            </w:r>
          </w:p>
        </w:tc>
        <w:tc>
          <w:tcPr>
            <w:tcW w:w="2551" w:type="dxa"/>
            <w:vAlign w:val="center"/>
          </w:tcPr>
          <w:p>
            <w:pPr>
              <w:pStyle w:val="11"/>
            </w:pPr>
            <w:r>
              <w:t>19.58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7.39</w:t>
            </w:r>
          </w:p>
        </w:tc>
        <w:tc>
          <w:tcPr>
            <w:tcW w:w="2551" w:type="dxa"/>
            <w:vAlign w:val="center"/>
          </w:tcPr>
          <w:p>
            <w:pPr>
              <w:pStyle w:val="11"/>
            </w:pPr>
            <w:r>
              <w:t>7.39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9.08</w:t>
            </w:r>
          </w:p>
        </w:tc>
        <w:tc>
          <w:tcPr>
            <w:tcW w:w="2551" w:type="dxa"/>
            <w:vAlign w:val="center"/>
          </w:tcPr>
          <w:p>
            <w:pPr>
              <w:pStyle w:val="11"/>
            </w:pPr>
            <w:r>
              <w:t>9.08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0.53</w:t>
            </w:r>
          </w:p>
        </w:tc>
        <w:tc>
          <w:tcPr>
            <w:tcW w:w="2551" w:type="dxa"/>
            <w:vAlign w:val="center"/>
          </w:tcPr>
          <w:p>
            <w:pPr>
              <w:pStyle w:val="11"/>
            </w:pPr>
            <w:r>
              <w:t>0.53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15.82</w:t>
            </w:r>
          </w:p>
        </w:tc>
        <w:tc>
          <w:tcPr>
            <w:tcW w:w="2551" w:type="dxa"/>
            <w:vAlign w:val="center"/>
          </w:tcPr>
          <w:p>
            <w:pPr>
              <w:pStyle w:val="11"/>
            </w:pPr>
            <w:r>
              <w:t>15.82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30.52</w:t>
            </w:r>
          </w:p>
        </w:tc>
        <w:tc>
          <w:tcPr>
            <w:tcW w:w="2551" w:type="dxa"/>
            <w:vAlign w:val="center"/>
          </w:tcPr>
          <w:p>
            <w:pPr>
              <w:pStyle w:val="11"/>
            </w:pPr>
          </w:p>
        </w:tc>
        <w:tc>
          <w:tcPr>
            <w:tcW w:w="2551" w:type="dxa"/>
            <w:vAlign w:val="center"/>
          </w:tcPr>
          <w:p>
            <w:pPr>
              <w:pStyle w:val="11"/>
            </w:pPr>
            <w:r>
              <w:t>30.52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3.15</w:t>
            </w:r>
          </w:p>
        </w:tc>
        <w:tc>
          <w:tcPr>
            <w:tcW w:w="2551" w:type="dxa"/>
            <w:vAlign w:val="center"/>
          </w:tcPr>
          <w:p>
            <w:pPr>
              <w:pStyle w:val="11"/>
            </w:pPr>
          </w:p>
        </w:tc>
        <w:tc>
          <w:tcPr>
            <w:tcW w:w="2551" w:type="dxa"/>
            <w:vAlign w:val="center"/>
          </w:tcPr>
          <w:p>
            <w:pPr>
              <w:pStyle w:val="11"/>
            </w:pPr>
            <w:r>
              <w:t>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1.58</w:t>
            </w:r>
          </w:p>
        </w:tc>
        <w:tc>
          <w:tcPr>
            <w:tcW w:w="2551" w:type="dxa"/>
            <w:vAlign w:val="center"/>
          </w:tcPr>
          <w:p>
            <w:pPr>
              <w:pStyle w:val="11"/>
            </w:pPr>
          </w:p>
        </w:tc>
        <w:tc>
          <w:tcPr>
            <w:tcW w:w="2551" w:type="dxa"/>
            <w:vAlign w:val="center"/>
          </w:tcPr>
          <w:p>
            <w:pPr>
              <w:pStyle w:val="11"/>
            </w:pPr>
            <w:r>
              <w:t>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2.10</w:t>
            </w:r>
          </w:p>
        </w:tc>
        <w:tc>
          <w:tcPr>
            <w:tcW w:w="2551" w:type="dxa"/>
            <w:vAlign w:val="center"/>
          </w:tcPr>
          <w:p>
            <w:pPr>
              <w:pStyle w:val="11"/>
            </w:pPr>
          </w:p>
        </w:tc>
        <w:tc>
          <w:tcPr>
            <w:tcW w:w="2551" w:type="dxa"/>
            <w:vAlign w:val="center"/>
          </w:tcPr>
          <w:p>
            <w:pPr>
              <w:pStyle w:val="11"/>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1.38</w:t>
            </w:r>
          </w:p>
        </w:tc>
        <w:tc>
          <w:tcPr>
            <w:tcW w:w="2551" w:type="dxa"/>
            <w:vAlign w:val="center"/>
          </w:tcPr>
          <w:p>
            <w:pPr>
              <w:pStyle w:val="11"/>
            </w:pPr>
          </w:p>
        </w:tc>
        <w:tc>
          <w:tcPr>
            <w:tcW w:w="2551" w:type="dxa"/>
            <w:vAlign w:val="center"/>
          </w:tcPr>
          <w:p>
            <w:pPr>
              <w:pStyle w:val="11"/>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22.00</w:t>
            </w:r>
          </w:p>
        </w:tc>
        <w:tc>
          <w:tcPr>
            <w:tcW w:w="2551" w:type="dxa"/>
            <w:vAlign w:val="center"/>
          </w:tcPr>
          <w:p>
            <w:pPr>
              <w:pStyle w:val="11"/>
            </w:pPr>
          </w:p>
        </w:tc>
        <w:tc>
          <w:tcPr>
            <w:tcW w:w="2551" w:type="dxa"/>
            <w:vAlign w:val="center"/>
          </w:tcPr>
          <w:p>
            <w:pPr>
              <w:pStyle w:val="11"/>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0.31</w:t>
            </w:r>
          </w:p>
        </w:tc>
        <w:tc>
          <w:tcPr>
            <w:tcW w:w="2551" w:type="dxa"/>
            <w:vAlign w:val="center"/>
          </w:tcPr>
          <w:p>
            <w:pPr>
              <w:pStyle w:val="11"/>
            </w:pPr>
          </w:p>
        </w:tc>
        <w:tc>
          <w:tcPr>
            <w:tcW w:w="2551" w:type="dxa"/>
            <w:vAlign w:val="center"/>
          </w:tcPr>
          <w:p>
            <w:pPr>
              <w:pStyle w:val="11"/>
            </w:pPr>
            <w:r>
              <w:t>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5.02</w:t>
            </w:r>
          </w:p>
        </w:tc>
        <w:tc>
          <w:tcPr>
            <w:tcW w:w="2551" w:type="dxa"/>
            <w:vAlign w:val="center"/>
          </w:tcPr>
          <w:p>
            <w:pPr>
              <w:pStyle w:val="11"/>
            </w:pPr>
            <w:r>
              <w:t>5.02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4.96</w:t>
            </w:r>
          </w:p>
        </w:tc>
        <w:tc>
          <w:tcPr>
            <w:tcW w:w="2551" w:type="dxa"/>
            <w:vAlign w:val="center"/>
          </w:tcPr>
          <w:p>
            <w:pPr>
              <w:pStyle w:val="11"/>
            </w:pPr>
            <w:r>
              <w:t>4.96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0.06</w:t>
            </w:r>
          </w:p>
        </w:tc>
        <w:tc>
          <w:tcPr>
            <w:tcW w:w="2551" w:type="dxa"/>
            <w:vAlign w:val="center"/>
          </w:tcPr>
          <w:p>
            <w:pPr>
              <w:pStyle w:val="11"/>
            </w:pPr>
            <w:r>
              <w:t>0.06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430001秦皇岛市北戴河区机关事务运行中心（本级）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430001秦皇岛市北戴河区机关事务运行中心（本级）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430001秦皇岛市北戴河区机关事务运行中心（本级）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22.00</w:t>
            </w:r>
          </w:p>
        </w:tc>
        <w:tc>
          <w:tcPr>
            <w:tcW w:w="2381" w:type="dxa"/>
            <w:vAlign w:val="center"/>
          </w:tcPr>
          <w:p>
            <w:pPr>
              <w:pStyle w:val="15"/>
            </w:pPr>
            <w:r>
              <w:t>22.00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22.00</w:t>
            </w:r>
          </w:p>
        </w:tc>
        <w:tc>
          <w:tcPr>
            <w:tcW w:w="2381" w:type="dxa"/>
            <w:vAlign w:val="center"/>
          </w:tcPr>
          <w:p>
            <w:pPr>
              <w:pStyle w:val="11"/>
            </w:pPr>
            <w:r>
              <w:t>22.00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22.00</w:t>
            </w:r>
          </w:p>
        </w:tc>
        <w:tc>
          <w:tcPr>
            <w:tcW w:w="2381" w:type="dxa"/>
            <w:vAlign w:val="center"/>
          </w:tcPr>
          <w:p>
            <w:pPr>
              <w:pStyle w:val="11"/>
            </w:pPr>
            <w:r>
              <w:t>22.00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22.00</w:t>
            </w:r>
          </w:p>
        </w:tc>
        <w:tc>
          <w:tcPr>
            <w:tcW w:w="2381" w:type="dxa"/>
            <w:vAlign w:val="center"/>
          </w:tcPr>
          <w:p>
            <w:pPr>
              <w:pStyle w:val="11"/>
            </w:pPr>
            <w:r>
              <w:t>22.00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秦皇岛市北戴河区机关事务运行中心（本级）2024年单位预算信息公开情况说明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按照《中华人民共和国预算法》、《地方预决算公开操作规程》和《关于进一步推进预算公开工作的实施意见》规定，现将秦皇岛市北戴河区机关事务运行中心（本级）2024年单位预算公开如下：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根据《机关事务运行中心职能配置、内设机构和人员编制规定》，机关事务运行中心的主要职责是：</w:t>
      </w:r>
    </w:p>
    <w:p>
      <w:pPr>
        <w:pStyle w:val="17"/>
      </w:pPr>
      <w:r>
        <w:t>负责参与拟定区直机关事务工作的规划并组织实施，对全区机关事务工作进行业务指导。为区直机关和参照公务员法管理的事业单位办公用房的调配、使用等工作提供技术支持和服务保障。会同有关部门执行区级行政办公区域规划管控工作。为全区公务用车制度改革工作提供业务支持。为公务用车服务平台建设提供服务保障。为公务用车服务平台内的公务用车的编制、经费、采购、配备、处置以及维修、加油等提供技术支持和服务保障。为全区公共机构节能工作提供业务支持。负责党政机关综合办公大楼、附属办公楼的管理、调配、修缮、改造、租赁、使用等事务性工作。对党政机关综合办公楼内公用设施、设备等固定资产进行登记与管理。负责党政机关综合办公楼的安全保卫、秩序维护和消防安全、防灾减灾等保障工作，参与制定、检查、落实相关的规章制度和各种防范措施。为党政机关综合办公楼内外的环境卫生、交通秩序和广场美化亮化提供服务保障工作。负责机关职工食堂保障和饮食服务工作。承办区委、区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秦皇岛市北戴河区机关事务运行中心（本级）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1190.20万元，其中：一般公共预算收入1190.20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秦皇岛市北戴河区机关事务运行中心（本级）年度单位预算中支出预算的总体情况。2024年支出预算1190.20万元，其中基本支出231.21万元，包括人员经费200.69万元和日常公用经费30.52万元；项目支出958.99万元，主要为“创意之家”租赁费170万元；公务用车定位设备运行费27.4万元；后勤保障经费60万元；物业管理费23.78万元；综合办公楼保险12.94万元；综合办公楼能源费172.24万元；综合办公楼维修费57.05万元；办公辅助服务项目经费（服务）125.94万元；网络运行维护费4.08万元；物业管理服务项目经费115.56万元；综合办公楼水电费190万元。</w:t>
      </w:r>
    </w:p>
    <w:p>
      <w:pPr>
        <w:pStyle w:val="18"/>
      </w:pPr>
      <w:r>
        <w:t>3、比上年增减情况</w:t>
      </w:r>
    </w:p>
    <w:p>
      <w:pPr>
        <w:pStyle w:val="18"/>
      </w:pPr>
      <w:r>
        <w:t>2024年预算收支安排1190.20万元，较2023年预算增加346.67万元，其中：基本支出减少9.76万元，主要为因2023年度项目预算减少50%，未能满足当年资金需求，2024年度将以前年度未支付费用列入本年预算，故项目预算增加。其中：“创意之家”租赁费增加127.5万元；办公楼权籍图测绘及房屋面积测绘经费减少2.98万元；公务用车定位设备运行费增加13.7万元；物业管理费增加14.24万元；综合办公楼能源费增加157.36万元；综合办公楼维修费增加42.05万元；办公辅助服务项目经费（服务）</w:t>
      </w:r>
    </w:p>
    <w:p>
      <w:pPr>
        <w:pStyle w:val="18"/>
      </w:pPr>
      <w:r>
        <w:t>增加4.44万元；网络运行维护费增加0.12万元。。基本支出减少主要因单位调出1人。其中：工资福利支出减少8.82万元；对个人和家庭的补助减少0.33万元；办公费减少0.23万元；按规定比例计提项目减少0.28万元；退休干部经费减少0.1万元；“三公”经费无增减变化，落实上级“过紧日子”政策，严控一般性支出，确保“三公”经费只减不增。项目支出增加356.43万元，主要为因2023年度项目预算减少50%，未能满足当年资金需求，2024年度将以前年度未支付费用列入本年预算，故项目预算增加。其中：“创意之家”租赁费增加127.5万元；办公楼权籍图测绘及房屋面积测绘经费减少2.98万元；公务用车定位设备运行费增加13.7万元；物业管理费增加14.24万元；综合办公楼能源费增加157.36万元；综合办公楼维修费增加42.05万元；办公辅助服务项目经费（服务）</w:t>
      </w:r>
    </w:p>
    <w:p>
      <w:pPr>
        <w:pStyle w:val="18"/>
      </w:pPr>
      <w:r>
        <w:t>增加4.44万元；网络运行维护费增加0.12万元。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1、办公辅助服务项目经费（服务）绩效目标表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13030424P00889311040U</w:t>
            </w:r>
          </w:p>
        </w:tc>
        <w:tc>
          <w:tcPr>
            <w:tcW w:w="2835" w:type="dxa"/>
            <w:vAlign w:val="center"/>
          </w:tcPr>
          <w:p>
            <w:pPr>
              <w:pStyle w:val="10"/>
            </w:pPr>
            <w:r>
              <w:t>项目名称</w:t>
            </w:r>
          </w:p>
        </w:tc>
        <w:tc>
          <w:tcPr>
            <w:tcW w:w="6094" w:type="dxa"/>
            <w:gridSpan w:val="3"/>
            <w:vAlign w:val="center"/>
          </w:tcPr>
          <w:p>
            <w:pPr>
              <w:pStyle w:val="12"/>
            </w:pPr>
            <w:r>
              <w:t>办公辅助服务项目经费（服务）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125.94</w:t>
            </w:r>
          </w:p>
        </w:tc>
        <w:tc>
          <w:tcPr>
            <w:tcW w:w="2835" w:type="dxa"/>
            <w:vAlign w:val="center"/>
          </w:tcPr>
          <w:p>
            <w:pPr>
              <w:pStyle w:val="10"/>
            </w:pPr>
            <w:r>
              <w:t>其中：财政    资金</w:t>
            </w:r>
          </w:p>
        </w:tc>
        <w:tc>
          <w:tcPr>
            <w:tcW w:w="2551" w:type="dxa"/>
            <w:vAlign w:val="center"/>
          </w:tcPr>
          <w:p>
            <w:pPr>
              <w:pStyle w:val="12"/>
            </w:pPr>
            <w:r>
              <w:t>125.94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用于支付人力资源服务公司为我单位提供办公辅助人员的工资、保险、人员管理等费用。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1.保障办公辅助人员的工资福利等。</w:t>
            </w:r>
          </w:p>
          <w:p>
            <w:pPr>
              <w:pStyle w:val="12"/>
            </w:pPr>
            <w:r>
              <w:t>2.提高综合办公楼的后勤服务保障工作，提高人员素质，推进办公环境改善。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办公辅助人员的人数</w:t>
            </w:r>
          </w:p>
        </w:tc>
        <w:tc>
          <w:tcPr>
            <w:tcW w:w="5386" w:type="dxa"/>
            <w:vAlign w:val="center"/>
          </w:tcPr>
          <w:p>
            <w:pPr>
              <w:pStyle w:val="12"/>
            </w:pPr>
            <w:r>
              <w:t>保障办公辅助人员工资发放的人数</w:t>
            </w:r>
          </w:p>
        </w:tc>
        <w:tc>
          <w:tcPr>
            <w:tcW w:w="2268" w:type="dxa"/>
            <w:vAlign w:val="center"/>
          </w:tcPr>
          <w:p>
            <w:pPr>
              <w:pStyle w:val="12"/>
            </w:pPr>
            <w:r>
              <w:t>≤26人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办公辅助人员费用支付精准性</w:t>
            </w:r>
          </w:p>
        </w:tc>
        <w:tc>
          <w:tcPr>
            <w:tcW w:w="5386" w:type="dxa"/>
            <w:vAlign w:val="center"/>
          </w:tcPr>
          <w:p>
            <w:pPr>
              <w:pStyle w:val="12"/>
            </w:pPr>
            <w:r>
              <w:t>保障工资福利等发放人员范围的精准性和发放数据的准确性</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5386" w:type="dxa"/>
            <w:vAlign w:val="center"/>
          </w:tcPr>
          <w:p>
            <w:pPr>
              <w:pStyle w:val="12"/>
            </w:pPr>
            <w:r>
              <w:t>工作完成及时率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工资福利平均发放标准</w:t>
            </w:r>
          </w:p>
        </w:tc>
        <w:tc>
          <w:tcPr>
            <w:tcW w:w="5386" w:type="dxa"/>
            <w:vAlign w:val="center"/>
          </w:tcPr>
          <w:p>
            <w:pPr>
              <w:pStyle w:val="12"/>
            </w:pPr>
            <w:r>
              <w:t>工资福利及社会保障等发放平均标准按照规定执行</w:t>
            </w:r>
          </w:p>
        </w:tc>
        <w:tc>
          <w:tcPr>
            <w:tcW w:w="2268" w:type="dxa"/>
            <w:vAlign w:val="center"/>
          </w:tcPr>
          <w:p>
            <w:pPr>
              <w:pStyle w:val="12"/>
            </w:pPr>
            <w:r>
              <w:t>≤0.45人/月/万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保持人员稳定，保障办公正常运转</w:t>
            </w:r>
          </w:p>
        </w:tc>
        <w:tc>
          <w:tcPr>
            <w:tcW w:w="5386" w:type="dxa"/>
            <w:vAlign w:val="center"/>
          </w:tcPr>
          <w:p>
            <w:pPr>
              <w:pStyle w:val="12"/>
            </w:pPr>
            <w:r>
              <w:t>通过按时按标准发放工资、社会保障等，进一步增强职工归属感，保持人员相对稳定，保障办公正常运转</w:t>
            </w:r>
          </w:p>
        </w:tc>
        <w:tc>
          <w:tcPr>
            <w:tcW w:w="2268" w:type="dxa"/>
            <w:vAlign w:val="center"/>
          </w:tcPr>
          <w:p>
            <w:pPr>
              <w:pStyle w:val="12"/>
            </w:pPr>
            <w:r>
              <w:t>保持人员稳定</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办公辅助人员的满意度</w:t>
            </w:r>
          </w:p>
        </w:tc>
        <w:tc>
          <w:tcPr>
            <w:tcW w:w="5386" w:type="dxa"/>
            <w:vAlign w:val="center"/>
          </w:tcPr>
          <w:p>
            <w:pPr>
              <w:pStyle w:val="12"/>
            </w:pPr>
            <w:r>
              <w:t>办公辅助人员的满意度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2、网络运行维护费绩效目标表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13030424P008893110423</w:t>
            </w:r>
          </w:p>
        </w:tc>
        <w:tc>
          <w:tcPr>
            <w:tcW w:w="2835" w:type="dxa"/>
            <w:vAlign w:val="center"/>
          </w:tcPr>
          <w:p>
            <w:pPr>
              <w:pStyle w:val="10"/>
            </w:pPr>
            <w:r>
              <w:t>项目名称</w:t>
            </w:r>
          </w:p>
        </w:tc>
        <w:tc>
          <w:tcPr>
            <w:tcW w:w="6094" w:type="dxa"/>
            <w:gridSpan w:val="3"/>
            <w:vAlign w:val="center"/>
          </w:tcPr>
          <w:p>
            <w:pPr>
              <w:pStyle w:val="12"/>
            </w:pPr>
            <w:r>
              <w:t>网络运行维护费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4.08</w:t>
            </w:r>
          </w:p>
        </w:tc>
        <w:tc>
          <w:tcPr>
            <w:tcW w:w="2835" w:type="dxa"/>
            <w:vAlign w:val="center"/>
          </w:tcPr>
          <w:p>
            <w:pPr>
              <w:pStyle w:val="10"/>
            </w:pPr>
            <w:r>
              <w:t>其中：财政    资金</w:t>
            </w:r>
          </w:p>
        </w:tc>
        <w:tc>
          <w:tcPr>
            <w:tcW w:w="2551" w:type="dxa"/>
            <w:vAlign w:val="center"/>
          </w:tcPr>
          <w:p>
            <w:pPr>
              <w:pStyle w:val="12"/>
            </w:pPr>
            <w:r>
              <w:t>4.08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用于支付2024年度网络费用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1.接入4条网络专线</w:t>
            </w:r>
            <w:r>
              <w:tab/>
            </w:r>
            <w:r>
              <w:tab/>
            </w:r>
            <w:r>
              <w:tab/>
            </w:r>
            <w:r>
              <w:tab/>
            </w:r>
            <w:r>
              <w:tab/>
            </w:r>
            <w:r>
              <w:tab/>
            </w:r>
            <w:r>
              <w:tab/>
            </w:r>
            <w:r>
              <w:tab/>
            </w:r>
          </w:p>
          <w:p>
            <w:pPr>
              <w:pStyle w:val="12"/>
            </w:pPr>
          </w:p>
          <w:p>
            <w:pPr>
              <w:pStyle w:val="12"/>
            </w:pPr>
            <w:r>
              <w:t>2.保障日常工作正常运转，提高工作效率。</w:t>
            </w:r>
            <w:r>
              <w:tab/>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接入政务外网的数量</w:t>
            </w:r>
          </w:p>
        </w:tc>
        <w:tc>
          <w:tcPr>
            <w:tcW w:w="5386" w:type="dxa"/>
            <w:vAlign w:val="center"/>
          </w:tcPr>
          <w:p>
            <w:pPr>
              <w:pStyle w:val="12"/>
            </w:pPr>
            <w:r>
              <w:t>接入政务外网的数量</w:t>
            </w:r>
          </w:p>
        </w:tc>
        <w:tc>
          <w:tcPr>
            <w:tcW w:w="2268" w:type="dxa"/>
            <w:vAlign w:val="center"/>
          </w:tcPr>
          <w:p>
            <w:pPr>
              <w:pStyle w:val="12"/>
            </w:pPr>
            <w:r>
              <w:t>1条</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安装云视频的数量</w:t>
            </w:r>
          </w:p>
        </w:tc>
        <w:tc>
          <w:tcPr>
            <w:tcW w:w="5386" w:type="dxa"/>
            <w:vAlign w:val="center"/>
          </w:tcPr>
          <w:p>
            <w:pPr>
              <w:pStyle w:val="12"/>
            </w:pPr>
            <w:r>
              <w:t>安装云视频的数量</w:t>
            </w:r>
          </w:p>
        </w:tc>
        <w:tc>
          <w:tcPr>
            <w:tcW w:w="2268" w:type="dxa"/>
            <w:vAlign w:val="center"/>
          </w:tcPr>
          <w:p>
            <w:pPr>
              <w:pStyle w:val="12"/>
            </w:pPr>
            <w:r>
              <w:t>1个</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接入商务专线的数量</w:t>
            </w:r>
          </w:p>
        </w:tc>
        <w:tc>
          <w:tcPr>
            <w:tcW w:w="5386" w:type="dxa"/>
            <w:vAlign w:val="center"/>
          </w:tcPr>
          <w:p>
            <w:pPr>
              <w:pStyle w:val="12"/>
            </w:pPr>
            <w:r>
              <w:t>接入商务专线的数量</w:t>
            </w:r>
          </w:p>
        </w:tc>
        <w:tc>
          <w:tcPr>
            <w:tcW w:w="2268" w:type="dxa"/>
            <w:vAlign w:val="center"/>
          </w:tcPr>
          <w:p>
            <w:pPr>
              <w:pStyle w:val="12"/>
            </w:pPr>
            <w:r>
              <w:t>1条</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接入8M数字电路的数量</w:t>
            </w:r>
          </w:p>
        </w:tc>
        <w:tc>
          <w:tcPr>
            <w:tcW w:w="5386" w:type="dxa"/>
            <w:vAlign w:val="center"/>
          </w:tcPr>
          <w:p>
            <w:pPr>
              <w:pStyle w:val="12"/>
            </w:pPr>
            <w:r>
              <w:t>接入8M数字电路的数量</w:t>
            </w:r>
          </w:p>
        </w:tc>
        <w:tc>
          <w:tcPr>
            <w:tcW w:w="2268" w:type="dxa"/>
            <w:vAlign w:val="center"/>
          </w:tcPr>
          <w:p>
            <w:pPr>
              <w:pStyle w:val="12"/>
            </w:pPr>
            <w:r>
              <w:t>1条</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系统验收合格率</w:t>
            </w:r>
          </w:p>
        </w:tc>
        <w:tc>
          <w:tcPr>
            <w:tcW w:w="5386" w:type="dxa"/>
            <w:vAlign w:val="center"/>
          </w:tcPr>
          <w:p>
            <w:pPr>
              <w:pStyle w:val="12"/>
            </w:pPr>
            <w:r>
              <w:t>系统验收合格率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故障维护及时率</w:t>
            </w:r>
          </w:p>
        </w:tc>
        <w:tc>
          <w:tcPr>
            <w:tcW w:w="5386" w:type="dxa"/>
            <w:vAlign w:val="center"/>
          </w:tcPr>
          <w:p>
            <w:pPr>
              <w:pStyle w:val="12"/>
            </w:pPr>
            <w:r>
              <w:t>故障维护及时率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接入政务外网的成本</w:t>
            </w:r>
          </w:p>
        </w:tc>
        <w:tc>
          <w:tcPr>
            <w:tcW w:w="5386" w:type="dxa"/>
            <w:vAlign w:val="center"/>
          </w:tcPr>
          <w:p>
            <w:pPr>
              <w:pStyle w:val="12"/>
            </w:pPr>
            <w:r>
              <w:t>接入政务外网的成本</w:t>
            </w:r>
          </w:p>
        </w:tc>
        <w:tc>
          <w:tcPr>
            <w:tcW w:w="2268" w:type="dxa"/>
            <w:vAlign w:val="center"/>
          </w:tcPr>
          <w:p>
            <w:pPr>
              <w:pStyle w:val="12"/>
            </w:pPr>
            <w:r>
              <w:t>≤0.36万元/年</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安装云视频</w:t>
            </w:r>
          </w:p>
        </w:tc>
        <w:tc>
          <w:tcPr>
            <w:tcW w:w="5386" w:type="dxa"/>
            <w:vAlign w:val="center"/>
          </w:tcPr>
          <w:p>
            <w:pPr>
              <w:pStyle w:val="12"/>
            </w:pPr>
            <w:r>
              <w:t>安装云视频</w:t>
            </w:r>
          </w:p>
        </w:tc>
        <w:tc>
          <w:tcPr>
            <w:tcW w:w="2268" w:type="dxa"/>
            <w:vAlign w:val="center"/>
          </w:tcPr>
          <w:p>
            <w:pPr>
              <w:pStyle w:val="12"/>
            </w:pPr>
            <w:r>
              <w:t>≤1.8万元/年</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接入商务专线成本</w:t>
            </w:r>
          </w:p>
        </w:tc>
        <w:tc>
          <w:tcPr>
            <w:tcW w:w="5386" w:type="dxa"/>
            <w:vAlign w:val="center"/>
          </w:tcPr>
          <w:p>
            <w:pPr>
              <w:pStyle w:val="12"/>
            </w:pPr>
            <w:r>
              <w:t>接入商务专线成本</w:t>
            </w:r>
          </w:p>
        </w:tc>
        <w:tc>
          <w:tcPr>
            <w:tcW w:w="2268" w:type="dxa"/>
            <w:vAlign w:val="center"/>
          </w:tcPr>
          <w:p>
            <w:pPr>
              <w:pStyle w:val="12"/>
            </w:pPr>
            <w:r>
              <w:t>≤0.12万元/年</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接入8M数字电路</w:t>
            </w:r>
          </w:p>
        </w:tc>
        <w:tc>
          <w:tcPr>
            <w:tcW w:w="5386" w:type="dxa"/>
            <w:vAlign w:val="center"/>
          </w:tcPr>
          <w:p>
            <w:pPr>
              <w:pStyle w:val="12"/>
            </w:pPr>
            <w:r>
              <w:t>接入8M数字电路</w:t>
            </w:r>
          </w:p>
        </w:tc>
        <w:tc>
          <w:tcPr>
            <w:tcW w:w="2268" w:type="dxa"/>
            <w:vAlign w:val="center"/>
          </w:tcPr>
          <w:p>
            <w:pPr>
              <w:pStyle w:val="12"/>
            </w:pPr>
            <w:r>
              <w:t>≤1.8万元/年</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保障工作的正常运行</w:t>
            </w:r>
          </w:p>
        </w:tc>
        <w:tc>
          <w:tcPr>
            <w:tcW w:w="5386" w:type="dxa"/>
            <w:vAlign w:val="center"/>
          </w:tcPr>
          <w:p>
            <w:pPr>
              <w:pStyle w:val="12"/>
            </w:pPr>
            <w:r>
              <w:t>保障工作的正常运行</w:t>
            </w:r>
          </w:p>
        </w:tc>
        <w:tc>
          <w:tcPr>
            <w:tcW w:w="2268" w:type="dxa"/>
            <w:vAlign w:val="center"/>
          </w:tcPr>
          <w:p>
            <w:pPr>
              <w:pStyle w:val="12"/>
            </w:pPr>
            <w:r>
              <w:t>保障工作的正常运行</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使用部门对网络设备的满意度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3、物业管理服务项目经费绩效目标表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13030424P00889311041F</w:t>
            </w:r>
          </w:p>
        </w:tc>
        <w:tc>
          <w:tcPr>
            <w:tcW w:w="2835" w:type="dxa"/>
            <w:vAlign w:val="center"/>
          </w:tcPr>
          <w:p>
            <w:pPr>
              <w:pStyle w:val="10"/>
            </w:pPr>
            <w:r>
              <w:t>项目名称</w:t>
            </w:r>
          </w:p>
        </w:tc>
        <w:tc>
          <w:tcPr>
            <w:tcW w:w="6094" w:type="dxa"/>
            <w:gridSpan w:val="3"/>
            <w:vAlign w:val="center"/>
          </w:tcPr>
          <w:p>
            <w:pPr>
              <w:pStyle w:val="12"/>
            </w:pPr>
            <w:r>
              <w:t>物业管理服务项目经费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115.56</w:t>
            </w:r>
          </w:p>
        </w:tc>
        <w:tc>
          <w:tcPr>
            <w:tcW w:w="2835" w:type="dxa"/>
            <w:vAlign w:val="center"/>
          </w:tcPr>
          <w:p>
            <w:pPr>
              <w:pStyle w:val="10"/>
            </w:pPr>
            <w:r>
              <w:t>其中：财政    资金</w:t>
            </w:r>
          </w:p>
        </w:tc>
        <w:tc>
          <w:tcPr>
            <w:tcW w:w="2551" w:type="dxa"/>
            <w:vAlign w:val="center"/>
          </w:tcPr>
          <w:p>
            <w:pPr>
              <w:pStyle w:val="12"/>
            </w:pPr>
            <w:r>
              <w:t>115.56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支付临时用工修多物业人员工资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1.保障保安保洁工资、社保等。</w:t>
            </w:r>
          </w:p>
          <w:p>
            <w:pPr>
              <w:pStyle w:val="12"/>
            </w:pPr>
            <w:r>
              <w:t>2.保持人员稳定，保障办公正常运转。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保障临时用工的数量</w:t>
            </w:r>
          </w:p>
        </w:tc>
        <w:tc>
          <w:tcPr>
            <w:tcW w:w="5386" w:type="dxa"/>
            <w:vAlign w:val="center"/>
          </w:tcPr>
          <w:p>
            <w:pPr>
              <w:pStyle w:val="12"/>
            </w:pPr>
            <w:r>
              <w:t>保障人员工资发放的人数</w:t>
            </w:r>
          </w:p>
        </w:tc>
        <w:tc>
          <w:tcPr>
            <w:tcW w:w="2268" w:type="dxa"/>
            <w:vAlign w:val="center"/>
          </w:tcPr>
          <w:p>
            <w:pPr>
              <w:pStyle w:val="12"/>
            </w:pPr>
            <w:r>
              <w:t>≤30人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物业人员服务质量</w:t>
            </w:r>
          </w:p>
        </w:tc>
        <w:tc>
          <w:tcPr>
            <w:tcW w:w="5386" w:type="dxa"/>
            <w:vAlign w:val="center"/>
          </w:tcPr>
          <w:p>
            <w:pPr>
              <w:pStyle w:val="12"/>
            </w:pPr>
            <w:r>
              <w:t>物业人员服务质量</w:t>
            </w:r>
          </w:p>
        </w:tc>
        <w:tc>
          <w:tcPr>
            <w:tcW w:w="2268" w:type="dxa"/>
            <w:vAlign w:val="center"/>
          </w:tcPr>
          <w:p>
            <w:pPr>
              <w:pStyle w:val="12"/>
            </w:pPr>
            <w:r>
              <w:t>不低于合同约定标准</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物业服务工作完成及时率</w:t>
            </w:r>
          </w:p>
        </w:tc>
        <w:tc>
          <w:tcPr>
            <w:tcW w:w="5386" w:type="dxa"/>
            <w:vAlign w:val="center"/>
          </w:tcPr>
          <w:p>
            <w:pPr>
              <w:pStyle w:val="12"/>
            </w:pPr>
            <w:r>
              <w:t>物业服务工作完成及时率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物业人员工资保险发放成本</w:t>
            </w:r>
          </w:p>
        </w:tc>
        <w:tc>
          <w:tcPr>
            <w:tcW w:w="5386" w:type="dxa"/>
            <w:vAlign w:val="center"/>
          </w:tcPr>
          <w:p>
            <w:pPr>
              <w:pStyle w:val="12"/>
            </w:pPr>
            <w:r>
              <w:t>物业人员工资保险发放成本</w:t>
            </w:r>
          </w:p>
        </w:tc>
        <w:tc>
          <w:tcPr>
            <w:tcW w:w="2268" w:type="dxa"/>
            <w:vAlign w:val="center"/>
          </w:tcPr>
          <w:p>
            <w:pPr>
              <w:pStyle w:val="12"/>
            </w:pPr>
            <w:r>
              <w:t>≤115.56万元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保持人员稳定，保障办公正常运转</w:t>
            </w:r>
          </w:p>
        </w:tc>
        <w:tc>
          <w:tcPr>
            <w:tcW w:w="5386" w:type="dxa"/>
            <w:vAlign w:val="center"/>
          </w:tcPr>
          <w:p>
            <w:pPr>
              <w:pStyle w:val="12"/>
            </w:pPr>
            <w:r>
              <w:t>保持人员稳定，保障办公正常运转</w:t>
            </w:r>
          </w:p>
        </w:tc>
        <w:tc>
          <w:tcPr>
            <w:tcW w:w="2268" w:type="dxa"/>
            <w:vAlign w:val="center"/>
          </w:tcPr>
          <w:p>
            <w:pPr>
              <w:pStyle w:val="12"/>
            </w:pPr>
            <w:r>
              <w:t>保障办公正常运转</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服务对象的满意度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4、综合办公楼水电费绩效目标表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13030424P00889311043N</w:t>
            </w:r>
          </w:p>
        </w:tc>
        <w:tc>
          <w:tcPr>
            <w:tcW w:w="2835" w:type="dxa"/>
            <w:vAlign w:val="center"/>
          </w:tcPr>
          <w:p>
            <w:pPr>
              <w:pStyle w:val="10"/>
            </w:pPr>
            <w:r>
              <w:t>项目名称</w:t>
            </w:r>
          </w:p>
        </w:tc>
        <w:tc>
          <w:tcPr>
            <w:tcW w:w="6094" w:type="dxa"/>
            <w:gridSpan w:val="3"/>
            <w:vAlign w:val="center"/>
          </w:tcPr>
          <w:p>
            <w:pPr>
              <w:pStyle w:val="12"/>
            </w:pPr>
            <w:r>
              <w:t>综合办公楼水电费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190.00</w:t>
            </w:r>
          </w:p>
        </w:tc>
        <w:tc>
          <w:tcPr>
            <w:tcW w:w="2835" w:type="dxa"/>
            <w:vAlign w:val="center"/>
          </w:tcPr>
          <w:p>
            <w:pPr>
              <w:pStyle w:val="10"/>
            </w:pPr>
            <w:r>
              <w:t>其中：财政    资金</w:t>
            </w:r>
          </w:p>
        </w:tc>
        <w:tc>
          <w:tcPr>
            <w:tcW w:w="2551" w:type="dxa"/>
            <w:vAlign w:val="center"/>
          </w:tcPr>
          <w:p>
            <w:pPr>
              <w:pStyle w:val="12"/>
            </w:pPr>
            <w:r>
              <w:t>190.00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按照实际情况完成2024年度水费电费的支付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1.按照实际情况完成2024年度水费电费的支付</w:t>
            </w:r>
            <w:r>
              <w:tab/>
            </w:r>
            <w:r>
              <w:tab/>
            </w:r>
            <w:r>
              <w:tab/>
            </w:r>
            <w:r>
              <w:tab/>
            </w:r>
            <w:r>
              <w:tab/>
            </w:r>
            <w:r>
              <w:tab/>
            </w:r>
            <w:r>
              <w:tab/>
            </w:r>
            <w:r>
              <w:tab/>
            </w:r>
          </w:p>
          <w:p>
            <w:pPr>
              <w:pStyle w:val="12"/>
            </w:pPr>
            <w:r>
              <w:tab/>
            </w:r>
            <w:r>
              <w:tab/>
            </w:r>
            <w:r>
              <w:tab/>
            </w:r>
            <w:r>
              <w:tab/>
            </w:r>
            <w:r>
              <w:tab/>
            </w:r>
            <w:r>
              <w:tab/>
            </w:r>
            <w:r>
              <w:tab/>
            </w:r>
          </w:p>
          <w:p>
            <w:pPr>
              <w:pStyle w:val="12"/>
            </w:pPr>
          </w:p>
          <w:p>
            <w:pPr>
              <w:pStyle w:val="12"/>
            </w:pPr>
            <w:r>
              <w:t>2.保障办公楼用水用电，保障办公楼正常运转</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水电供应保障面积</w:t>
            </w:r>
          </w:p>
        </w:tc>
        <w:tc>
          <w:tcPr>
            <w:tcW w:w="5386" w:type="dxa"/>
            <w:vAlign w:val="center"/>
          </w:tcPr>
          <w:p>
            <w:pPr>
              <w:pStyle w:val="12"/>
            </w:pPr>
            <w:r>
              <w:t>水电供应保障面积</w:t>
            </w:r>
          </w:p>
        </w:tc>
        <w:tc>
          <w:tcPr>
            <w:tcW w:w="2268" w:type="dxa"/>
            <w:vAlign w:val="center"/>
          </w:tcPr>
          <w:p>
            <w:pPr>
              <w:pStyle w:val="12"/>
            </w:pPr>
            <w:r>
              <w:t>≥2.1万平方米</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运转保障率</w:t>
            </w:r>
          </w:p>
        </w:tc>
        <w:tc>
          <w:tcPr>
            <w:tcW w:w="5386" w:type="dxa"/>
            <w:vAlign w:val="center"/>
          </w:tcPr>
          <w:p>
            <w:pPr>
              <w:pStyle w:val="12"/>
            </w:pPr>
            <w:r>
              <w:t>运转保障率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水电供应及时性</w:t>
            </w:r>
          </w:p>
        </w:tc>
        <w:tc>
          <w:tcPr>
            <w:tcW w:w="5386" w:type="dxa"/>
            <w:vAlign w:val="center"/>
          </w:tcPr>
          <w:p>
            <w:pPr>
              <w:pStyle w:val="12"/>
            </w:pPr>
            <w:r>
              <w:t>水电供应及时性</w:t>
            </w:r>
          </w:p>
        </w:tc>
        <w:tc>
          <w:tcPr>
            <w:tcW w:w="2268" w:type="dxa"/>
            <w:vAlign w:val="center"/>
          </w:tcPr>
          <w:p>
            <w:pPr>
              <w:pStyle w:val="12"/>
            </w:pPr>
            <w:r>
              <w:t>及时</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水、电费成本</w:t>
            </w:r>
          </w:p>
        </w:tc>
        <w:tc>
          <w:tcPr>
            <w:tcW w:w="5386" w:type="dxa"/>
            <w:vAlign w:val="center"/>
          </w:tcPr>
          <w:p>
            <w:pPr>
              <w:pStyle w:val="12"/>
            </w:pPr>
            <w:r>
              <w:t>水费成本</w:t>
            </w:r>
          </w:p>
        </w:tc>
        <w:tc>
          <w:tcPr>
            <w:tcW w:w="2268" w:type="dxa"/>
            <w:vAlign w:val="center"/>
          </w:tcPr>
          <w:p>
            <w:pPr>
              <w:pStyle w:val="12"/>
            </w:pPr>
            <w:r>
              <w:t>≤190万元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保障办公正常运转</w:t>
            </w:r>
          </w:p>
        </w:tc>
        <w:tc>
          <w:tcPr>
            <w:tcW w:w="5386" w:type="dxa"/>
            <w:vAlign w:val="center"/>
          </w:tcPr>
          <w:p>
            <w:pPr>
              <w:pStyle w:val="12"/>
            </w:pPr>
            <w:r>
              <w:t>提升办公环境，保障办公正常运转</w:t>
            </w:r>
          </w:p>
        </w:tc>
        <w:tc>
          <w:tcPr>
            <w:tcW w:w="2268" w:type="dxa"/>
            <w:vAlign w:val="center"/>
          </w:tcPr>
          <w:p>
            <w:pPr>
              <w:pStyle w:val="12"/>
            </w:pPr>
            <w:r>
              <w:t>保障正常运转</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接受综合办公楼各单位对我单位提供用水用电服务的满意程度</w:t>
            </w:r>
          </w:p>
        </w:tc>
        <w:tc>
          <w:tcPr>
            <w:tcW w:w="2268" w:type="dxa"/>
            <w:vAlign w:val="center"/>
          </w:tcPr>
          <w:p>
            <w:pPr>
              <w:pStyle w:val="12"/>
            </w:pPr>
            <w:r>
              <w:t>≥95百分比</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5、“创意之家”租赁费绩效目标表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13030424P00889411153H</w:t>
            </w:r>
          </w:p>
        </w:tc>
        <w:tc>
          <w:tcPr>
            <w:tcW w:w="2835" w:type="dxa"/>
            <w:vAlign w:val="center"/>
          </w:tcPr>
          <w:p>
            <w:pPr>
              <w:pStyle w:val="10"/>
            </w:pPr>
            <w:r>
              <w:t>项目名称</w:t>
            </w:r>
          </w:p>
        </w:tc>
        <w:tc>
          <w:tcPr>
            <w:tcW w:w="6094" w:type="dxa"/>
            <w:gridSpan w:val="3"/>
            <w:vAlign w:val="center"/>
          </w:tcPr>
          <w:p>
            <w:pPr>
              <w:pStyle w:val="12"/>
            </w:pPr>
            <w:r>
              <w:t>“创意之家”租赁费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170.00</w:t>
            </w:r>
          </w:p>
        </w:tc>
        <w:tc>
          <w:tcPr>
            <w:tcW w:w="2835" w:type="dxa"/>
            <w:vAlign w:val="center"/>
          </w:tcPr>
          <w:p>
            <w:pPr>
              <w:pStyle w:val="10"/>
            </w:pPr>
            <w:r>
              <w:t>其中：财政    资金</w:t>
            </w:r>
          </w:p>
        </w:tc>
        <w:tc>
          <w:tcPr>
            <w:tcW w:w="2551" w:type="dxa"/>
            <w:vAlign w:val="center"/>
          </w:tcPr>
          <w:p>
            <w:pPr>
              <w:pStyle w:val="12"/>
            </w:pPr>
            <w:r>
              <w:t>170.00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根据合同支付创意之家租赁费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25%</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1.支付2022年、2023年两片区房屋租赁费。</w:t>
            </w:r>
          </w:p>
          <w:p>
            <w:pPr>
              <w:pStyle w:val="12"/>
            </w:pPr>
            <w:r>
              <w:t>2.保障资金使用合理、合规，资金管理安全、有效。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场地租赁数量</w:t>
            </w:r>
          </w:p>
        </w:tc>
        <w:tc>
          <w:tcPr>
            <w:tcW w:w="5386" w:type="dxa"/>
            <w:vAlign w:val="center"/>
          </w:tcPr>
          <w:p>
            <w:pPr>
              <w:pStyle w:val="12"/>
            </w:pPr>
            <w:r>
              <w:t>场地租赁数量</w:t>
            </w:r>
          </w:p>
        </w:tc>
        <w:tc>
          <w:tcPr>
            <w:tcW w:w="2268" w:type="dxa"/>
            <w:vAlign w:val="center"/>
          </w:tcPr>
          <w:p>
            <w:pPr>
              <w:pStyle w:val="12"/>
            </w:pPr>
            <w:r>
              <w:t>2片区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租赁场地质量情况</w:t>
            </w:r>
          </w:p>
        </w:tc>
        <w:tc>
          <w:tcPr>
            <w:tcW w:w="5386" w:type="dxa"/>
            <w:vAlign w:val="center"/>
          </w:tcPr>
          <w:p>
            <w:pPr>
              <w:pStyle w:val="12"/>
            </w:pPr>
            <w:r>
              <w:t>租赁场地各项设施齐全，运转正常</w:t>
            </w:r>
          </w:p>
        </w:tc>
        <w:tc>
          <w:tcPr>
            <w:tcW w:w="2268" w:type="dxa"/>
            <w:vAlign w:val="center"/>
          </w:tcPr>
          <w:p>
            <w:pPr>
              <w:pStyle w:val="12"/>
            </w:pPr>
            <w:r>
              <w:t>不低于合同标准</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租金支付的及时性</w:t>
            </w:r>
          </w:p>
        </w:tc>
        <w:tc>
          <w:tcPr>
            <w:tcW w:w="5386" w:type="dxa"/>
            <w:vAlign w:val="center"/>
          </w:tcPr>
          <w:p>
            <w:pPr>
              <w:pStyle w:val="12"/>
            </w:pPr>
            <w:r>
              <w:t>租金支付的及时性</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租用场地所需经费</w:t>
            </w:r>
          </w:p>
        </w:tc>
        <w:tc>
          <w:tcPr>
            <w:tcW w:w="5386" w:type="dxa"/>
            <w:vAlign w:val="center"/>
          </w:tcPr>
          <w:p>
            <w:pPr>
              <w:pStyle w:val="12"/>
            </w:pPr>
            <w:r>
              <w:t>按照合同支付租用场地所需费用</w:t>
            </w:r>
          </w:p>
        </w:tc>
        <w:tc>
          <w:tcPr>
            <w:tcW w:w="2268" w:type="dxa"/>
            <w:vAlign w:val="center"/>
          </w:tcPr>
          <w:p>
            <w:pPr>
              <w:pStyle w:val="12"/>
            </w:pPr>
            <w:r>
              <w:t>≤170万元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保障办公正常运转</w:t>
            </w:r>
          </w:p>
        </w:tc>
        <w:tc>
          <w:tcPr>
            <w:tcW w:w="5386" w:type="dxa"/>
            <w:vAlign w:val="center"/>
          </w:tcPr>
          <w:p>
            <w:pPr>
              <w:pStyle w:val="12"/>
            </w:pPr>
            <w:r>
              <w:t>完成场地租赁及维护，保障办公正常运转</w:t>
            </w:r>
          </w:p>
        </w:tc>
        <w:tc>
          <w:tcPr>
            <w:tcW w:w="2268" w:type="dxa"/>
            <w:vAlign w:val="center"/>
          </w:tcPr>
          <w:p>
            <w:pPr>
              <w:pStyle w:val="12"/>
            </w:pPr>
            <w:r>
              <w:t>保障办公正常运转</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服务对象满意度程度</w:t>
            </w:r>
          </w:p>
        </w:tc>
        <w:tc>
          <w:tcPr>
            <w:tcW w:w="5386" w:type="dxa"/>
            <w:vAlign w:val="center"/>
          </w:tcPr>
          <w:p>
            <w:pPr>
              <w:pStyle w:val="12"/>
            </w:pPr>
            <w:r>
              <w:t>租赁房付我单位能够按时交纳租赁费满意程度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6、公务用车定位设备运行费绩效目标表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13030424P008894111545</w:t>
            </w:r>
          </w:p>
        </w:tc>
        <w:tc>
          <w:tcPr>
            <w:tcW w:w="2835" w:type="dxa"/>
            <w:vAlign w:val="center"/>
          </w:tcPr>
          <w:p>
            <w:pPr>
              <w:pStyle w:val="10"/>
            </w:pPr>
            <w:r>
              <w:t>项目名称</w:t>
            </w:r>
          </w:p>
        </w:tc>
        <w:tc>
          <w:tcPr>
            <w:tcW w:w="6094" w:type="dxa"/>
            <w:gridSpan w:val="3"/>
            <w:vAlign w:val="center"/>
          </w:tcPr>
          <w:p>
            <w:pPr>
              <w:pStyle w:val="12"/>
            </w:pPr>
            <w:r>
              <w:t>公务用车定位设备运行费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27.40</w:t>
            </w:r>
          </w:p>
        </w:tc>
        <w:tc>
          <w:tcPr>
            <w:tcW w:w="2835" w:type="dxa"/>
            <w:vAlign w:val="center"/>
          </w:tcPr>
          <w:p>
            <w:pPr>
              <w:pStyle w:val="10"/>
            </w:pPr>
            <w:r>
              <w:t>其中：财政    资金</w:t>
            </w:r>
          </w:p>
        </w:tc>
        <w:tc>
          <w:tcPr>
            <w:tcW w:w="2551" w:type="dxa"/>
            <w:vAlign w:val="center"/>
          </w:tcPr>
          <w:p>
            <w:pPr>
              <w:pStyle w:val="12"/>
            </w:pPr>
            <w:r>
              <w:t>27.40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用于区公务用车升级定位设备，及定位设备服务费。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1.升级157辆车的北斗车载定位设备，及定位设备服务费。</w:t>
            </w:r>
          </w:p>
          <w:p>
            <w:pPr>
              <w:pStyle w:val="12"/>
            </w:pPr>
            <w:r>
              <w:t>2.车辆管理规范透明。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升级车的北斗车载的数量</w:t>
            </w:r>
          </w:p>
        </w:tc>
        <w:tc>
          <w:tcPr>
            <w:tcW w:w="5386" w:type="dxa"/>
            <w:vAlign w:val="center"/>
          </w:tcPr>
          <w:p>
            <w:pPr>
              <w:pStyle w:val="12"/>
            </w:pPr>
            <w:r>
              <w:t>北斗车载定位设备2G升级4G的数量</w:t>
            </w:r>
          </w:p>
        </w:tc>
        <w:tc>
          <w:tcPr>
            <w:tcW w:w="2268" w:type="dxa"/>
            <w:vAlign w:val="center"/>
          </w:tcPr>
          <w:p>
            <w:pPr>
              <w:pStyle w:val="12"/>
            </w:pPr>
            <w:r>
              <w:t>157辆</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公务用车设备更换合格率</w:t>
            </w:r>
          </w:p>
        </w:tc>
        <w:tc>
          <w:tcPr>
            <w:tcW w:w="5386" w:type="dxa"/>
            <w:vAlign w:val="center"/>
          </w:tcPr>
          <w:p>
            <w:pPr>
              <w:pStyle w:val="12"/>
            </w:pPr>
            <w:r>
              <w:t>公务用车设备更换合格率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维修的及时性</w:t>
            </w:r>
          </w:p>
        </w:tc>
        <w:tc>
          <w:tcPr>
            <w:tcW w:w="5386" w:type="dxa"/>
            <w:vAlign w:val="center"/>
          </w:tcPr>
          <w:p>
            <w:pPr>
              <w:pStyle w:val="12"/>
            </w:pPr>
            <w:r>
              <w:t>维修的及时性</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设备费用支出单价</w:t>
            </w:r>
          </w:p>
        </w:tc>
        <w:tc>
          <w:tcPr>
            <w:tcW w:w="5386" w:type="dxa"/>
            <w:vAlign w:val="center"/>
          </w:tcPr>
          <w:p>
            <w:pPr>
              <w:pStyle w:val="12"/>
            </w:pPr>
            <w:r>
              <w:t>设备费用支出单价</w:t>
            </w:r>
          </w:p>
        </w:tc>
        <w:tc>
          <w:tcPr>
            <w:tcW w:w="2268" w:type="dxa"/>
            <w:vAlign w:val="center"/>
          </w:tcPr>
          <w:p>
            <w:pPr>
              <w:pStyle w:val="12"/>
            </w:pPr>
            <w:r>
              <w:t>≤700元/台</w:t>
            </w:r>
          </w:p>
        </w:tc>
        <w:tc>
          <w:tcPr>
            <w:tcW w:w="1276" w:type="dxa"/>
            <w:vAlign w:val="center"/>
          </w:tcPr>
          <w:p>
            <w:pPr>
              <w:pStyle w:val="12"/>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设备运行费支出单价</w:t>
            </w:r>
          </w:p>
        </w:tc>
        <w:tc>
          <w:tcPr>
            <w:tcW w:w="5386" w:type="dxa"/>
            <w:vAlign w:val="center"/>
          </w:tcPr>
          <w:p>
            <w:pPr>
              <w:pStyle w:val="12"/>
            </w:pPr>
            <w:r>
              <w:t>设备运行费支出单价</w:t>
            </w:r>
          </w:p>
        </w:tc>
        <w:tc>
          <w:tcPr>
            <w:tcW w:w="2268" w:type="dxa"/>
            <w:vAlign w:val="center"/>
          </w:tcPr>
          <w:p>
            <w:pPr>
              <w:pStyle w:val="12"/>
            </w:pPr>
            <w:r>
              <w:t>≤580元/台</w:t>
            </w:r>
          </w:p>
        </w:tc>
        <w:tc>
          <w:tcPr>
            <w:tcW w:w="1276" w:type="dxa"/>
            <w:vAlign w:val="center"/>
          </w:tcPr>
          <w:p>
            <w:pPr>
              <w:pStyle w:val="12"/>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保障单位安全用车</w:t>
            </w:r>
          </w:p>
        </w:tc>
        <w:tc>
          <w:tcPr>
            <w:tcW w:w="5386" w:type="dxa"/>
            <w:vAlign w:val="center"/>
          </w:tcPr>
          <w:p>
            <w:pPr>
              <w:pStyle w:val="12"/>
            </w:pPr>
            <w:r>
              <w:t>保障单位安全用车</w:t>
            </w:r>
          </w:p>
        </w:tc>
        <w:tc>
          <w:tcPr>
            <w:tcW w:w="2268" w:type="dxa"/>
            <w:vAlign w:val="center"/>
          </w:tcPr>
          <w:p>
            <w:pPr>
              <w:pStyle w:val="12"/>
            </w:pPr>
            <w:r>
              <w:t>长期保障</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各部门对公务用车使用满意度</w:t>
            </w:r>
          </w:p>
        </w:tc>
        <w:tc>
          <w:tcPr>
            <w:tcW w:w="5386" w:type="dxa"/>
            <w:vAlign w:val="center"/>
          </w:tcPr>
          <w:p>
            <w:pPr>
              <w:pStyle w:val="12"/>
            </w:pPr>
            <w:r>
              <w:t>各部门对公务用车使用规范透明管理满意度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7、后勤保障经费绩效目标表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13030424P00889411155Q</w:t>
            </w:r>
          </w:p>
        </w:tc>
        <w:tc>
          <w:tcPr>
            <w:tcW w:w="2835" w:type="dxa"/>
            <w:vAlign w:val="center"/>
          </w:tcPr>
          <w:p>
            <w:pPr>
              <w:pStyle w:val="10"/>
            </w:pPr>
            <w:r>
              <w:t>项目名称</w:t>
            </w:r>
          </w:p>
        </w:tc>
        <w:tc>
          <w:tcPr>
            <w:tcW w:w="6094" w:type="dxa"/>
            <w:gridSpan w:val="3"/>
            <w:vAlign w:val="center"/>
          </w:tcPr>
          <w:p>
            <w:pPr>
              <w:pStyle w:val="12"/>
            </w:pPr>
            <w:r>
              <w:t>后勤保障经费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w:t>
            </w:r>
          </w:p>
        </w:tc>
        <w:tc>
          <w:tcPr>
            <w:tcW w:w="2835" w:type="dxa"/>
            <w:vAlign w:val="center"/>
          </w:tcPr>
          <w:p>
            <w:pPr>
              <w:pStyle w:val="10"/>
            </w:pPr>
            <w:r>
              <w:t>其中：财政    资金</w:t>
            </w:r>
          </w:p>
        </w:tc>
        <w:tc>
          <w:tcPr>
            <w:tcW w:w="2551" w:type="dxa"/>
            <w:vAlign w:val="center"/>
          </w:tcPr>
          <w:p>
            <w:pPr>
              <w:pStyle w:val="12"/>
            </w:pPr>
            <w:r>
              <w:t>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用于2024年职工食堂的运行保障。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1.保障150个人以上的就餐。</w:t>
            </w:r>
          </w:p>
          <w:p>
            <w:pPr>
              <w:pStyle w:val="12"/>
            </w:pPr>
            <w:r>
              <w:t>2.保障食品安全，努力降低成本，让用餐职工满意。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食堂工作日平均就餐人数</w:t>
            </w:r>
          </w:p>
        </w:tc>
        <w:tc>
          <w:tcPr>
            <w:tcW w:w="5386" w:type="dxa"/>
            <w:vAlign w:val="center"/>
          </w:tcPr>
          <w:p>
            <w:pPr>
              <w:pStyle w:val="12"/>
            </w:pPr>
            <w:r>
              <w:t>食堂工作日平均就餐人数</w:t>
            </w:r>
          </w:p>
        </w:tc>
        <w:tc>
          <w:tcPr>
            <w:tcW w:w="2268" w:type="dxa"/>
            <w:vAlign w:val="center"/>
          </w:tcPr>
          <w:p>
            <w:pPr>
              <w:pStyle w:val="12"/>
            </w:pPr>
            <w:r>
              <w:t>≥150人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提供工作餐的天数</w:t>
            </w:r>
          </w:p>
        </w:tc>
        <w:tc>
          <w:tcPr>
            <w:tcW w:w="5386" w:type="dxa"/>
            <w:vAlign w:val="center"/>
          </w:tcPr>
          <w:p>
            <w:pPr>
              <w:pStyle w:val="12"/>
            </w:pPr>
            <w:r>
              <w:t>提供工作餐的天数</w:t>
            </w:r>
          </w:p>
        </w:tc>
        <w:tc>
          <w:tcPr>
            <w:tcW w:w="2268" w:type="dxa"/>
            <w:vAlign w:val="center"/>
          </w:tcPr>
          <w:p>
            <w:pPr>
              <w:pStyle w:val="12"/>
            </w:pPr>
            <w:r>
              <w:t>≥270天</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食堂保障工作合格率</w:t>
            </w:r>
          </w:p>
        </w:tc>
        <w:tc>
          <w:tcPr>
            <w:tcW w:w="5386" w:type="dxa"/>
            <w:vAlign w:val="center"/>
          </w:tcPr>
          <w:p>
            <w:pPr>
              <w:pStyle w:val="12"/>
            </w:pPr>
            <w:r>
              <w:t>工作完成的质量情况</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食堂保障工作完成率</w:t>
            </w:r>
          </w:p>
        </w:tc>
        <w:tc>
          <w:tcPr>
            <w:tcW w:w="5386" w:type="dxa"/>
            <w:vAlign w:val="center"/>
          </w:tcPr>
          <w:p>
            <w:pPr>
              <w:pStyle w:val="12"/>
            </w:pPr>
            <w:r>
              <w:t>食堂保障工作完成率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5386" w:type="dxa"/>
            <w:vAlign w:val="center"/>
          </w:tcPr>
          <w:p>
            <w:pPr>
              <w:pStyle w:val="12"/>
            </w:pPr>
            <w:r>
              <w:t>就餐职工人均补助标准</w:t>
            </w:r>
          </w:p>
        </w:tc>
        <w:tc>
          <w:tcPr>
            <w:tcW w:w="2268" w:type="dxa"/>
            <w:vAlign w:val="center"/>
          </w:tcPr>
          <w:p>
            <w:pPr>
              <w:pStyle w:val="12"/>
            </w:pPr>
            <w:r>
              <w:t>≤15元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保障食品安全和食堂的正常运转</w:t>
            </w:r>
          </w:p>
        </w:tc>
        <w:tc>
          <w:tcPr>
            <w:tcW w:w="5386" w:type="dxa"/>
            <w:vAlign w:val="center"/>
          </w:tcPr>
          <w:p>
            <w:pPr>
              <w:pStyle w:val="12"/>
            </w:pPr>
            <w:r>
              <w:t>保障食品安全和食堂的正常运转</w:t>
            </w:r>
          </w:p>
        </w:tc>
        <w:tc>
          <w:tcPr>
            <w:tcW w:w="2268" w:type="dxa"/>
            <w:vAlign w:val="center"/>
          </w:tcPr>
          <w:p>
            <w:pPr>
              <w:pStyle w:val="12"/>
            </w:pPr>
            <w:r>
              <w:t>比上一年提升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用餐职工食堂提供服务的满意程度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8、物业管理费绩效目标表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13030424P00889411152X</w:t>
            </w:r>
          </w:p>
        </w:tc>
        <w:tc>
          <w:tcPr>
            <w:tcW w:w="2835" w:type="dxa"/>
            <w:vAlign w:val="center"/>
          </w:tcPr>
          <w:p>
            <w:pPr>
              <w:pStyle w:val="10"/>
            </w:pPr>
            <w:r>
              <w:t>项目名称</w:t>
            </w:r>
          </w:p>
        </w:tc>
        <w:tc>
          <w:tcPr>
            <w:tcW w:w="6094" w:type="dxa"/>
            <w:gridSpan w:val="3"/>
            <w:vAlign w:val="center"/>
          </w:tcPr>
          <w:p>
            <w:pPr>
              <w:pStyle w:val="12"/>
            </w:pPr>
            <w:r>
              <w:t>物业管理费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23.78</w:t>
            </w:r>
          </w:p>
        </w:tc>
        <w:tc>
          <w:tcPr>
            <w:tcW w:w="2835" w:type="dxa"/>
            <w:vAlign w:val="center"/>
          </w:tcPr>
          <w:p>
            <w:pPr>
              <w:pStyle w:val="10"/>
            </w:pPr>
            <w:r>
              <w:t>其中：财政    资金</w:t>
            </w:r>
          </w:p>
        </w:tc>
        <w:tc>
          <w:tcPr>
            <w:tcW w:w="2551" w:type="dxa"/>
            <w:vAlign w:val="center"/>
          </w:tcPr>
          <w:p>
            <w:pPr>
              <w:pStyle w:val="12"/>
            </w:pPr>
            <w:r>
              <w:t>23.78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购买保安、保洁所需用品用具；大楼停车位、路标及广场座椅粉刷、会议室维护、电梯维保、消防维保及其他费用；维修费不足支付部分用物业费弥补。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1.保障2.1万平方米的物业服务费。</w:t>
            </w:r>
          </w:p>
          <w:p>
            <w:pPr>
              <w:pStyle w:val="12"/>
            </w:pPr>
            <w:r>
              <w:t>2.维护综合办公楼的良好秩序，改善办公环境，保障各部门工作顺利运行。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物业保障面积</w:t>
            </w:r>
          </w:p>
        </w:tc>
        <w:tc>
          <w:tcPr>
            <w:tcW w:w="5386" w:type="dxa"/>
            <w:vAlign w:val="center"/>
          </w:tcPr>
          <w:p>
            <w:pPr>
              <w:pStyle w:val="12"/>
            </w:pPr>
            <w:r>
              <w:t>物业保障面积</w:t>
            </w:r>
          </w:p>
        </w:tc>
        <w:tc>
          <w:tcPr>
            <w:tcW w:w="2268" w:type="dxa"/>
            <w:vAlign w:val="center"/>
          </w:tcPr>
          <w:p>
            <w:pPr>
              <w:pStyle w:val="12"/>
            </w:pPr>
            <w:r>
              <w:t>≥2.1万平方米</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物业服务质量</w:t>
            </w:r>
          </w:p>
        </w:tc>
        <w:tc>
          <w:tcPr>
            <w:tcW w:w="5386" w:type="dxa"/>
            <w:vAlign w:val="center"/>
          </w:tcPr>
          <w:p>
            <w:pPr>
              <w:pStyle w:val="12"/>
            </w:pPr>
            <w:r>
              <w:t>楼内基础设施维护保养、公共区域保安、保洁、绿化维护等服务质量不低于合同标准</w:t>
            </w:r>
          </w:p>
        </w:tc>
        <w:tc>
          <w:tcPr>
            <w:tcW w:w="2268" w:type="dxa"/>
            <w:vAlign w:val="center"/>
          </w:tcPr>
          <w:p>
            <w:pPr>
              <w:pStyle w:val="12"/>
            </w:pPr>
            <w:r>
              <w:t>不低于合同约定的标准</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支付当年物业费用任务完成情况</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物业范围内的工作费用不超预算</w:t>
            </w:r>
          </w:p>
        </w:tc>
        <w:tc>
          <w:tcPr>
            <w:tcW w:w="5386" w:type="dxa"/>
            <w:vAlign w:val="center"/>
          </w:tcPr>
          <w:p>
            <w:pPr>
              <w:pStyle w:val="12"/>
            </w:pPr>
            <w:r>
              <w:t>物业范围内的工作费用不超预算</w:t>
            </w:r>
          </w:p>
        </w:tc>
        <w:tc>
          <w:tcPr>
            <w:tcW w:w="2268" w:type="dxa"/>
            <w:vAlign w:val="center"/>
          </w:tcPr>
          <w:p>
            <w:pPr>
              <w:pStyle w:val="12"/>
            </w:pPr>
            <w:r>
              <w:t>≤23.78万元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保障办公大楼环境舒适度</w:t>
            </w:r>
          </w:p>
        </w:tc>
        <w:tc>
          <w:tcPr>
            <w:tcW w:w="5386" w:type="dxa"/>
            <w:vAlign w:val="center"/>
          </w:tcPr>
          <w:p>
            <w:pPr>
              <w:pStyle w:val="12"/>
            </w:pPr>
            <w:r>
              <w:t>保障办公大楼舒适度</w:t>
            </w:r>
          </w:p>
        </w:tc>
        <w:tc>
          <w:tcPr>
            <w:tcW w:w="2268" w:type="dxa"/>
            <w:vAlign w:val="center"/>
          </w:tcPr>
          <w:p>
            <w:pPr>
              <w:pStyle w:val="12"/>
            </w:pPr>
            <w:r>
              <w:t>保障办公大楼舒适度</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各部门对我单位所提供物业服务的满意程度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9、综合办公楼保险绩效目标表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13030424P00889411156C</w:t>
            </w:r>
          </w:p>
        </w:tc>
        <w:tc>
          <w:tcPr>
            <w:tcW w:w="2835" w:type="dxa"/>
            <w:vAlign w:val="center"/>
          </w:tcPr>
          <w:p>
            <w:pPr>
              <w:pStyle w:val="10"/>
            </w:pPr>
            <w:r>
              <w:t>项目名称</w:t>
            </w:r>
          </w:p>
        </w:tc>
        <w:tc>
          <w:tcPr>
            <w:tcW w:w="6094" w:type="dxa"/>
            <w:gridSpan w:val="3"/>
            <w:vAlign w:val="center"/>
          </w:tcPr>
          <w:p>
            <w:pPr>
              <w:pStyle w:val="12"/>
            </w:pPr>
            <w:r>
              <w:t>综合办公楼保险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12.94</w:t>
            </w:r>
          </w:p>
        </w:tc>
        <w:tc>
          <w:tcPr>
            <w:tcW w:w="2835" w:type="dxa"/>
            <w:vAlign w:val="center"/>
          </w:tcPr>
          <w:p>
            <w:pPr>
              <w:pStyle w:val="10"/>
            </w:pPr>
            <w:r>
              <w:t>其中：财政    资金</w:t>
            </w:r>
          </w:p>
        </w:tc>
        <w:tc>
          <w:tcPr>
            <w:tcW w:w="2551" w:type="dxa"/>
            <w:vAlign w:val="center"/>
          </w:tcPr>
          <w:p>
            <w:pPr>
              <w:pStyle w:val="12"/>
            </w:pPr>
            <w:r>
              <w:t>12.94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用于2024年支付综合办公楼财产综合保险、电梯责任保险、公众责任险。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1.投保3项标的</w:t>
            </w:r>
          </w:p>
          <w:p>
            <w:pPr>
              <w:pStyle w:val="12"/>
            </w:pPr>
            <w:r>
              <w:t>2.将意外风险转嫁给保险公司，为财政分担风险。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保险标的的项目数</w:t>
            </w:r>
          </w:p>
        </w:tc>
        <w:tc>
          <w:tcPr>
            <w:tcW w:w="5386" w:type="dxa"/>
            <w:vAlign w:val="center"/>
          </w:tcPr>
          <w:p>
            <w:pPr>
              <w:pStyle w:val="12"/>
            </w:pPr>
            <w:r>
              <w:t>保险标的的项目数</w:t>
            </w:r>
          </w:p>
        </w:tc>
        <w:tc>
          <w:tcPr>
            <w:tcW w:w="2268" w:type="dxa"/>
            <w:vAlign w:val="center"/>
          </w:tcPr>
          <w:p>
            <w:pPr>
              <w:pStyle w:val="12"/>
            </w:pPr>
            <w:r>
              <w:t>3个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保险赔付率</w:t>
            </w:r>
          </w:p>
        </w:tc>
        <w:tc>
          <w:tcPr>
            <w:tcW w:w="5386" w:type="dxa"/>
            <w:vAlign w:val="center"/>
          </w:tcPr>
          <w:p>
            <w:pPr>
              <w:pStyle w:val="12"/>
            </w:pPr>
            <w:r>
              <w:t>保险赔付率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保险赔付的及时率</w:t>
            </w:r>
          </w:p>
        </w:tc>
        <w:tc>
          <w:tcPr>
            <w:tcW w:w="5386" w:type="dxa"/>
            <w:vAlign w:val="center"/>
          </w:tcPr>
          <w:p>
            <w:pPr>
              <w:pStyle w:val="12"/>
            </w:pPr>
            <w:r>
              <w:t>保险赔付的及时率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综合办公楼保险金额</w:t>
            </w:r>
          </w:p>
        </w:tc>
        <w:tc>
          <w:tcPr>
            <w:tcW w:w="5386" w:type="dxa"/>
            <w:vAlign w:val="center"/>
          </w:tcPr>
          <w:p>
            <w:pPr>
              <w:pStyle w:val="12"/>
            </w:pPr>
            <w:r>
              <w:t>保险金额不超预算</w:t>
            </w:r>
          </w:p>
        </w:tc>
        <w:tc>
          <w:tcPr>
            <w:tcW w:w="2268" w:type="dxa"/>
            <w:vAlign w:val="center"/>
          </w:tcPr>
          <w:p>
            <w:pPr>
              <w:pStyle w:val="12"/>
            </w:pPr>
            <w:r>
              <w:t>≤12.94万元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保证单位运转顺利和职工工作安定</w:t>
            </w:r>
          </w:p>
        </w:tc>
        <w:tc>
          <w:tcPr>
            <w:tcW w:w="5386" w:type="dxa"/>
            <w:vAlign w:val="center"/>
          </w:tcPr>
          <w:p>
            <w:pPr>
              <w:pStyle w:val="12"/>
            </w:pPr>
            <w:r>
              <w:t>发挥保险的作用，发生意外及时给予补偿，保证单位运转顺利和职工工作安定</w:t>
            </w:r>
          </w:p>
        </w:tc>
        <w:tc>
          <w:tcPr>
            <w:tcW w:w="2268" w:type="dxa"/>
            <w:vAlign w:val="center"/>
          </w:tcPr>
          <w:p>
            <w:pPr>
              <w:pStyle w:val="12"/>
            </w:pPr>
            <w:r>
              <w:t>保证单位运转顺利</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保险公司满意度</w:t>
            </w:r>
          </w:p>
        </w:tc>
        <w:tc>
          <w:tcPr>
            <w:tcW w:w="5386" w:type="dxa"/>
            <w:vAlign w:val="center"/>
          </w:tcPr>
          <w:p>
            <w:pPr>
              <w:pStyle w:val="12"/>
            </w:pPr>
            <w:r>
              <w:t>保险公司对综合办公楼保险资金到位情况的满意度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10、综合办公楼能源费绩效目标表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13030424P008894111570</w:t>
            </w:r>
          </w:p>
        </w:tc>
        <w:tc>
          <w:tcPr>
            <w:tcW w:w="2835" w:type="dxa"/>
            <w:vAlign w:val="center"/>
          </w:tcPr>
          <w:p>
            <w:pPr>
              <w:pStyle w:val="10"/>
            </w:pPr>
            <w:r>
              <w:t>项目名称</w:t>
            </w:r>
          </w:p>
        </w:tc>
        <w:tc>
          <w:tcPr>
            <w:tcW w:w="6094" w:type="dxa"/>
            <w:gridSpan w:val="3"/>
            <w:vAlign w:val="center"/>
          </w:tcPr>
          <w:p>
            <w:pPr>
              <w:pStyle w:val="12"/>
            </w:pPr>
            <w:r>
              <w:t>综合办公楼能源费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172.24</w:t>
            </w:r>
          </w:p>
        </w:tc>
        <w:tc>
          <w:tcPr>
            <w:tcW w:w="2835" w:type="dxa"/>
            <w:vAlign w:val="center"/>
          </w:tcPr>
          <w:p>
            <w:pPr>
              <w:pStyle w:val="10"/>
            </w:pPr>
            <w:r>
              <w:t>其中：财政    资金</w:t>
            </w:r>
          </w:p>
        </w:tc>
        <w:tc>
          <w:tcPr>
            <w:tcW w:w="2551" w:type="dxa"/>
            <w:vAlign w:val="center"/>
          </w:tcPr>
          <w:p>
            <w:pPr>
              <w:pStyle w:val="12"/>
            </w:pPr>
            <w:r>
              <w:t>172.24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用于支付综合办公楼制冷与供暖费用。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1.保障21000平方米的制冷和供暖</w:t>
            </w:r>
          </w:p>
          <w:p>
            <w:pPr>
              <w:pStyle w:val="12"/>
            </w:pPr>
            <w:r>
              <w:t>2.提升办公环境，保障办公正常运转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制冷与供暖的面积</w:t>
            </w:r>
          </w:p>
        </w:tc>
        <w:tc>
          <w:tcPr>
            <w:tcW w:w="5386" w:type="dxa"/>
            <w:vAlign w:val="center"/>
          </w:tcPr>
          <w:p>
            <w:pPr>
              <w:pStyle w:val="12"/>
            </w:pPr>
            <w:r>
              <w:t>制冷与供暖的面积</w:t>
            </w:r>
          </w:p>
        </w:tc>
        <w:tc>
          <w:tcPr>
            <w:tcW w:w="2268" w:type="dxa"/>
            <w:vAlign w:val="center"/>
          </w:tcPr>
          <w:p>
            <w:pPr>
              <w:pStyle w:val="12"/>
            </w:pPr>
            <w:r>
              <w:t>≥2.1万平方米</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地源热泵保障情况</w:t>
            </w:r>
          </w:p>
        </w:tc>
        <w:tc>
          <w:tcPr>
            <w:tcW w:w="5386" w:type="dxa"/>
            <w:vAlign w:val="center"/>
          </w:tcPr>
          <w:p>
            <w:pPr>
              <w:pStyle w:val="12"/>
            </w:pPr>
            <w:r>
              <w:t>地源热泵运行正常</w:t>
            </w:r>
          </w:p>
        </w:tc>
        <w:tc>
          <w:tcPr>
            <w:tcW w:w="2268" w:type="dxa"/>
            <w:vAlign w:val="center"/>
          </w:tcPr>
          <w:p>
            <w:pPr>
              <w:pStyle w:val="12"/>
            </w:pPr>
            <w:r>
              <w:t>不低于合同标准</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制冷供暖的及时性</w:t>
            </w:r>
          </w:p>
        </w:tc>
        <w:tc>
          <w:tcPr>
            <w:tcW w:w="5386" w:type="dxa"/>
            <w:vAlign w:val="center"/>
          </w:tcPr>
          <w:p>
            <w:pPr>
              <w:pStyle w:val="12"/>
            </w:pPr>
            <w:r>
              <w:t>地源热泵制冷及时，保障办公楼正常运转</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地源热泵设备运行费用</w:t>
            </w:r>
          </w:p>
        </w:tc>
        <w:tc>
          <w:tcPr>
            <w:tcW w:w="5386" w:type="dxa"/>
            <w:vAlign w:val="center"/>
          </w:tcPr>
          <w:p>
            <w:pPr>
              <w:pStyle w:val="12"/>
            </w:pPr>
            <w:r>
              <w:t>地源热泵设备运行费支出</w:t>
            </w:r>
          </w:p>
        </w:tc>
        <w:tc>
          <w:tcPr>
            <w:tcW w:w="2268" w:type="dxa"/>
            <w:vAlign w:val="center"/>
          </w:tcPr>
          <w:p>
            <w:pPr>
              <w:pStyle w:val="12"/>
            </w:pPr>
            <w:r>
              <w:t>≤172.24万元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提升办公环境</w:t>
            </w:r>
          </w:p>
        </w:tc>
        <w:tc>
          <w:tcPr>
            <w:tcW w:w="5386" w:type="dxa"/>
            <w:vAlign w:val="center"/>
          </w:tcPr>
          <w:p>
            <w:pPr>
              <w:pStyle w:val="12"/>
            </w:pPr>
            <w:r>
              <w:t>提升办公环境，保障办公正常运转</w:t>
            </w:r>
          </w:p>
        </w:tc>
        <w:tc>
          <w:tcPr>
            <w:tcW w:w="2268" w:type="dxa"/>
            <w:vAlign w:val="center"/>
          </w:tcPr>
          <w:p>
            <w:pPr>
              <w:pStyle w:val="12"/>
            </w:pPr>
            <w:r>
              <w:t>保障办公正常运转</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夏季制冷服务对象满意度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11、综合办公楼维修费绩效目标表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13030424P00889411158K</w:t>
            </w:r>
          </w:p>
        </w:tc>
        <w:tc>
          <w:tcPr>
            <w:tcW w:w="2835" w:type="dxa"/>
            <w:vAlign w:val="center"/>
          </w:tcPr>
          <w:p>
            <w:pPr>
              <w:pStyle w:val="10"/>
            </w:pPr>
            <w:r>
              <w:t>项目名称</w:t>
            </w:r>
          </w:p>
        </w:tc>
        <w:tc>
          <w:tcPr>
            <w:tcW w:w="6094" w:type="dxa"/>
            <w:gridSpan w:val="3"/>
            <w:vAlign w:val="center"/>
          </w:tcPr>
          <w:p>
            <w:pPr>
              <w:pStyle w:val="12"/>
            </w:pPr>
            <w:r>
              <w:t>综合办公楼维修费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57.05</w:t>
            </w:r>
          </w:p>
        </w:tc>
        <w:tc>
          <w:tcPr>
            <w:tcW w:w="2835" w:type="dxa"/>
            <w:vAlign w:val="center"/>
          </w:tcPr>
          <w:p>
            <w:pPr>
              <w:pStyle w:val="10"/>
            </w:pPr>
            <w:r>
              <w:t>其中：财政    资金</w:t>
            </w:r>
          </w:p>
        </w:tc>
        <w:tc>
          <w:tcPr>
            <w:tcW w:w="2551" w:type="dxa"/>
            <w:vAlign w:val="center"/>
          </w:tcPr>
          <w:p>
            <w:pPr>
              <w:pStyle w:val="12"/>
            </w:pPr>
            <w:r>
              <w:t>57.05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支付综合办公楼零星维修费用。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1.维修维护职责范围内大于等于2.1万平方米的设备设施。</w:t>
            </w:r>
          </w:p>
          <w:p>
            <w:pPr>
              <w:pStyle w:val="12"/>
            </w:pPr>
            <w:r>
              <w:t>2.报修后及时维修维护，综合办公楼办公环境得到保证，办公安全得到保障。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维修的范围</w:t>
            </w:r>
          </w:p>
        </w:tc>
        <w:tc>
          <w:tcPr>
            <w:tcW w:w="5386" w:type="dxa"/>
            <w:vAlign w:val="center"/>
          </w:tcPr>
          <w:p>
            <w:pPr>
              <w:pStyle w:val="12"/>
            </w:pPr>
            <w:r>
              <w:t>维修综合办公楼的面积范围</w:t>
            </w:r>
          </w:p>
        </w:tc>
        <w:tc>
          <w:tcPr>
            <w:tcW w:w="2268" w:type="dxa"/>
            <w:vAlign w:val="center"/>
          </w:tcPr>
          <w:p>
            <w:pPr>
              <w:pStyle w:val="12"/>
            </w:pPr>
            <w:r>
              <w:t>≥2.1万平方米</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维修合格率</w:t>
            </w:r>
          </w:p>
        </w:tc>
        <w:tc>
          <w:tcPr>
            <w:tcW w:w="5386" w:type="dxa"/>
            <w:vAlign w:val="center"/>
          </w:tcPr>
          <w:p>
            <w:pPr>
              <w:pStyle w:val="12"/>
            </w:pPr>
            <w:r>
              <w:t>维修合格率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维修完成率</w:t>
            </w:r>
          </w:p>
        </w:tc>
        <w:tc>
          <w:tcPr>
            <w:tcW w:w="5386" w:type="dxa"/>
            <w:vAlign w:val="center"/>
          </w:tcPr>
          <w:p>
            <w:pPr>
              <w:pStyle w:val="12"/>
            </w:pPr>
            <w:r>
              <w:t>维修完成率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设备设施维修（护）不超预算</w:t>
            </w:r>
          </w:p>
        </w:tc>
        <w:tc>
          <w:tcPr>
            <w:tcW w:w="5386" w:type="dxa"/>
            <w:vAlign w:val="center"/>
          </w:tcPr>
          <w:p>
            <w:pPr>
              <w:pStyle w:val="12"/>
            </w:pPr>
            <w:r>
              <w:t>设备设施维修维护不超预算</w:t>
            </w:r>
          </w:p>
        </w:tc>
        <w:tc>
          <w:tcPr>
            <w:tcW w:w="2268" w:type="dxa"/>
            <w:vAlign w:val="center"/>
          </w:tcPr>
          <w:p>
            <w:pPr>
              <w:pStyle w:val="12"/>
            </w:pPr>
            <w:r>
              <w:t>≤57.05万元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确保办公环境正常运行</w:t>
            </w:r>
          </w:p>
        </w:tc>
        <w:tc>
          <w:tcPr>
            <w:tcW w:w="5386" w:type="dxa"/>
            <w:vAlign w:val="center"/>
          </w:tcPr>
          <w:p>
            <w:pPr>
              <w:pStyle w:val="12"/>
            </w:pPr>
            <w:r>
              <w:t>消除安全隐患，保障各部门办公正常运行</w:t>
            </w:r>
          </w:p>
        </w:tc>
        <w:tc>
          <w:tcPr>
            <w:tcW w:w="2268" w:type="dxa"/>
            <w:vAlign w:val="center"/>
          </w:tcPr>
          <w:p>
            <w:pPr>
              <w:pStyle w:val="12"/>
            </w:pPr>
            <w:r>
              <w:t>确保办公环境正常运行</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接受办公楼各部门对我单位保障办公环境正常运行所提供的服务的满意程度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430001秦皇岛市北戴河区机关事务运行中心（本级）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483.16</w:t>
            </w:r>
          </w:p>
        </w:tc>
        <w:tc>
          <w:tcPr>
            <w:tcW w:w="964" w:type="dxa"/>
            <w:vAlign w:val="center"/>
          </w:tcPr>
          <w:p>
            <w:pPr>
              <w:pStyle w:val="15"/>
            </w:pPr>
            <w:r>
              <w:t>483.16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451.64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秦皇岛市北戴河区机关事务运行中心（本级）小计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483.16</w:t>
            </w:r>
          </w:p>
        </w:tc>
        <w:tc>
          <w:tcPr>
            <w:tcW w:w="964" w:type="dxa"/>
            <w:vAlign w:val="center"/>
          </w:tcPr>
          <w:p>
            <w:pPr>
              <w:pStyle w:val="15"/>
            </w:pPr>
            <w:r>
              <w:t>483.16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451.64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2024年运转类公用项目经费(三保)</w:t>
            </w:r>
          </w:p>
        </w:tc>
        <w:tc>
          <w:tcPr>
            <w:tcW w:w="964" w:type="dxa"/>
            <w:vAlign w:val="center"/>
          </w:tcPr>
          <w:p>
            <w:pPr>
              <w:pStyle w:val="11"/>
            </w:pPr>
            <w:r>
              <w:t>30.33</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2024年运转类公用项目经费(三保)</w:t>
            </w:r>
          </w:p>
        </w:tc>
        <w:tc>
          <w:tcPr>
            <w:tcW w:w="964" w:type="dxa"/>
            <w:vAlign w:val="center"/>
          </w:tcPr>
          <w:p>
            <w:pPr>
              <w:pStyle w:val="11"/>
            </w:pPr>
            <w:r>
              <w:t>30.33</w:t>
            </w:r>
          </w:p>
        </w:tc>
        <w:tc>
          <w:tcPr>
            <w:tcW w:w="1134" w:type="dxa"/>
            <w:vAlign w:val="center"/>
          </w:tcPr>
          <w:p>
            <w:pPr>
              <w:pStyle w:val="12"/>
            </w:pPr>
            <w:r>
              <w:t>A3 黑白打印机</w:t>
            </w:r>
          </w:p>
        </w:tc>
        <w:tc>
          <w:tcPr>
            <w:tcW w:w="1134" w:type="dxa"/>
            <w:vAlign w:val="center"/>
          </w:tcPr>
          <w:p>
            <w:pPr>
              <w:pStyle w:val="12"/>
            </w:pPr>
            <w:r>
              <w:t>A02021001</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2024年运转类公用项目经费(三保)</w:t>
            </w:r>
          </w:p>
        </w:tc>
        <w:tc>
          <w:tcPr>
            <w:tcW w:w="964" w:type="dxa"/>
            <w:vAlign w:val="center"/>
          </w:tcPr>
          <w:p>
            <w:pPr>
              <w:pStyle w:val="11"/>
            </w:pPr>
            <w:r>
              <w:t>30.33</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0.25</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2024年运转类公用项目经费(三保)</w:t>
            </w:r>
          </w:p>
        </w:tc>
        <w:tc>
          <w:tcPr>
            <w:tcW w:w="964" w:type="dxa"/>
            <w:vAlign w:val="center"/>
          </w:tcPr>
          <w:p>
            <w:pPr>
              <w:pStyle w:val="11"/>
            </w:pPr>
            <w:r>
              <w:t>30.33</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2024年运转类公用项目经费(三保)</w:t>
            </w:r>
          </w:p>
        </w:tc>
        <w:tc>
          <w:tcPr>
            <w:tcW w:w="964" w:type="dxa"/>
            <w:vAlign w:val="center"/>
          </w:tcPr>
          <w:p>
            <w:pPr>
              <w:pStyle w:val="11"/>
            </w:pPr>
            <w:r>
              <w:t>30.33</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2024年运转类公用项目经费(三保)</w:t>
            </w:r>
          </w:p>
        </w:tc>
        <w:tc>
          <w:tcPr>
            <w:tcW w:w="964" w:type="dxa"/>
            <w:vAlign w:val="center"/>
          </w:tcPr>
          <w:p>
            <w:pPr>
              <w:pStyle w:val="11"/>
            </w:pPr>
            <w:r>
              <w:t>30.33</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12.00</w:t>
            </w:r>
          </w:p>
        </w:tc>
        <w:tc>
          <w:tcPr>
            <w:tcW w:w="964" w:type="dxa"/>
            <w:vAlign w:val="center"/>
          </w:tcPr>
          <w:p>
            <w:pPr>
              <w:pStyle w:val="11"/>
            </w:pPr>
            <w:r>
              <w:t>12.00</w:t>
            </w:r>
          </w:p>
        </w:tc>
        <w:tc>
          <w:tcPr>
            <w:tcW w:w="964" w:type="dxa"/>
            <w:vAlign w:val="center"/>
          </w:tcPr>
          <w:p>
            <w:pPr>
              <w:pStyle w:val="11"/>
            </w:pPr>
            <w:r>
              <w:t>12.00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办公辅助服务项目经费（服务）</w:t>
            </w:r>
          </w:p>
        </w:tc>
        <w:tc>
          <w:tcPr>
            <w:tcW w:w="964" w:type="dxa"/>
            <w:vAlign w:val="center"/>
          </w:tcPr>
          <w:p>
            <w:pPr>
              <w:pStyle w:val="11"/>
            </w:pPr>
            <w:r>
              <w:t>125.94</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125.94</w:t>
            </w:r>
          </w:p>
        </w:tc>
        <w:tc>
          <w:tcPr>
            <w:tcW w:w="964" w:type="dxa"/>
            <w:vAlign w:val="center"/>
          </w:tcPr>
          <w:p>
            <w:pPr>
              <w:pStyle w:val="11"/>
            </w:pPr>
            <w:r>
              <w:t>125.94</w:t>
            </w:r>
          </w:p>
        </w:tc>
        <w:tc>
          <w:tcPr>
            <w:tcW w:w="964" w:type="dxa"/>
            <w:vAlign w:val="center"/>
          </w:tcPr>
          <w:p>
            <w:pPr>
              <w:pStyle w:val="11"/>
            </w:pPr>
            <w:r>
              <w:t>125.94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网络运行维护费</w:t>
            </w:r>
          </w:p>
        </w:tc>
        <w:tc>
          <w:tcPr>
            <w:tcW w:w="964" w:type="dxa"/>
            <w:vAlign w:val="center"/>
          </w:tcPr>
          <w:p>
            <w:pPr>
              <w:pStyle w:val="11"/>
            </w:pPr>
            <w:r>
              <w:t>4.08</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4.08</w:t>
            </w:r>
          </w:p>
        </w:tc>
        <w:tc>
          <w:tcPr>
            <w:tcW w:w="964" w:type="dxa"/>
            <w:vAlign w:val="center"/>
          </w:tcPr>
          <w:p>
            <w:pPr>
              <w:pStyle w:val="11"/>
            </w:pPr>
            <w:r>
              <w:t>4.08</w:t>
            </w:r>
          </w:p>
        </w:tc>
        <w:tc>
          <w:tcPr>
            <w:tcW w:w="964" w:type="dxa"/>
            <w:vAlign w:val="center"/>
          </w:tcPr>
          <w:p>
            <w:pPr>
              <w:pStyle w:val="11"/>
            </w:pPr>
            <w:r>
              <w:t>4.08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物业管理服务项目经费</w:t>
            </w:r>
          </w:p>
        </w:tc>
        <w:tc>
          <w:tcPr>
            <w:tcW w:w="964" w:type="dxa"/>
            <w:vAlign w:val="center"/>
          </w:tcPr>
          <w:p>
            <w:pPr>
              <w:pStyle w:val="11"/>
            </w:pPr>
            <w:r>
              <w:t>115.56</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115.56</w:t>
            </w:r>
          </w:p>
        </w:tc>
        <w:tc>
          <w:tcPr>
            <w:tcW w:w="964" w:type="dxa"/>
            <w:vAlign w:val="center"/>
          </w:tcPr>
          <w:p>
            <w:pPr>
              <w:pStyle w:val="11"/>
            </w:pPr>
            <w:r>
              <w:t>115.56</w:t>
            </w:r>
          </w:p>
        </w:tc>
        <w:tc>
          <w:tcPr>
            <w:tcW w:w="964" w:type="dxa"/>
            <w:vAlign w:val="center"/>
          </w:tcPr>
          <w:p>
            <w:pPr>
              <w:pStyle w:val="11"/>
            </w:pPr>
            <w:r>
              <w:t>115.56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公务用车定位设备运行费</w:t>
            </w:r>
          </w:p>
        </w:tc>
        <w:tc>
          <w:tcPr>
            <w:tcW w:w="964" w:type="dxa"/>
            <w:vAlign w:val="center"/>
          </w:tcPr>
          <w:p>
            <w:pPr>
              <w:pStyle w:val="11"/>
            </w:pPr>
            <w:r>
              <w:t>27.40</w:t>
            </w:r>
          </w:p>
        </w:tc>
        <w:tc>
          <w:tcPr>
            <w:tcW w:w="1134" w:type="dxa"/>
            <w:vAlign w:val="center"/>
          </w:tcPr>
          <w:p>
            <w:pPr>
              <w:pStyle w:val="12"/>
            </w:pPr>
            <w:r>
              <w:t>硬件运维服务</w:t>
            </w:r>
          </w:p>
        </w:tc>
        <w:tc>
          <w:tcPr>
            <w:tcW w:w="1134" w:type="dxa"/>
            <w:vAlign w:val="center"/>
          </w:tcPr>
          <w:p>
            <w:pPr>
              <w:pStyle w:val="12"/>
            </w:pPr>
            <w:r>
              <w:t>C16070200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11.00</w:t>
            </w:r>
          </w:p>
        </w:tc>
        <w:tc>
          <w:tcPr>
            <w:tcW w:w="964" w:type="dxa"/>
            <w:vAlign w:val="center"/>
          </w:tcPr>
          <w:p>
            <w:pPr>
              <w:pStyle w:val="11"/>
            </w:pPr>
            <w:r>
              <w:t>11.00</w:t>
            </w:r>
          </w:p>
        </w:tc>
        <w:tc>
          <w:tcPr>
            <w:tcW w:w="964" w:type="dxa"/>
            <w:vAlign w:val="center"/>
          </w:tcPr>
          <w:p>
            <w:pPr>
              <w:pStyle w:val="11"/>
            </w:pPr>
            <w:r>
              <w:t>11.00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公务用车定位设备运行费</w:t>
            </w:r>
          </w:p>
        </w:tc>
        <w:tc>
          <w:tcPr>
            <w:tcW w:w="964" w:type="dxa"/>
            <w:vAlign w:val="center"/>
          </w:tcPr>
          <w:p>
            <w:pPr>
              <w:pStyle w:val="11"/>
            </w:pPr>
            <w:r>
              <w:t>27.40</w:t>
            </w:r>
          </w:p>
        </w:tc>
        <w:tc>
          <w:tcPr>
            <w:tcW w:w="1134" w:type="dxa"/>
            <w:vAlign w:val="center"/>
          </w:tcPr>
          <w:p>
            <w:pPr>
              <w:pStyle w:val="12"/>
            </w:pPr>
            <w:r>
              <w:t>软件运维服务</w:t>
            </w:r>
          </w:p>
        </w:tc>
        <w:tc>
          <w:tcPr>
            <w:tcW w:w="1134" w:type="dxa"/>
            <w:vAlign w:val="center"/>
          </w:tcPr>
          <w:p>
            <w:pPr>
              <w:pStyle w:val="12"/>
            </w:pPr>
            <w:r>
              <w:t>C16070300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16.40</w:t>
            </w:r>
          </w:p>
        </w:tc>
        <w:tc>
          <w:tcPr>
            <w:tcW w:w="964" w:type="dxa"/>
            <w:vAlign w:val="center"/>
          </w:tcPr>
          <w:p>
            <w:pPr>
              <w:pStyle w:val="11"/>
            </w:pPr>
            <w:r>
              <w:t>16.40</w:t>
            </w:r>
          </w:p>
        </w:tc>
        <w:tc>
          <w:tcPr>
            <w:tcW w:w="964" w:type="dxa"/>
            <w:vAlign w:val="center"/>
          </w:tcPr>
          <w:p>
            <w:pPr>
              <w:pStyle w:val="11"/>
            </w:pPr>
            <w:r>
              <w:t>16.40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综合办公楼保险</w:t>
            </w:r>
          </w:p>
        </w:tc>
        <w:tc>
          <w:tcPr>
            <w:tcW w:w="964" w:type="dxa"/>
            <w:vAlign w:val="center"/>
          </w:tcPr>
          <w:p>
            <w:pPr>
              <w:pStyle w:val="11"/>
            </w:pPr>
            <w:r>
              <w:t>12.94</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12.94</w:t>
            </w:r>
          </w:p>
        </w:tc>
        <w:tc>
          <w:tcPr>
            <w:tcW w:w="964" w:type="dxa"/>
            <w:vAlign w:val="center"/>
          </w:tcPr>
          <w:p>
            <w:pPr>
              <w:pStyle w:val="11"/>
            </w:pPr>
            <w:r>
              <w:t>12.94</w:t>
            </w:r>
          </w:p>
        </w:tc>
        <w:tc>
          <w:tcPr>
            <w:tcW w:w="964" w:type="dxa"/>
            <w:vAlign w:val="center"/>
          </w:tcPr>
          <w:p>
            <w:pPr>
              <w:pStyle w:val="11"/>
            </w:pPr>
            <w:r>
              <w:t>12.94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综合办公楼能源费</w:t>
            </w:r>
          </w:p>
        </w:tc>
        <w:tc>
          <w:tcPr>
            <w:tcW w:w="964" w:type="dxa"/>
            <w:vAlign w:val="center"/>
          </w:tcPr>
          <w:p>
            <w:pPr>
              <w:pStyle w:val="11"/>
            </w:pPr>
            <w:r>
              <w:t>172.24</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172.24</w:t>
            </w:r>
          </w:p>
        </w:tc>
        <w:tc>
          <w:tcPr>
            <w:tcW w:w="964" w:type="dxa"/>
            <w:vAlign w:val="center"/>
          </w:tcPr>
          <w:p>
            <w:pPr>
              <w:pStyle w:val="11"/>
            </w:pPr>
            <w:r>
              <w:t>172.24</w:t>
            </w:r>
          </w:p>
        </w:tc>
        <w:tc>
          <w:tcPr>
            <w:tcW w:w="964" w:type="dxa"/>
            <w:vAlign w:val="center"/>
          </w:tcPr>
          <w:p>
            <w:pPr>
              <w:pStyle w:val="11"/>
            </w:pPr>
            <w:r>
              <w:t>172.24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172.24</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秦皇岛市北戴河区机关事务运行中心（本级）上年末固定资产金额为5627.93万元（详见下表）。本年度拟购置固定资产总额为2.50万元，已按要求列入政府采购预算，详见政府采购预算表。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430001秦皇岛市北戴河区机关事务运行中心（本级）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5627.93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21786.20</w:t>
            </w:r>
          </w:p>
        </w:tc>
        <w:tc>
          <w:tcPr>
            <w:tcW w:w="2835" w:type="dxa"/>
            <w:vAlign w:val="center"/>
          </w:tcPr>
          <w:p>
            <w:pPr>
              <w:pStyle w:val="11"/>
            </w:pPr>
            <w:r>
              <w:t>5200.09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21786.20</w:t>
            </w:r>
          </w:p>
        </w:tc>
        <w:tc>
          <w:tcPr>
            <w:tcW w:w="2835" w:type="dxa"/>
            <w:vAlign w:val="center"/>
          </w:tcPr>
          <w:p>
            <w:pPr>
              <w:pStyle w:val="11"/>
            </w:pPr>
            <w:r>
              <w:t>5200.09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21.97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3</w:t>
            </w:r>
          </w:p>
        </w:tc>
        <w:tc>
          <w:tcPr>
            <w:tcW w:w="2835" w:type="dxa"/>
            <w:vAlign w:val="center"/>
          </w:tcPr>
          <w:p>
            <w:pPr>
              <w:pStyle w:val="11"/>
            </w:pPr>
            <w:r>
              <w:t>131.20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1252</w:t>
            </w:r>
          </w:p>
        </w:tc>
        <w:tc>
          <w:tcPr>
            <w:tcW w:w="2835" w:type="dxa"/>
            <w:vAlign w:val="center"/>
          </w:tcPr>
          <w:p>
            <w:pPr>
              <w:pStyle w:val="11"/>
            </w:pPr>
            <w:r>
              <w:t>274.67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C16F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2024-02-07T10:02:47Z</dcterms:created>
  <dcterms:modified xsi:type="dcterms:W3CDTF">2024-02-07T02:02:47Z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2024-02-07T10:02:49Z</dcterms:created>
  <dcterms:modified xsi:type="dcterms:W3CDTF">2024-02-07T02:02:48Z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2024-02-07T10:02:48Z</dcterms:created>
  <dcterms:modified xsi:type="dcterms:W3CDTF">2024-02-07T02:02:48Z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2024-02-07T10:02:48Z</dcterms:created>
  <dcterms:modified xsi:type="dcterms:W3CDTF">2024-02-07T02:02:48Z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2024-02-07T10:02:48Z</dcterms:created>
  <dcterms:modified xsi:type="dcterms:W3CDTF">2024-02-07T02:02:48Z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2024-02-07T10:02:48Z</dcterms:created>
  <dcterms:modified xsi:type="dcterms:W3CDTF">2024-02-07T02:02:48Z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2024-02-07T10:02:47Z</dcterms:created>
  <dcterms:modified xsi:type="dcterms:W3CDTF">2024-02-07T02:02:47Z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2024-02-07T10:02:47Z</dcterms:created>
  <dcterms:modified xsi:type="dcterms:W3CDTF">2024-02-07T02:02:47Z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2024-02-07T10:02:47Z</dcterms:created>
  <dcterms:modified xsi:type="dcterms:W3CDTF">2024-02-07T02:02:47Z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2024-02-07T10:02:24Z</dcterms:created>
  <dcterms:modified xsi:type="dcterms:W3CDTF">2024-02-07T02:02:24Z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2024-02-07T10:02:47Z</dcterms:created>
  <dcterms:modified xsi:type="dcterms:W3CDTF">2024-02-07T02:02:47Z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2024-02-07T10:02:46Z</dcterms:created>
  <dcterms:modified xsi:type="dcterms:W3CDTF">2024-02-07T02:02:46Z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2024-02-07T10:02:41Z</dcterms:created>
  <dcterms:modified xsi:type="dcterms:W3CDTF">2024-02-07T02:02:41Z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2024-02-07T10:02:49Z</dcterms:created>
  <dcterms:modified xsi:type="dcterms:W3CDTF">2024-02-07T02:02:49Z</dcterms:modified>
</cp:coreProperties>
</file>

<file path=customXml/itemProps1.xml><?xml version="1.0" encoding="utf-8"?>
<ds:datastoreItem xmlns:ds="http://schemas.openxmlformats.org/officeDocument/2006/customXml" ds:itemID="{9320c902-0e8d-40bc-bac2-6b3e3d51fd58}">
  <ds:schemaRefs/>
</ds:datastoreItem>
</file>

<file path=customXml/itemProps10.xml><?xml version="1.0" encoding="utf-8"?>
<ds:datastoreItem xmlns:ds="http://schemas.openxmlformats.org/officeDocument/2006/customXml" ds:itemID="{86bdb5bb-13f2-4392-b92e-3b4c6e59bd85}">
  <ds:schemaRefs/>
</ds:datastoreItem>
</file>

<file path=customXml/itemProps11.xml><?xml version="1.0" encoding="utf-8"?>
<ds:datastoreItem xmlns:ds="http://schemas.openxmlformats.org/officeDocument/2006/customXml" ds:itemID="{ddd644f8-8822-4e27-a77b-d41d418eb5c0}">
  <ds:schemaRefs/>
</ds:datastoreItem>
</file>

<file path=customXml/itemProps12.xml><?xml version="1.0" encoding="utf-8"?>
<ds:datastoreItem xmlns:ds="http://schemas.openxmlformats.org/officeDocument/2006/customXml" ds:itemID="{621cdb84-f633-4f19-b32c-bec16cbe47b9}">
  <ds:schemaRefs/>
</ds:datastoreItem>
</file>

<file path=customXml/itemProps13.xml><?xml version="1.0" encoding="utf-8"?>
<ds:datastoreItem xmlns:ds="http://schemas.openxmlformats.org/officeDocument/2006/customXml" ds:itemID="{cfd6b486-c5da-4646-abb9-38969245c1d2}">
  <ds:schemaRefs/>
</ds:datastoreItem>
</file>

<file path=customXml/itemProps14.xml><?xml version="1.0" encoding="utf-8"?>
<ds:datastoreItem xmlns:ds="http://schemas.openxmlformats.org/officeDocument/2006/customXml" ds:itemID="{96cc56a4-e254-4485-93f7-efcd1a19056e}">
  <ds:schemaRefs/>
</ds:datastoreItem>
</file>

<file path=customXml/itemProps15.xml><?xml version="1.0" encoding="utf-8"?>
<ds:datastoreItem xmlns:ds="http://schemas.openxmlformats.org/officeDocument/2006/customXml" ds:itemID="{ce39c003-387e-414a-acf5-78b06d917473}">
  <ds:schemaRefs/>
</ds:datastoreItem>
</file>

<file path=customXml/itemProps16.xml><?xml version="1.0" encoding="utf-8"?>
<ds:datastoreItem xmlns:ds="http://schemas.openxmlformats.org/officeDocument/2006/customXml" ds:itemID="{d0e73bd6-c511-4b07-94e6-d7bd13d4adc2}">
  <ds:schemaRefs/>
</ds:datastoreItem>
</file>

<file path=customXml/itemProps17.xml><?xml version="1.0" encoding="utf-8"?>
<ds:datastoreItem xmlns:ds="http://schemas.openxmlformats.org/officeDocument/2006/customXml" ds:itemID="{d62ea198-6731-43be-bfd9-60cb84013f3f}">
  <ds:schemaRefs/>
</ds:datastoreItem>
</file>

<file path=customXml/itemProps18.xml><?xml version="1.0" encoding="utf-8"?>
<ds:datastoreItem xmlns:ds="http://schemas.openxmlformats.org/officeDocument/2006/customXml" ds:itemID="{517dc50f-abc0-4517-b503-86e3bed8706d}">
  <ds:schemaRefs/>
</ds:datastoreItem>
</file>

<file path=customXml/itemProps19.xml><?xml version="1.0" encoding="utf-8"?>
<ds:datastoreItem xmlns:ds="http://schemas.openxmlformats.org/officeDocument/2006/customXml" ds:itemID="{543a464c-b68d-4812-9bea-b6024739feeb}">
  <ds:schemaRefs/>
</ds:datastoreItem>
</file>

<file path=customXml/itemProps2.xml><?xml version="1.0" encoding="utf-8"?>
<ds:datastoreItem xmlns:ds="http://schemas.openxmlformats.org/officeDocument/2006/customXml" ds:itemID="{f9763938-5f31-4145-a512-b2213b68b961}">
  <ds:schemaRefs/>
</ds:datastoreItem>
</file>

<file path=customXml/itemProps20.xml><?xml version="1.0" encoding="utf-8"?>
<ds:datastoreItem xmlns:ds="http://schemas.openxmlformats.org/officeDocument/2006/customXml" ds:itemID="{d500dd89-0639-4436-a975-16f130bb7f95}">
  <ds:schemaRefs/>
</ds:datastoreItem>
</file>

<file path=customXml/itemProps21.xml><?xml version="1.0" encoding="utf-8"?>
<ds:datastoreItem xmlns:ds="http://schemas.openxmlformats.org/officeDocument/2006/customXml" ds:itemID="{38c3eaa6-2ee0-4753-a6a7-cb7d744a4f73}">
  <ds:schemaRefs/>
</ds:datastoreItem>
</file>

<file path=customXml/itemProps22.xml><?xml version="1.0" encoding="utf-8"?>
<ds:datastoreItem xmlns:ds="http://schemas.openxmlformats.org/officeDocument/2006/customXml" ds:itemID="{4e7ac61d-7267-444b-b033-68585badf084}">
  <ds:schemaRefs/>
</ds:datastoreItem>
</file>

<file path=customXml/itemProps23.xml><?xml version="1.0" encoding="utf-8"?>
<ds:datastoreItem xmlns:ds="http://schemas.openxmlformats.org/officeDocument/2006/customXml" ds:itemID="{2ed148f7-e2dc-4f58-b167-7a83bacb278e}">
  <ds:schemaRefs/>
</ds:datastoreItem>
</file>

<file path=customXml/itemProps24.xml><?xml version="1.0" encoding="utf-8"?>
<ds:datastoreItem xmlns:ds="http://schemas.openxmlformats.org/officeDocument/2006/customXml" ds:itemID="{1a671904-a900-4bee-ac47-1bcd027db912}">
  <ds:schemaRefs/>
</ds:datastoreItem>
</file>

<file path=customXml/itemProps25.xml><?xml version="1.0" encoding="utf-8"?>
<ds:datastoreItem xmlns:ds="http://schemas.openxmlformats.org/officeDocument/2006/customXml" ds:itemID="{92061631-dcaf-48e0-9673-512b66510039}">
  <ds:schemaRefs/>
</ds:datastoreItem>
</file>

<file path=customXml/itemProps26.xml><?xml version="1.0" encoding="utf-8"?>
<ds:datastoreItem xmlns:ds="http://schemas.openxmlformats.org/officeDocument/2006/customXml" ds:itemID="{886947bc-f27b-4014-99df-de5d9b7dc9e6}">
  <ds:schemaRefs/>
</ds:datastoreItem>
</file>

<file path=customXml/itemProps27.xml><?xml version="1.0" encoding="utf-8"?>
<ds:datastoreItem xmlns:ds="http://schemas.openxmlformats.org/officeDocument/2006/customXml" ds:itemID="{2f734efb-7d1d-496f-a68b-df22992a632f}">
  <ds:schemaRefs/>
</ds:datastoreItem>
</file>

<file path=customXml/itemProps28.xml><?xml version="1.0" encoding="utf-8"?>
<ds:datastoreItem xmlns:ds="http://schemas.openxmlformats.org/officeDocument/2006/customXml" ds:itemID="{51828c6c-e106-4fa7-abdf-ea9d49c0f17b}">
  <ds:schemaRefs/>
</ds:datastoreItem>
</file>

<file path=customXml/itemProps3.xml><?xml version="1.0" encoding="utf-8"?>
<ds:datastoreItem xmlns:ds="http://schemas.openxmlformats.org/officeDocument/2006/customXml" ds:itemID="{14fa59bb-dfea-4c59-869c-37a280120409}">
  <ds:schemaRefs/>
</ds:datastoreItem>
</file>

<file path=customXml/itemProps4.xml><?xml version="1.0" encoding="utf-8"?>
<ds:datastoreItem xmlns:ds="http://schemas.openxmlformats.org/officeDocument/2006/customXml" ds:itemID="{d531cacf-51ec-4c29-a1b8-4b5cc6fbbfd5}">
  <ds:schemaRefs/>
</ds:datastoreItem>
</file>

<file path=customXml/itemProps5.xml><?xml version="1.0" encoding="utf-8"?>
<ds:datastoreItem xmlns:ds="http://schemas.openxmlformats.org/officeDocument/2006/customXml" ds:itemID="{7617b8ec-b190-4e94-9758-e6dcd00ac498}">
  <ds:schemaRefs/>
</ds:datastoreItem>
</file>

<file path=customXml/itemProps6.xml><?xml version="1.0" encoding="utf-8"?>
<ds:datastoreItem xmlns:ds="http://schemas.openxmlformats.org/officeDocument/2006/customXml" ds:itemID="{2aa58396-6929-48ed-9e8d-ed505dccdc14}">
  <ds:schemaRefs/>
</ds:datastoreItem>
</file>

<file path=customXml/itemProps7.xml><?xml version="1.0" encoding="utf-8"?>
<ds:datastoreItem xmlns:ds="http://schemas.openxmlformats.org/officeDocument/2006/customXml" ds:itemID="{89c0894c-3ceb-4ca4-ba45-14826ca1cdd0}">
  <ds:schemaRefs/>
</ds:datastoreItem>
</file>

<file path=customXml/itemProps8.xml><?xml version="1.0" encoding="utf-8"?>
<ds:datastoreItem xmlns:ds="http://schemas.openxmlformats.org/officeDocument/2006/customXml" ds:itemID="{b799c684-5e01-4039-a5fd-a61efd059327}">
  <ds:schemaRefs/>
</ds:datastoreItem>
</file>

<file path=customXml/itemProps9.xml><?xml version="1.0" encoding="utf-8"?>
<ds:datastoreItem xmlns:ds="http://schemas.openxmlformats.org/officeDocument/2006/customXml" ds:itemID="{bdb6ce76-8e17-48d0-aca0-591246130d53}">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2024-02-07T10:02:00Z</dcterms:created>
  <dc:creator>Administrator</dc:creator>
  <cp:lastModifiedBy>Administrator</cp:lastModifiedBy>
  <dcterms:modified xsi:type="dcterms:W3CDTF">2024-02-07T02:19:15Z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3FB633CD4BC644F2B9EF7530AE6E5CE4</vt:lpwstr>
  </property>
</Properties>
</file>