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9"/>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93"/>
        <w:gridCol w:w="708"/>
        <w:gridCol w:w="1418"/>
        <w:gridCol w:w="1843"/>
        <w:gridCol w:w="1417"/>
        <w:gridCol w:w="1197"/>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80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418"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843" w:type="dxa"/>
            <w:tcBorders>
              <w:top w:val="single" w:color="auto" w:sz="4" w:space="0"/>
              <w:right w:val="single" w:color="auto" w:sz="4" w:space="0"/>
              <w:tl2br w:val="nil"/>
              <w:tr2bl w:val="nil"/>
            </w:tcBorders>
            <w:shd w:val="clear" w:color="auto" w:fill="auto"/>
            <w:vAlign w:val="center"/>
          </w:tcPr>
          <w:p>
            <w:pPr>
              <w:widowControl/>
              <w:jc w:val="center"/>
              <w:textAlignment w:val="center"/>
              <w:rPr>
                <w:rFonts w:ascii="仿宋" w:hAnsi="仿宋" w:eastAsia="仿宋" w:cs="黑体"/>
                <w:bCs/>
                <w:color w:val="000000"/>
                <w:szCs w:val="21"/>
              </w:rPr>
            </w:pPr>
            <w:r>
              <w:rPr>
                <w:rFonts w:hint="eastAsia" w:ascii="仿宋" w:hAnsi="仿宋" w:eastAsia="仿宋" w:cs="黑体"/>
                <w:bCs/>
                <w:color w:val="000000"/>
                <w:szCs w:val="21"/>
              </w:rPr>
              <w:t>行政处罚</w:t>
            </w:r>
          </w:p>
        </w:tc>
        <w:tc>
          <w:tcPr>
            <w:tcW w:w="1417" w:type="dxa"/>
            <w:tcBorders>
              <w:top w:val="single" w:color="auto" w:sz="4" w:space="0"/>
              <w:left w:val="single" w:color="auto" w:sz="4" w:space="0"/>
              <w:right w:val="single" w:color="auto" w:sz="4" w:space="0"/>
              <w:tl2br w:val="nil"/>
              <w:tr2bl w:val="nil"/>
            </w:tcBorders>
            <w:shd w:val="clear" w:color="auto" w:fill="auto"/>
            <w:vAlign w:val="center"/>
          </w:tcPr>
          <w:p>
            <w:pPr>
              <w:jc w:val="center"/>
              <w:textAlignment w:val="center"/>
              <w:rPr>
                <w:rFonts w:ascii="仿宋" w:hAnsi="仿宋" w:eastAsia="仿宋" w:cs="黑体"/>
                <w:bCs/>
                <w:color w:val="000000"/>
                <w:szCs w:val="21"/>
              </w:rPr>
            </w:pPr>
            <w:r>
              <w:rPr>
                <w:rFonts w:hint="eastAsia" w:ascii="黑体" w:eastAsia="黑体" w:cs="黑体"/>
                <w:b/>
                <w:bCs/>
                <w:color w:val="000000"/>
                <w:kern w:val="0"/>
                <w:szCs w:val="21"/>
              </w:rPr>
              <w:t>实施主体</w:t>
            </w:r>
          </w:p>
        </w:tc>
        <w:tc>
          <w:tcPr>
            <w:tcW w:w="2356" w:type="dxa"/>
            <w:gridSpan w:val="2"/>
            <w:tcBorders>
              <w:top w:val="single" w:color="auto" w:sz="4" w:space="0"/>
              <w:left w:val="single" w:color="auto" w:sz="4" w:space="0"/>
              <w:tl2br w:val="nil"/>
              <w:tr2bl w:val="nil"/>
            </w:tcBorders>
            <w:shd w:val="clear" w:color="auto" w:fill="auto"/>
            <w:vAlign w:val="center"/>
          </w:tcPr>
          <w:p>
            <w:pPr>
              <w:jc w:val="center"/>
              <w:rPr>
                <w:rFonts w:ascii="仿宋" w:hAnsi="仿宋" w:eastAsia="仿宋" w:cs="黑体"/>
                <w:bCs/>
                <w:color w:val="000000"/>
                <w:szCs w:val="21"/>
              </w:rPr>
            </w:pPr>
            <w:r>
              <w:rPr>
                <w:rFonts w:hint="eastAsia" w:ascii="仿宋" w:hAnsi="仿宋" w:eastAsia="仿宋" w:cs="黑体"/>
                <w:bCs/>
                <w:color w:val="000000"/>
                <w:szCs w:val="21"/>
              </w:rPr>
              <w:t>区资源规划局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13"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7"/>
            <w:tcBorders>
              <w:bottom w:val="single" w:color="auto" w:sz="4" w:space="0"/>
              <w:tl2br w:val="nil"/>
              <w:tr2bl w:val="nil"/>
            </w:tcBorders>
            <w:shd w:val="clear" w:color="auto" w:fill="auto"/>
            <w:vAlign w:val="center"/>
          </w:tcPr>
          <w:p>
            <w:pPr>
              <w:jc w:val="center"/>
              <w:rPr>
                <w:rFonts w:ascii="仿宋" w:hAnsi="仿宋" w:eastAsia="仿宋" w:cs="黑体"/>
                <w:bCs/>
                <w:color w:val="000000"/>
                <w:szCs w:val="21"/>
              </w:rPr>
            </w:pPr>
            <w:r>
              <w:rPr>
                <w:rFonts w:hint="eastAsia" w:ascii="仿宋" w:hAnsi="仿宋" w:eastAsia="仿宋" w:cs="仿宋"/>
                <w:color w:val="3F3F3F"/>
                <w:szCs w:val="21"/>
              </w:rPr>
              <w:t>对市级以上重点项目、跨镇区域违法用地的处罚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1" w:hRule="atLeast"/>
          <w:jc w:val="center"/>
        </w:trPr>
        <w:tc>
          <w:tcPr>
            <w:tcW w:w="1463" w:type="dxa"/>
            <w:tcBorders>
              <w:tl2br w:val="nil"/>
              <w:tr2bl w:val="nil"/>
            </w:tcBorders>
            <w:shd w:val="clear" w:color="auto" w:fill="auto"/>
            <w:vAlign w:val="center"/>
          </w:tcPr>
          <w:p>
            <w:pPr>
              <w:widowControl/>
              <w:ind w:firstLine="207" w:firstLineChars="98"/>
              <w:textAlignment w:val="center"/>
              <w:rPr>
                <w:rFonts w:ascii="黑体" w:eastAsia="黑体" w:cs="黑体"/>
                <w:b/>
                <w:bCs/>
                <w:color w:val="000000"/>
                <w:szCs w:val="21"/>
              </w:rPr>
            </w:pPr>
            <w:r>
              <w:rPr>
                <w:rFonts w:hint="eastAsia" w:ascii="黑体" w:eastAsia="黑体" w:cs="黑体"/>
                <w:b/>
                <w:bCs/>
                <w:color w:val="000000"/>
                <w:szCs w:val="21"/>
              </w:rPr>
              <w:t>管辖范围</w:t>
            </w:r>
          </w:p>
        </w:tc>
        <w:tc>
          <w:tcPr>
            <w:tcW w:w="8835" w:type="dxa"/>
            <w:gridSpan w:val="7"/>
            <w:tcBorders>
              <w:tl2br w:val="nil"/>
              <w:tr2bl w:val="nil"/>
            </w:tcBorders>
            <w:shd w:val="clear" w:color="auto" w:fill="auto"/>
            <w:vAlign w:val="center"/>
          </w:tcPr>
          <w:p>
            <w:pPr>
              <w:spacing w:line="240" w:lineRule="exact"/>
              <w:ind w:firstLine="345"/>
              <w:jc w:val="center"/>
              <w:rPr>
                <w:rFonts w:ascii="仿宋" w:hAnsi="仿宋" w:eastAsia="仿宋" w:cs="黑体"/>
                <w:bCs/>
                <w:color w:val="000000"/>
                <w:sz w:val="18"/>
                <w:szCs w:val="18"/>
              </w:rPr>
            </w:pPr>
            <w:r>
              <w:rPr>
                <w:rFonts w:hint="eastAsia" w:ascii="仿宋" w:hAnsi="仿宋" w:eastAsia="仿宋" w:cs="仿宋"/>
                <w:color w:val="3F3F3F"/>
                <w:szCs w:val="21"/>
              </w:rPr>
              <w:t>北戴河辖区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976" w:hRule="atLeast"/>
          <w:jc w:val="center"/>
        </w:trPr>
        <w:tc>
          <w:tcPr>
            <w:tcW w:w="1463" w:type="dxa"/>
            <w:tcBorders>
              <w:tl2br w:val="nil"/>
              <w:tr2bl w:val="nil"/>
            </w:tcBorders>
            <w:shd w:val="clear" w:color="auto" w:fill="auto"/>
            <w:vAlign w:val="center"/>
          </w:tcPr>
          <w:p>
            <w:pPr>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7"/>
            <w:tcBorders>
              <w:tl2br w:val="nil"/>
              <w:tr2bl w:val="nil"/>
            </w:tcBorders>
            <w:shd w:val="clear" w:color="auto" w:fill="auto"/>
            <w:vAlign w:val="center"/>
          </w:tcPr>
          <w:p>
            <w:pPr>
              <w:spacing w:line="240" w:lineRule="exact"/>
            </w:pPr>
            <w:r>
              <w:rPr>
                <w:rFonts w:hint="eastAsia"/>
              </w:rPr>
              <w:t>【</w:t>
            </w:r>
            <w:r>
              <w:rPr>
                <w:rFonts w:hint="eastAsia"/>
                <w:b/>
              </w:rPr>
              <w:t>法律法规</w:t>
            </w:r>
            <w:r>
              <w:rPr>
                <w:rFonts w:hint="eastAsia"/>
              </w:rPr>
              <w:t>】</w:t>
            </w:r>
          </w:p>
          <w:p>
            <w:pPr>
              <w:widowControl/>
              <w:spacing w:line="240" w:lineRule="exact"/>
              <w:ind w:firstLine="420" w:firstLineChars="200"/>
              <w:jc w:val="left"/>
              <w:textAlignment w:val="center"/>
              <w:rPr>
                <w:rFonts w:hint="eastAsia" w:ascii="仿宋" w:hAnsi="仿宋" w:eastAsia="仿宋" w:cs="仿宋_GB2312"/>
                <w:color w:val="000000"/>
                <w:kern w:val="0"/>
                <w:sz w:val="21"/>
                <w:szCs w:val="21"/>
              </w:rPr>
            </w:pPr>
            <w:r>
              <w:rPr>
                <w:rFonts w:hint="eastAsia" w:ascii="仿宋" w:hAnsi="仿宋" w:eastAsia="仿宋" w:cs="仿宋_GB2312"/>
                <w:color w:val="000000"/>
                <w:kern w:val="0"/>
                <w:sz w:val="21"/>
                <w:szCs w:val="21"/>
              </w:rPr>
              <w:t>《中华人民共和国土地管理法》第七十四条　买卖或者以其他形式非法转让土地的，由县级以上人民政府自然资源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处分；构成犯罪的，依法追究刑事责任。《中华人民共和国土地管理法》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中华人民共和国土地管理法》第七十七条　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p>
          <w:p>
            <w:pPr>
              <w:widowControl/>
              <w:spacing w:line="240" w:lineRule="exact"/>
              <w:ind w:firstLine="420" w:firstLineChars="200"/>
              <w:jc w:val="left"/>
              <w:textAlignment w:val="center"/>
            </w:pPr>
            <w:r>
              <w:rPr>
                <w:rFonts w:hint="eastAsia" w:ascii="仿宋" w:hAnsi="仿宋" w:eastAsia="仿宋" w:cs="仿宋_GB2312"/>
                <w:color w:val="000000"/>
                <w:kern w:val="0"/>
                <w:sz w:val="21"/>
                <w:szCs w:val="21"/>
              </w:rPr>
              <w:t>《中华人民共和国城乡规划法》第六十四条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97"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履职方式</w:t>
            </w:r>
          </w:p>
        </w:tc>
        <w:tc>
          <w:tcPr>
            <w:tcW w:w="109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386" w:type="dxa"/>
            <w:gridSpan w:val="4"/>
            <w:tcBorders>
              <w:right w:val="single" w:color="auto" w:sz="4" w:space="0"/>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责任事项</w:t>
            </w:r>
          </w:p>
        </w:tc>
        <w:tc>
          <w:tcPr>
            <w:tcW w:w="1197" w:type="dxa"/>
            <w:tcBorders>
              <w:left w:val="single" w:color="auto" w:sz="4" w:space="0"/>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40"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仿宋" w:hAnsi="仿宋" w:eastAsia="仿宋" w:cs="仿宋_GB2312"/>
                <w:color w:val="000000"/>
                <w:kern w:val="0"/>
                <w:sz w:val="18"/>
                <w:szCs w:val="18"/>
              </w:rPr>
              <w:t>立案</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发现涉嫌采取破坏性的开采方法开采矿产资源的违法行为（或者下级国土资源部门上报或其他机关移送的违法案件等），予以审查，决定是否立案。</w:t>
            </w:r>
          </w:p>
        </w:tc>
        <w:tc>
          <w:tcPr>
            <w:tcW w:w="1197" w:type="dxa"/>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符合立案条件的在10个工作日内予以立案</w:t>
            </w: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43"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黑体" w:hAnsi="黑体" w:eastAsia="黑体" w:cs="黑体"/>
                <w:b/>
                <w:color w:val="000000"/>
                <w:sz w:val="18"/>
                <w:szCs w:val="18"/>
              </w:rPr>
              <w:t>调查取证</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对立案的案件，指定专人负责，及时组织调查取证，与当事人有直接利害关系的应当回避。执法人员不得少于两人，调查时应出示执法证件，允许当事人辩解陈述。执法人员应保守有关秘密。</w:t>
            </w:r>
          </w:p>
        </w:tc>
        <w:tc>
          <w:tcPr>
            <w:tcW w:w="1197" w:type="dxa"/>
            <w:vMerge w:val="restart"/>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90日内作出处罚决定</w:t>
            </w: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0"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仿宋" w:hAnsi="仿宋" w:eastAsia="仿宋" w:cs="宋体"/>
                <w:b/>
                <w:color w:val="333333"/>
                <w:sz w:val="18"/>
                <w:szCs w:val="18"/>
                <w:shd w:val="clear" w:color="auto" w:fill="FFFFFF"/>
              </w:rPr>
              <w:t>案情分析  与调查报  告起草</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197" w:type="dxa"/>
            <w:vMerge w:val="continue"/>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48"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仿宋" w:hAnsi="仿宋" w:eastAsia="仿宋" w:cs="宋体"/>
                <w:b/>
                <w:color w:val="333333"/>
                <w:sz w:val="18"/>
                <w:szCs w:val="18"/>
                <w:shd w:val="clear" w:color="auto" w:fill="FFFFFF"/>
              </w:rPr>
              <w:t>案件审理</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作出行政处罚决定前，应制作《行政处罚告知书》送达当事人，告知违法事实及其享有的陈述、申辩等权利。符合听证规定的，制作并送达《行政处罚听证告知书》。</w:t>
            </w:r>
          </w:p>
        </w:tc>
        <w:tc>
          <w:tcPr>
            <w:tcW w:w="1197" w:type="dxa"/>
            <w:vMerge w:val="continue"/>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5"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仿宋" w:hAnsi="仿宋" w:eastAsia="仿宋" w:cs="宋体"/>
                <w:b/>
                <w:color w:val="333333"/>
                <w:sz w:val="18"/>
                <w:szCs w:val="18"/>
                <w:shd w:val="clear" w:color="auto" w:fill="FFFFFF"/>
              </w:rPr>
              <w:t>重大执法决定法制审核</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制作行政处罚决定书，载明行政处罚告知、当事人陈述申辩或者听证情况等内容。</w:t>
            </w:r>
          </w:p>
        </w:tc>
        <w:tc>
          <w:tcPr>
            <w:tcW w:w="1197" w:type="dxa"/>
            <w:vMerge w:val="continue"/>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43"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仿宋" w:hAnsi="仿宋" w:eastAsia="仿宋" w:cs="宋体"/>
                <w:b/>
                <w:color w:val="333333"/>
                <w:sz w:val="18"/>
                <w:szCs w:val="18"/>
                <w:shd w:val="clear" w:color="auto" w:fill="FFFFFF"/>
              </w:rPr>
              <w:t>作出处    理决定</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送达行政处罚决定书按法律规定的方式送达当事人。</w:t>
            </w:r>
          </w:p>
        </w:tc>
        <w:tc>
          <w:tcPr>
            <w:tcW w:w="1197" w:type="dxa"/>
            <w:vMerge w:val="continue"/>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43"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黑体" w:hAnsi="黑体" w:eastAsia="黑体" w:cs="黑体"/>
                <w:b/>
                <w:color w:val="000000"/>
                <w:sz w:val="18"/>
                <w:szCs w:val="18"/>
              </w:rPr>
              <w:t>执行</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依照生效的行政处罚决定，依法履行。</w:t>
            </w:r>
          </w:p>
        </w:tc>
        <w:tc>
          <w:tcPr>
            <w:tcW w:w="1197" w:type="dxa"/>
            <w:vMerge w:val="restart"/>
            <w:tcBorders>
              <w:left w:val="single" w:color="auto" w:sz="4" w:space="0"/>
              <w:tl2br w:val="nil"/>
              <w:tr2bl w:val="nil"/>
            </w:tcBorders>
            <w:shd w:val="clear" w:color="auto" w:fill="auto"/>
            <w:vAlign w:val="center"/>
          </w:tcPr>
          <w:p>
            <w:pPr>
              <w:spacing w:line="220" w:lineRule="exact"/>
              <w:ind w:firstLine="270" w:firstLineChars="15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当事人履行被处罚义务的案件7日内结案归档；申请法院强制执行的案件，待法院受理后结案归档。</w:t>
            </w: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13"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黑体" w:hAnsi="黑体" w:eastAsia="黑体" w:cs="黑体"/>
                <w:b/>
                <w:color w:val="000000"/>
                <w:sz w:val="18"/>
                <w:szCs w:val="18"/>
              </w:rPr>
              <w:t>结案</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制作《结案呈批表》，报主管领导审批。</w:t>
            </w:r>
          </w:p>
        </w:tc>
        <w:tc>
          <w:tcPr>
            <w:tcW w:w="1197" w:type="dxa"/>
            <w:vMerge w:val="continue"/>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92" w:hRule="atLeast"/>
          <w:jc w:val="center"/>
        </w:trPr>
        <w:tc>
          <w:tcPr>
            <w:tcW w:w="1463" w:type="dxa"/>
            <w:vMerge w:val="continue"/>
            <w:tcBorders>
              <w:tl2br w:val="nil"/>
              <w:tr2bl w:val="nil"/>
            </w:tcBorders>
            <w:shd w:val="clear" w:color="auto" w:fill="auto"/>
            <w:vAlign w:val="center"/>
          </w:tcPr>
          <w:p/>
        </w:tc>
        <w:tc>
          <w:tcPr>
            <w:tcW w:w="1093" w:type="dxa"/>
            <w:tcBorders>
              <w:tl2br w:val="nil"/>
              <w:tr2bl w:val="nil"/>
            </w:tcBorders>
            <w:shd w:val="clear" w:color="auto" w:fill="auto"/>
            <w:vAlign w:val="center"/>
          </w:tcPr>
          <w:p>
            <w:pPr>
              <w:spacing w:line="240" w:lineRule="exact"/>
              <w:jc w:val="center"/>
              <w:rPr>
                <w:rFonts w:ascii="黑体" w:hAnsi="黑体" w:eastAsia="黑体" w:cs="黑体"/>
                <w:b/>
                <w:color w:val="000000"/>
                <w:sz w:val="18"/>
                <w:szCs w:val="18"/>
              </w:rPr>
            </w:pPr>
            <w:r>
              <w:rPr>
                <w:rFonts w:hint="eastAsia" w:ascii="黑体" w:hAnsi="黑体" w:eastAsia="黑体" w:cs="黑体"/>
                <w:b/>
                <w:color w:val="000000"/>
                <w:sz w:val="18"/>
                <w:szCs w:val="18"/>
              </w:rPr>
              <w:t>归档</w:t>
            </w:r>
          </w:p>
        </w:tc>
        <w:tc>
          <w:tcPr>
            <w:tcW w:w="5386" w:type="dxa"/>
            <w:gridSpan w:val="4"/>
            <w:tcBorders>
              <w:right w:val="single" w:color="auto" w:sz="4" w:space="0"/>
              <w:tl2br w:val="nil"/>
              <w:tr2bl w:val="nil"/>
            </w:tcBorders>
            <w:shd w:val="clear" w:color="auto" w:fill="auto"/>
            <w:vAlign w:val="center"/>
          </w:tcPr>
          <w:p>
            <w:pPr>
              <w:spacing w:line="220" w:lineRule="exact"/>
              <w:ind w:firstLine="180" w:firstLineChars="100"/>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承办人员应当将办案过程中形成的全部材料，及时整理装订成卷，并按照规定归档</w:t>
            </w:r>
          </w:p>
        </w:tc>
        <w:tc>
          <w:tcPr>
            <w:tcW w:w="1197" w:type="dxa"/>
            <w:vMerge w:val="continue"/>
            <w:tcBorders>
              <w:left w:val="single" w:color="auto" w:sz="4" w:space="0"/>
              <w:tl2br w:val="nil"/>
              <w:tr2bl w:val="nil"/>
            </w:tcBorders>
            <w:shd w:val="clear" w:color="auto" w:fill="auto"/>
            <w:vAlign w:val="center"/>
          </w:tcPr>
          <w:p>
            <w:pPr>
              <w:spacing w:line="220" w:lineRule="exact"/>
              <w:rPr>
                <w:rFonts w:ascii="仿宋" w:hAnsi="仿宋" w:eastAsia="仿宋" w:cs="仿宋_GB2312"/>
                <w:color w:val="000000"/>
                <w:kern w:val="0"/>
                <w:sz w:val="18"/>
                <w:szCs w:val="18"/>
              </w:rPr>
            </w:pPr>
          </w:p>
        </w:tc>
        <w:tc>
          <w:tcPr>
            <w:tcW w:w="1159" w:type="dxa"/>
            <w:tcBorders>
              <w:tl2br w:val="nil"/>
              <w:tr2bl w:val="nil"/>
            </w:tcBorders>
            <w:shd w:val="clear" w:color="auto" w:fill="auto"/>
          </w:tcPr>
          <w:p>
            <w:r>
              <w:rPr>
                <w:rFonts w:hint="eastAsia" w:ascii="仿宋_GB2312" w:eastAsia="仿宋_GB2312" w:cs="仿宋_GB2312"/>
                <w:color w:val="000000"/>
                <w:kern w:val="0"/>
                <w:sz w:val="18"/>
                <w:szCs w:val="18"/>
              </w:rPr>
              <w:t>区资源规划局执法监察科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7"/>
            <w:tcBorders>
              <w:tl2br w:val="nil"/>
              <w:tr2bl w:val="nil"/>
            </w:tcBorders>
            <w:shd w:val="clear" w:color="auto" w:fill="auto"/>
            <w:vAlign w:val="center"/>
          </w:tcPr>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因不履行或不正确履行行政职责，有下列情形的，行政机关及相关工作人员应承担相应责任：</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1、没有法律和事实依据实施行政处罚的；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2、行政处罚显失公正的；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3、执法人员玩忽职守，对应当予以制止和处罚的违法行为不予制止、处罚，致使采矿权人的合法权益、矿产资源开采秩序遭受损害的；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4、不具备行政执法资格实施行政处罚的；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5、在制止以及查处违法案件中受阻，依照有关规定应当向本级人民政府或者上级国土资源主管部门报告而未报告的；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6、应当依法移送追究刑事责任，而未依法移送有权机关的；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7、擅自改变行政处罚种类、幅度的；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8、违反法定的行政处罚程序的；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9、符合听证条件、行政管理相对人要求听证，应予组织听证而不组织听证的；</w:t>
            </w:r>
          </w:p>
          <w:p>
            <w:pPr>
              <w:spacing w:line="240" w:lineRule="exact"/>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10、在行政处罚过程中发生腐败行为的；</w:t>
            </w:r>
          </w:p>
          <w:p>
            <w:pPr>
              <w:spacing w:line="240" w:lineRule="exact"/>
              <w:rPr>
                <w:rFonts w:ascii="仿宋" w:hAnsi="仿宋" w:eastAsia="仿宋" w:cs="黑体"/>
                <w:color w:val="000000"/>
                <w:szCs w:val="21"/>
              </w:rPr>
            </w:pPr>
            <w:r>
              <w:rPr>
                <w:rFonts w:hint="eastAsia" w:ascii="仿宋" w:hAnsi="仿宋" w:eastAsia="仿宋" w:cs="仿宋_GB2312"/>
                <w:color w:val="000000"/>
                <w:kern w:val="0"/>
                <w:sz w:val="18"/>
                <w:szCs w:val="18"/>
              </w:rPr>
              <w:t>11、其他违反法律法规规章文件规定的行为。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5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7"/>
            <w:tcBorders>
              <w:tl2br w:val="nil"/>
              <w:tr2bl w:val="nil"/>
            </w:tcBorders>
            <w:shd w:val="clear" w:color="auto" w:fill="auto"/>
            <w:vAlign w:val="center"/>
          </w:tcPr>
          <w:p>
            <w:pPr>
              <w:widowControl/>
              <w:jc w:val="left"/>
              <w:textAlignment w:val="center"/>
              <w:rPr>
                <w:rFonts w:ascii="仿宋" w:hAnsi="仿宋" w:eastAsia="仿宋" w:cs="黑体"/>
                <w:color w:val="000000"/>
                <w:kern w:val="0"/>
                <w:sz w:val="18"/>
                <w:szCs w:val="18"/>
              </w:rPr>
            </w:pPr>
            <w:r>
              <w:rPr>
                <w:rFonts w:hint="eastAsia" w:ascii="仿宋" w:hAnsi="仿宋" w:eastAsia="仿宋" w:cs="黑体"/>
                <w:color w:val="000000"/>
                <w:kern w:val="0"/>
                <w:sz w:val="18"/>
                <w:szCs w:val="18"/>
              </w:rPr>
              <w:t xml:space="preserve">1.业务咨询： </w:t>
            </w:r>
            <w:r>
              <w:rPr>
                <w:rFonts w:ascii="仿宋" w:hAnsi="仿宋" w:eastAsia="仿宋" w:cs="黑体"/>
                <w:color w:val="000000"/>
                <w:kern w:val="0"/>
                <w:sz w:val="18"/>
                <w:szCs w:val="18"/>
              </w:rPr>
              <w:t>0335-</w:t>
            </w:r>
            <w:r>
              <w:rPr>
                <w:rFonts w:hint="eastAsia" w:ascii="仿宋" w:hAnsi="仿宋" w:eastAsia="仿宋" w:cs="黑体"/>
                <w:color w:val="000000"/>
                <w:kern w:val="0"/>
                <w:sz w:val="18"/>
                <w:szCs w:val="18"/>
              </w:rPr>
              <w:t>4281691</w:t>
            </w:r>
          </w:p>
          <w:p>
            <w:pPr>
              <w:widowControl/>
              <w:jc w:val="left"/>
              <w:textAlignment w:val="center"/>
              <w:rPr>
                <w:rFonts w:ascii="仿宋" w:hAnsi="仿宋" w:eastAsia="仿宋" w:cs="黑体"/>
                <w:color w:val="000000"/>
                <w:kern w:val="0"/>
                <w:sz w:val="18"/>
                <w:szCs w:val="18"/>
              </w:rPr>
            </w:pPr>
            <w:r>
              <w:rPr>
                <w:rFonts w:hint="eastAsia" w:ascii="仿宋" w:hAnsi="仿宋" w:eastAsia="仿宋" w:cs="黑体"/>
                <w:color w:val="000000"/>
                <w:kern w:val="0"/>
                <w:sz w:val="18"/>
                <w:szCs w:val="18"/>
              </w:rPr>
              <w:t>2.投诉举报电话：</w:t>
            </w:r>
            <w:r>
              <w:rPr>
                <w:rFonts w:ascii="仿宋" w:hAnsi="仿宋" w:eastAsia="仿宋" w:cs="黑体"/>
                <w:color w:val="000000"/>
                <w:kern w:val="0"/>
                <w:sz w:val="18"/>
                <w:szCs w:val="18"/>
              </w:rPr>
              <w:t>0335-</w:t>
            </w:r>
            <w:r>
              <w:rPr>
                <w:rFonts w:hint="eastAsia" w:ascii="仿宋" w:hAnsi="仿宋" w:eastAsia="仿宋" w:cs="黑体"/>
                <w:color w:val="000000"/>
                <w:kern w:val="0"/>
                <w:sz w:val="18"/>
                <w:szCs w:val="18"/>
              </w:rPr>
              <w:t>42816</w:t>
            </w:r>
            <w:r>
              <w:rPr>
                <w:rFonts w:hint="eastAsia" w:ascii="仿宋" w:hAnsi="仿宋" w:eastAsia="仿宋" w:cs="黑体"/>
                <w:color w:val="000000"/>
                <w:kern w:val="0"/>
                <w:sz w:val="18"/>
                <w:szCs w:val="18"/>
                <w:lang w:val="en-US" w:eastAsia="zh-CN"/>
              </w:rPr>
              <w:t>8</w:t>
            </w:r>
            <w:r>
              <w:rPr>
                <w:rFonts w:hint="eastAsia" w:ascii="仿宋" w:hAnsi="仿宋" w:eastAsia="仿宋" w:cs="黑体"/>
                <w:color w:val="000000"/>
                <w:kern w:val="0"/>
                <w:sz w:val="18"/>
                <w:szCs w:val="18"/>
              </w:rPr>
              <w:t>1</w:t>
            </w:r>
          </w:p>
          <w:p>
            <w:pPr>
              <w:widowControl/>
              <w:jc w:val="left"/>
              <w:textAlignment w:val="center"/>
              <w:rPr>
                <w:rFonts w:hint="default" w:ascii="仿宋" w:hAnsi="仿宋" w:eastAsia="仿宋" w:cs="黑体"/>
                <w:color w:val="000000"/>
                <w:sz w:val="24"/>
                <w:lang w:val="en-US" w:eastAsia="zh-CN"/>
              </w:rPr>
            </w:pPr>
            <w:r>
              <w:rPr>
                <w:rFonts w:hint="eastAsia" w:ascii="仿宋" w:hAnsi="仿宋" w:eastAsia="仿宋" w:cs="黑体"/>
                <w:color w:val="000000"/>
                <w:kern w:val="0"/>
                <w:sz w:val="18"/>
                <w:szCs w:val="18"/>
              </w:rPr>
              <w:t>3.纪检监察投诉：0335-4281</w:t>
            </w:r>
            <w:r>
              <w:rPr>
                <w:rFonts w:hint="eastAsia" w:ascii="仿宋" w:hAnsi="仿宋" w:eastAsia="仿宋" w:cs="黑体"/>
                <w:color w:val="000000"/>
                <w:kern w:val="0"/>
                <w:sz w:val="18"/>
                <w:szCs w:val="18"/>
                <w:lang w:val="en-US" w:eastAsia="zh-CN"/>
              </w:rPr>
              <w:t>688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0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7"/>
            <w:tcBorders>
              <w:tl2br w:val="nil"/>
              <w:tr2bl w:val="nil"/>
            </w:tcBorders>
            <w:shd w:val="clear" w:color="auto" w:fill="auto"/>
            <w:vAlign w:val="center"/>
          </w:tcPr>
          <w:p>
            <w:pPr>
              <w:widowControl/>
              <w:jc w:val="left"/>
              <w:textAlignment w:val="center"/>
              <w:rPr>
                <w:rFonts w:ascii="仿宋" w:hAnsi="仿宋" w:eastAsia="仿宋" w:cs="黑体"/>
                <w:color w:val="000000"/>
                <w:kern w:val="0"/>
                <w:sz w:val="18"/>
                <w:szCs w:val="18"/>
              </w:rPr>
            </w:pPr>
            <w:r>
              <w:rPr>
                <w:rFonts w:hint="eastAsia" w:ascii="仿宋" w:hAnsi="仿宋" w:eastAsia="仿宋" w:cs="黑体"/>
                <w:color w:val="000000"/>
                <w:kern w:val="0"/>
                <w:sz w:val="18"/>
                <w:szCs w:val="18"/>
              </w:rPr>
              <w:t>1、接到《行政处罚告知书》和《行政处罚听证告知书》之日起五个工作日内有权进行陈述、申辩及提出听证。                                                                     2、不服处罚决定自收到行政行为之日起六十日内向</w:t>
            </w:r>
            <w:r>
              <w:rPr>
                <w:rFonts w:hint="eastAsia" w:ascii="仿宋" w:hAnsi="仿宋" w:eastAsia="仿宋" w:cs="黑体"/>
                <w:color w:val="000000"/>
                <w:kern w:val="0"/>
                <w:sz w:val="18"/>
                <w:szCs w:val="18"/>
                <w:lang w:eastAsia="zh-CN"/>
              </w:rPr>
              <w:t>区</w:t>
            </w:r>
            <w:r>
              <w:rPr>
                <w:rFonts w:hint="eastAsia" w:ascii="仿宋" w:hAnsi="仿宋" w:eastAsia="仿宋" w:cs="黑体"/>
                <w:color w:val="000000"/>
                <w:kern w:val="0"/>
                <w:sz w:val="18"/>
                <w:szCs w:val="18"/>
              </w:rPr>
              <w:t>政府申请行政</w:t>
            </w:r>
            <w:bookmarkStart w:id="0" w:name="_GoBack"/>
            <w:bookmarkEnd w:id="0"/>
            <w:r>
              <w:rPr>
                <w:rFonts w:hint="eastAsia" w:ascii="仿宋" w:hAnsi="仿宋" w:eastAsia="仿宋" w:cs="黑体"/>
                <w:color w:val="000000"/>
                <w:kern w:val="0"/>
                <w:sz w:val="18"/>
                <w:szCs w:val="18"/>
              </w:rPr>
              <w:t>复议。</w:t>
            </w:r>
          </w:p>
          <w:p>
            <w:pPr>
              <w:widowControl/>
              <w:jc w:val="left"/>
              <w:textAlignment w:val="center"/>
              <w:rPr>
                <w:rFonts w:ascii="仿宋" w:hAnsi="仿宋" w:eastAsia="仿宋" w:cs="黑体"/>
                <w:b/>
                <w:bCs/>
                <w:color w:val="000000"/>
                <w:szCs w:val="21"/>
              </w:rPr>
            </w:pPr>
            <w:r>
              <w:rPr>
                <w:rFonts w:hint="eastAsia" w:ascii="仿宋" w:hAnsi="仿宋" w:eastAsia="仿宋" w:cs="黑体"/>
                <w:color w:val="000000"/>
                <w:kern w:val="0"/>
                <w:sz w:val="18"/>
                <w:szCs w:val="18"/>
              </w:rPr>
              <w:t>3、不服处罚决定自收到行政行为之日起六个月内向人民法院提起行政诉讼。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3"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
      <w:pPr>
        <w:jc w:val="cente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noPunctuationKerning w:val="1"/>
  <w:characterSpacingControl w:val="compressPunctuation"/>
  <w:compat>
    <w:spaceForUL/>
    <w:balanceSingleByteDoubleByteWidth/>
    <w:doNotExpandShiftReturn/>
    <w:adjustLineHeightInTable/>
    <w:useFELayout/>
    <w:doNotUseIndentAsNumberingTabStop/>
    <w:useAltKinsokuLineBreakRules/>
    <w:compatSetting w:name="compatibilityMode" w:uri="http://schemas.microsoft.com/office/word" w:val="12"/>
  </w:compat>
  <w:docVars>
    <w:docVar w:name="commondata" w:val="eyJoZGlkIjoiNGU1YjVkYzEyNzgzYWVjZjA3YmNmZTllZTAxMDgxMjAifQ=="/>
  </w:docVars>
  <w:rsids>
    <w:rsidRoot w:val="00217FEA"/>
    <w:rsid w:val="00007B93"/>
    <w:rsid w:val="00023B16"/>
    <w:rsid w:val="000640B4"/>
    <w:rsid w:val="00091101"/>
    <w:rsid w:val="000D5638"/>
    <w:rsid w:val="000E13BD"/>
    <w:rsid w:val="000F0727"/>
    <w:rsid w:val="00110BE9"/>
    <w:rsid w:val="00137771"/>
    <w:rsid w:val="001651CC"/>
    <w:rsid w:val="00190417"/>
    <w:rsid w:val="001C0A51"/>
    <w:rsid w:val="001C3BE9"/>
    <w:rsid w:val="001C641C"/>
    <w:rsid w:val="001E1D31"/>
    <w:rsid w:val="001E733D"/>
    <w:rsid w:val="00217FEA"/>
    <w:rsid w:val="002227F4"/>
    <w:rsid w:val="00231ECE"/>
    <w:rsid w:val="00240E01"/>
    <w:rsid w:val="00245471"/>
    <w:rsid w:val="00245DCF"/>
    <w:rsid w:val="00250F8B"/>
    <w:rsid w:val="002606B9"/>
    <w:rsid w:val="002F0A34"/>
    <w:rsid w:val="00317A11"/>
    <w:rsid w:val="00336C8C"/>
    <w:rsid w:val="00374E83"/>
    <w:rsid w:val="00384F8E"/>
    <w:rsid w:val="00386402"/>
    <w:rsid w:val="003B006D"/>
    <w:rsid w:val="003C624F"/>
    <w:rsid w:val="003E1063"/>
    <w:rsid w:val="003E49C5"/>
    <w:rsid w:val="003F0229"/>
    <w:rsid w:val="00402210"/>
    <w:rsid w:val="00413EEE"/>
    <w:rsid w:val="00433A28"/>
    <w:rsid w:val="00434A7E"/>
    <w:rsid w:val="00435783"/>
    <w:rsid w:val="00444848"/>
    <w:rsid w:val="0045453A"/>
    <w:rsid w:val="00457A8E"/>
    <w:rsid w:val="00465C53"/>
    <w:rsid w:val="00471FF8"/>
    <w:rsid w:val="00474E4F"/>
    <w:rsid w:val="0048731D"/>
    <w:rsid w:val="00487E7F"/>
    <w:rsid w:val="004D6883"/>
    <w:rsid w:val="004F7537"/>
    <w:rsid w:val="0051341E"/>
    <w:rsid w:val="00545380"/>
    <w:rsid w:val="005564CA"/>
    <w:rsid w:val="00590E1D"/>
    <w:rsid w:val="00594B3A"/>
    <w:rsid w:val="005A4191"/>
    <w:rsid w:val="005A7F56"/>
    <w:rsid w:val="005E7D06"/>
    <w:rsid w:val="006018A0"/>
    <w:rsid w:val="006848F2"/>
    <w:rsid w:val="006B5CB2"/>
    <w:rsid w:val="006E1DCC"/>
    <w:rsid w:val="006E28D8"/>
    <w:rsid w:val="006F2C52"/>
    <w:rsid w:val="00704F3B"/>
    <w:rsid w:val="00706CC4"/>
    <w:rsid w:val="00712DEF"/>
    <w:rsid w:val="007309C4"/>
    <w:rsid w:val="0074371B"/>
    <w:rsid w:val="007816D5"/>
    <w:rsid w:val="00784318"/>
    <w:rsid w:val="007A3520"/>
    <w:rsid w:val="007A5558"/>
    <w:rsid w:val="007B3223"/>
    <w:rsid w:val="007C663E"/>
    <w:rsid w:val="007F068D"/>
    <w:rsid w:val="008113B1"/>
    <w:rsid w:val="0082247D"/>
    <w:rsid w:val="00850E41"/>
    <w:rsid w:val="008561CC"/>
    <w:rsid w:val="008720E3"/>
    <w:rsid w:val="00887FB1"/>
    <w:rsid w:val="008A4889"/>
    <w:rsid w:val="008B7222"/>
    <w:rsid w:val="009114A5"/>
    <w:rsid w:val="00916B79"/>
    <w:rsid w:val="009239E4"/>
    <w:rsid w:val="009259ED"/>
    <w:rsid w:val="009408B3"/>
    <w:rsid w:val="00950C6F"/>
    <w:rsid w:val="0097138C"/>
    <w:rsid w:val="009800B3"/>
    <w:rsid w:val="00984513"/>
    <w:rsid w:val="009A14A8"/>
    <w:rsid w:val="009A24FC"/>
    <w:rsid w:val="009A59CF"/>
    <w:rsid w:val="009E5958"/>
    <w:rsid w:val="009E7725"/>
    <w:rsid w:val="009F276A"/>
    <w:rsid w:val="00A02BE0"/>
    <w:rsid w:val="00A11487"/>
    <w:rsid w:val="00A32E6B"/>
    <w:rsid w:val="00A46ECF"/>
    <w:rsid w:val="00A503F2"/>
    <w:rsid w:val="00A52266"/>
    <w:rsid w:val="00A56AE5"/>
    <w:rsid w:val="00A615E9"/>
    <w:rsid w:val="00A64A48"/>
    <w:rsid w:val="00A905CA"/>
    <w:rsid w:val="00A96010"/>
    <w:rsid w:val="00AA5D4B"/>
    <w:rsid w:val="00AB69E0"/>
    <w:rsid w:val="00AD0E30"/>
    <w:rsid w:val="00AE42E9"/>
    <w:rsid w:val="00B003F3"/>
    <w:rsid w:val="00B0095D"/>
    <w:rsid w:val="00B22069"/>
    <w:rsid w:val="00B36774"/>
    <w:rsid w:val="00B419AF"/>
    <w:rsid w:val="00B45ABA"/>
    <w:rsid w:val="00B468F6"/>
    <w:rsid w:val="00B53E5C"/>
    <w:rsid w:val="00B60A02"/>
    <w:rsid w:val="00B622B7"/>
    <w:rsid w:val="00B77D3F"/>
    <w:rsid w:val="00B84184"/>
    <w:rsid w:val="00B91067"/>
    <w:rsid w:val="00B91EFD"/>
    <w:rsid w:val="00BA5295"/>
    <w:rsid w:val="00BB69D0"/>
    <w:rsid w:val="00BC7166"/>
    <w:rsid w:val="00C0124A"/>
    <w:rsid w:val="00C3264A"/>
    <w:rsid w:val="00C75715"/>
    <w:rsid w:val="00C91823"/>
    <w:rsid w:val="00CA2788"/>
    <w:rsid w:val="00CA27C8"/>
    <w:rsid w:val="00CB3DF3"/>
    <w:rsid w:val="00CC63EA"/>
    <w:rsid w:val="00D24B10"/>
    <w:rsid w:val="00D365BD"/>
    <w:rsid w:val="00D37E5C"/>
    <w:rsid w:val="00D520E6"/>
    <w:rsid w:val="00D54BC0"/>
    <w:rsid w:val="00D67A8A"/>
    <w:rsid w:val="00D75EAB"/>
    <w:rsid w:val="00DA578E"/>
    <w:rsid w:val="00DC5D8D"/>
    <w:rsid w:val="00E06865"/>
    <w:rsid w:val="00E261D6"/>
    <w:rsid w:val="00E41020"/>
    <w:rsid w:val="00E71827"/>
    <w:rsid w:val="00E7627B"/>
    <w:rsid w:val="00E77F85"/>
    <w:rsid w:val="00EA2EB7"/>
    <w:rsid w:val="00F2395E"/>
    <w:rsid w:val="00F378EB"/>
    <w:rsid w:val="00F514A1"/>
    <w:rsid w:val="00F555D2"/>
    <w:rsid w:val="00FB31E1"/>
    <w:rsid w:val="00FC3BC9"/>
    <w:rsid w:val="00FC7E89"/>
    <w:rsid w:val="00FF07FD"/>
    <w:rsid w:val="00FF10D4"/>
    <w:rsid w:val="00FF1E96"/>
    <w:rsid w:val="053D5B9C"/>
    <w:rsid w:val="11E24A06"/>
    <w:rsid w:val="191D7842"/>
    <w:rsid w:val="46B10239"/>
    <w:rsid w:val="52186C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szCs w:val="44"/>
    </w:rPr>
  </w:style>
  <w:style w:type="paragraph" w:styleId="3">
    <w:name w:val="heading 2"/>
    <w:basedOn w:val="1"/>
    <w:next w:val="1"/>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uiPriority w:val="0"/>
    <w:pPr>
      <w:keepNext/>
      <w:keepLines/>
      <w:spacing w:before="260" w:after="260" w:line="415"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2"/>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rFonts w:cs="Times New Roman"/>
      <w:kern w:val="0"/>
      <w:sz w:val="24"/>
    </w:rPr>
  </w:style>
  <w:style w:type="character" w:customStyle="1" w:styleId="11">
    <w:name w:val="font112"/>
    <w:basedOn w:val="10"/>
    <w:qFormat/>
    <w:uiPriority w:val="0"/>
    <w:rPr>
      <w:rFonts w:ascii="仿宋_GB2312" w:eastAsia="仿宋_GB2312" w:cs="仿宋_GB2312"/>
      <w:color w:val="000000"/>
      <w:sz w:val="18"/>
      <w:szCs w:val="18"/>
      <w:u w:val="none"/>
    </w:rPr>
  </w:style>
  <w:style w:type="character" w:customStyle="1" w:styleId="12">
    <w:name w:val="批注框文本 Char"/>
    <w:basedOn w:val="10"/>
    <w:link w:val="5"/>
    <w:qFormat/>
    <w:uiPriority w:val="0"/>
    <w:rPr>
      <w:rFonts w:ascii="Calibri" w:hAnsi="Calibri" w:cs="Arial"/>
      <w:kern w:val="2"/>
      <w:sz w:val="18"/>
      <w:szCs w:val="18"/>
    </w:rPr>
  </w:style>
  <w:style w:type="character" w:customStyle="1" w:styleId="13">
    <w:name w:val="页眉 Char"/>
    <w:basedOn w:val="10"/>
    <w:link w:val="7"/>
    <w:qFormat/>
    <w:uiPriority w:val="0"/>
    <w:rPr>
      <w:rFonts w:ascii="Calibri" w:hAnsi="Calibri" w:cs="Arial"/>
      <w:kern w:val="2"/>
      <w:sz w:val="18"/>
      <w:szCs w:val="18"/>
    </w:rPr>
  </w:style>
  <w:style w:type="character" w:customStyle="1" w:styleId="14">
    <w:name w:val="页脚 Char"/>
    <w:basedOn w:val="10"/>
    <w:link w:val="6"/>
    <w:qFormat/>
    <w:uiPriority w:val="0"/>
    <w:rPr>
      <w:rFonts w:ascii="Calibri" w:hAnsi="Calibri" w:cs="Arial"/>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344</Words>
  <Characters>1962</Characters>
  <Lines>16</Lines>
  <Paragraphs>4</Paragraphs>
  <TotalTime>0</TotalTime>
  <ScaleCrop>false</ScaleCrop>
  <LinksUpToDate>false</LinksUpToDate>
  <CharactersWithSpaces>2302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2023-01-31T01:00:00Z</dcterms:created>
  <dc:creator>Administrator</dc:creator>
  <cp:lastModifiedBy>Administrator</cp:lastModifiedBy>
  <cp:lastPrinted>2023-10-20T01:53:00Z</cp:lastPrinted>
  <dcterms:modified xsi:type="dcterms:W3CDTF">2024-02-04T03:13:47Z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EA99FB605222453DA1E4F7C7FB916DF7</vt:lpwstr>
  </property>
</Properties>
</file>