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center"/>
        <w:textAlignment w:val="center"/>
        <w:rPr>
          <w:rFonts w:ascii="方正小标宋简体" w:eastAsia="方正小标宋简体" w:cs="方正小标宋简体"/>
          <w:color w:val="000000"/>
          <w:kern w:val="0"/>
          <w:sz w:val="44"/>
          <w:szCs w:val="44"/>
        </w:rPr>
      </w:pPr>
      <w:r>
        <w:rPr>
          <w:rFonts w:hint="eastAsia" w:ascii="方正小标宋简体" w:eastAsia="方正小标宋简体" w:cs="方正小标宋简体"/>
          <w:color w:val="000000"/>
          <w:kern w:val="0"/>
          <w:sz w:val="44"/>
          <w:szCs w:val="44"/>
        </w:rPr>
        <w:t>履职行权规程</w:t>
      </w:r>
    </w:p>
    <w:tbl>
      <w:tblPr>
        <w:tblStyle w:val="5"/>
        <w:tblW w:w="10298"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15" w:type="dxa"/>
          <w:left w:w="15" w:type="dxa"/>
          <w:bottom w:w="15" w:type="dxa"/>
          <w:right w:w="15" w:type="dxa"/>
        </w:tblCellMar>
      </w:tblPr>
      <w:tblGrid>
        <w:gridCol w:w="1463"/>
        <w:gridCol w:w="1050"/>
        <w:gridCol w:w="641"/>
        <w:gridCol w:w="1691"/>
        <w:gridCol w:w="1254"/>
        <w:gridCol w:w="709"/>
        <w:gridCol w:w="992"/>
        <w:gridCol w:w="567"/>
        <w:gridCol w:w="772"/>
        <w:gridCol w:w="1159"/>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15" w:type="dxa"/>
            <w:left w:w="15" w:type="dxa"/>
            <w:bottom w:w="15" w:type="dxa"/>
            <w:right w:w="15" w:type="dxa"/>
          </w:tblCellMar>
        </w:tblPrEx>
        <w:trPr>
          <w:trHeight w:val="424" w:hRule="atLeast"/>
          <w:jc w:val="center"/>
        </w:trPr>
        <w:tc>
          <w:tcPr>
            <w:tcW w:w="1463" w:type="dxa"/>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hint="eastAsia" w:ascii="黑体" w:eastAsia="黑体" w:cs="黑体"/>
                <w:b/>
                <w:bCs/>
                <w:color w:val="000000"/>
                <w:kern w:val="0"/>
                <w:szCs w:val="21"/>
              </w:rPr>
              <w:t>编号</w:t>
            </w:r>
          </w:p>
        </w:tc>
        <w:tc>
          <w:tcPr>
            <w:tcW w:w="1691" w:type="dxa"/>
            <w:gridSpan w:val="2"/>
            <w:tcBorders>
              <w:tl2br w:val="nil"/>
              <w:tr2bl w:val="nil"/>
            </w:tcBorders>
            <w:shd w:val="clear" w:color="auto" w:fill="auto"/>
            <w:vAlign w:val="center"/>
          </w:tcPr>
          <w:p>
            <w:pPr>
              <w:jc w:val="center"/>
              <w:rPr>
                <w:rFonts w:ascii="黑体" w:eastAsia="黑体" w:cs="黑体"/>
                <w:b/>
                <w:bCs/>
                <w:color w:val="000000"/>
                <w:szCs w:val="21"/>
              </w:rPr>
            </w:pPr>
          </w:p>
        </w:tc>
        <w:tc>
          <w:tcPr>
            <w:tcW w:w="1691" w:type="dxa"/>
            <w:tcBorders>
              <w:tl2br w:val="nil"/>
              <w:tr2bl w:val="nil"/>
            </w:tcBorders>
            <w:shd w:val="clear" w:color="auto" w:fill="auto"/>
            <w:vAlign w:val="center"/>
          </w:tcPr>
          <w:p>
            <w:pPr>
              <w:jc w:val="center"/>
              <w:rPr>
                <w:rFonts w:ascii="黑体" w:eastAsia="黑体" w:cs="黑体"/>
                <w:b/>
                <w:bCs/>
                <w:color w:val="000000"/>
                <w:szCs w:val="21"/>
              </w:rPr>
            </w:pPr>
            <w:r>
              <w:rPr>
                <w:rFonts w:hint="eastAsia" w:ascii="黑体" w:eastAsia="黑体" w:cs="黑体"/>
                <w:b/>
                <w:bCs/>
                <w:color w:val="000000"/>
                <w:kern w:val="0"/>
                <w:szCs w:val="21"/>
              </w:rPr>
              <w:t>权力类型</w:t>
            </w:r>
          </w:p>
        </w:tc>
        <w:tc>
          <w:tcPr>
            <w:tcW w:w="1963" w:type="dxa"/>
            <w:gridSpan w:val="2"/>
            <w:tcBorders>
              <w:tl2br w:val="nil"/>
              <w:tr2bl w:val="nil"/>
            </w:tcBorders>
            <w:shd w:val="clear" w:color="auto" w:fill="auto"/>
            <w:vAlign w:val="center"/>
          </w:tcPr>
          <w:p>
            <w:pPr>
              <w:widowControl/>
              <w:jc w:val="center"/>
              <w:textAlignment w:val="center"/>
              <w:rPr>
                <w:rFonts w:ascii="仿宋_GB2312" w:eastAsia="仿宋_GB2312" w:cs="仿宋_GB2312"/>
                <w:color w:val="000000"/>
                <w:kern w:val="0"/>
                <w:sz w:val="18"/>
                <w:szCs w:val="18"/>
              </w:rPr>
            </w:pPr>
            <w:r>
              <w:rPr>
                <w:rFonts w:hint="eastAsia" w:ascii="仿宋_GB2312" w:eastAsia="仿宋_GB2312" w:cs="仿宋_GB2312"/>
                <w:color w:val="000000"/>
                <w:kern w:val="0"/>
                <w:sz w:val="18"/>
                <w:szCs w:val="18"/>
              </w:rPr>
              <w:t>行政确认</w:t>
            </w:r>
          </w:p>
        </w:tc>
        <w:tc>
          <w:tcPr>
            <w:tcW w:w="1559" w:type="dxa"/>
            <w:gridSpan w:val="2"/>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hint="eastAsia" w:ascii="黑体" w:eastAsia="黑体" w:cs="黑体"/>
                <w:b/>
                <w:bCs/>
                <w:color w:val="000000"/>
                <w:szCs w:val="21"/>
              </w:rPr>
              <w:t>实施主体</w:t>
            </w:r>
          </w:p>
        </w:tc>
        <w:tc>
          <w:tcPr>
            <w:tcW w:w="1931" w:type="dxa"/>
            <w:gridSpan w:val="2"/>
            <w:tcBorders>
              <w:tl2br w:val="nil"/>
              <w:tr2bl w:val="nil"/>
            </w:tcBorders>
            <w:shd w:val="clear" w:color="auto" w:fill="auto"/>
            <w:vAlign w:val="center"/>
          </w:tcPr>
          <w:p>
            <w:pPr>
              <w:widowControl/>
              <w:jc w:val="center"/>
              <w:textAlignment w:val="center"/>
              <w:rPr>
                <w:rFonts w:ascii="仿宋_GB2312" w:eastAsia="仿宋_GB2312" w:cs="仿宋_GB2312"/>
                <w:color w:val="000000"/>
                <w:kern w:val="0"/>
                <w:sz w:val="18"/>
                <w:szCs w:val="18"/>
              </w:rPr>
            </w:pPr>
            <w:r>
              <w:rPr>
                <w:rFonts w:hint="eastAsia" w:ascii="仿宋_GB2312" w:eastAsia="仿宋_GB2312" w:cs="仿宋_GB2312"/>
                <w:color w:val="000000"/>
                <w:kern w:val="0"/>
                <w:sz w:val="18"/>
                <w:szCs w:val="18"/>
                <w:lang w:eastAsia="zh-CN"/>
              </w:rPr>
              <w:t>区</w:t>
            </w:r>
            <w:r>
              <w:rPr>
                <w:rFonts w:hint="eastAsia" w:ascii="仿宋_GB2312" w:eastAsia="仿宋_GB2312" w:cs="仿宋_GB2312"/>
                <w:color w:val="000000"/>
                <w:kern w:val="0"/>
                <w:sz w:val="18"/>
                <w:szCs w:val="18"/>
              </w:rPr>
              <w:t>资源规划局</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15" w:type="dxa"/>
            <w:left w:w="15" w:type="dxa"/>
            <w:bottom w:w="15" w:type="dxa"/>
            <w:right w:w="15" w:type="dxa"/>
          </w:tblCellMar>
        </w:tblPrEx>
        <w:trPr>
          <w:trHeight w:val="405" w:hRule="atLeast"/>
          <w:jc w:val="center"/>
        </w:trPr>
        <w:tc>
          <w:tcPr>
            <w:tcW w:w="1463" w:type="dxa"/>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hint="eastAsia" w:ascii="黑体" w:eastAsia="黑体" w:cs="黑体"/>
                <w:b/>
                <w:bCs/>
                <w:color w:val="000000"/>
                <w:kern w:val="0"/>
                <w:szCs w:val="21"/>
              </w:rPr>
              <w:t>事项名称</w:t>
            </w:r>
          </w:p>
        </w:tc>
        <w:tc>
          <w:tcPr>
            <w:tcW w:w="8835" w:type="dxa"/>
            <w:gridSpan w:val="9"/>
            <w:tcBorders>
              <w:tl2br w:val="nil"/>
              <w:tr2bl w:val="nil"/>
            </w:tcBorders>
            <w:shd w:val="clear" w:color="auto" w:fill="auto"/>
            <w:vAlign w:val="center"/>
          </w:tcPr>
          <w:p>
            <w:pPr>
              <w:jc w:val="center"/>
              <w:rPr>
                <w:rFonts w:ascii="黑体" w:eastAsia="黑体" w:cs="黑体"/>
                <w:b/>
                <w:bCs/>
                <w:color w:val="000000"/>
                <w:szCs w:val="21"/>
              </w:rPr>
            </w:pPr>
            <w:r>
              <w:rPr>
                <w:rFonts w:hint="eastAsia" w:ascii="仿宋_GB2312" w:eastAsia="仿宋_GB2312" w:cs="仿宋_GB2312"/>
                <w:color w:val="000000"/>
                <w:kern w:val="0"/>
                <w:sz w:val="18"/>
                <w:szCs w:val="18"/>
              </w:rPr>
              <w:t>闲置土地认定</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15" w:type="dxa"/>
            <w:left w:w="15" w:type="dxa"/>
            <w:bottom w:w="15" w:type="dxa"/>
            <w:right w:w="15" w:type="dxa"/>
          </w:tblCellMar>
        </w:tblPrEx>
        <w:trPr>
          <w:trHeight w:val="1371" w:hRule="atLeast"/>
          <w:jc w:val="center"/>
        </w:trPr>
        <w:tc>
          <w:tcPr>
            <w:tcW w:w="1463" w:type="dxa"/>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hint="eastAsia" w:ascii="黑体" w:eastAsia="黑体" w:cs="黑体"/>
                <w:b/>
                <w:bCs/>
                <w:color w:val="000000"/>
                <w:kern w:val="0"/>
                <w:szCs w:val="21"/>
              </w:rPr>
              <w:t>履职依据</w:t>
            </w:r>
          </w:p>
        </w:tc>
        <w:tc>
          <w:tcPr>
            <w:tcW w:w="8835" w:type="dxa"/>
            <w:gridSpan w:val="9"/>
            <w:tcBorders>
              <w:tl2br w:val="nil"/>
              <w:tr2bl w:val="nil"/>
            </w:tcBorders>
            <w:shd w:val="clear" w:color="auto" w:fill="auto"/>
            <w:vAlign w:val="center"/>
          </w:tcPr>
          <w:p>
            <w:pPr>
              <w:spacing w:line="240" w:lineRule="exact"/>
              <w:rPr>
                <w:rFonts w:ascii="黑体" w:hAnsi="黑体" w:eastAsia="黑体" w:cs="仿宋_GB2312"/>
                <w:kern w:val="0"/>
                <w:sz w:val="18"/>
                <w:szCs w:val="18"/>
              </w:rPr>
            </w:pPr>
            <w:r>
              <w:rPr>
                <w:rFonts w:hint="eastAsia" w:ascii="黑体" w:hAnsi="黑体" w:eastAsia="黑体" w:cs="仿宋_GB2312"/>
                <w:kern w:val="0"/>
                <w:sz w:val="18"/>
                <w:szCs w:val="18"/>
              </w:rPr>
              <w:t>【法律法规】</w:t>
            </w:r>
          </w:p>
          <w:p>
            <w:pPr>
              <w:spacing w:line="240" w:lineRule="exact"/>
              <w:rPr>
                <w:rFonts w:ascii="仿宋_GB2312" w:eastAsia="仿宋_GB2312" w:cs="仿宋_GB2312"/>
                <w:kern w:val="0"/>
                <w:sz w:val="18"/>
                <w:szCs w:val="18"/>
              </w:rPr>
            </w:pPr>
            <w:r>
              <w:rPr>
                <w:rFonts w:hint="eastAsia" w:ascii="仿宋_GB2312" w:eastAsia="仿宋_GB2312" w:cs="仿宋_GB2312"/>
                <w:kern w:val="0"/>
                <w:sz w:val="18"/>
                <w:szCs w:val="18"/>
              </w:rPr>
              <w:t>《中华人民共和国土地管理法》第三十八条</w:t>
            </w:r>
          </w:p>
          <w:p>
            <w:pPr>
              <w:spacing w:line="240" w:lineRule="exact"/>
              <w:rPr>
                <w:rFonts w:ascii="仿宋_GB2312" w:eastAsia="仿宋_GB2312" w:cs="仿宋_GB2312"/>
                <w:kern w:val="0"/>
                <w:sz w:val="18"/>
                <w:szCs w:val="18"/>
              </w:rPr>
            </w:pPr>
            <w:r>
              <w:rPr>
                <w:rFonts w:hint="eastAsia" w:ascii="仿宋_GB2312" w:eastAsia="仿宋_GB2312" w:cs="仿宋_GB2312"/>
                <w:kern w:val="0"/>
                <w:sz w:val="18"/>
                <w:szCs w:val="18"/>
              </w:rPr>
              <w:t>《闲置土地处置办法》第五条</w:t>
            </w:r>
          </w:p>
          <w:p>
            <w:pPr>
              <w:spacing w:line="240" w:lineRule="exact"/>
              <w:rPr>
                <w:rFonts w:ascii="黑体" w:eastAsia="黑体" w:cs="黑体"/>
                <w:b/>
                <w:bCs/>
                <w:color w:val="000000"/>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15" w:type="dxa"/>
            <w:left w:w="15" w:type="dxa"/>
            <w:bottom w:w="15" w:type="dxa"/>
            <w:right w:w="15" w:type="dxa"/>
          </w:tblCellMar>
        </w:tblPrEx>
        <w:trPr>
          <w:trHeight w:val="420" w:hRule="atLeast"/>
          <w:jc w:val="center"/>
        </w:trPr>
        <w:tc>
          <w:tcPr>
            <w:tcW w:w="1463" w:type="dxa"/>
            <w:vMerge w:val="restart"/>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hint="eastAsia" w:ascii="黑体" w:eastAsia="黑体" w:cs="黑体"/>
                <w:b/>
                <w:bCs/>
                <w:color w:val="000000"/>
                <w:kern w:val="0"/>
                <w:szCs w:val="21"/>
              </w:rPr>
              <w:t>履职流程</w:t>
            </w:r>
          </w:p>
        </w:tc>
        <w:tc>
          <w:tcPr>
            <w:tcW w:w="1050" w:type="dxa"/>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hint="eastAsia" w:ascii="黑体" w:eastAsia="黑体" w:cs="黑体"/>
                <w:b/>
                <w:bCs/>
                <w:color w:val="000000"/>
                <w:kern w:val="0"/>
                <w:szCs w:val="21"/>
              </w:rPr>
              <w:t>办理环节</w:t>
            </w:r>
          </w:p>
        </w:tc>
        <w:tc>
          <w:tcPr>
            <w:tcW w:w="5287" w:type="dxa"/>
            <w:gridSpan w:val="5"/>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hint="eastAsia" w:ascii="黑体" w:eastAsia="黑体" w:cs="黑体"/>
                <w:b/>
                <w:bCs/>
                <w:color w:val="000000"/>
                <w:kern w:val="0"/>
                <w:szCs w:val="21"/>
              </w:rPr>
              <w:t>办理内容</w:t>
            </w:r>
          </w:p>
        </w:tc>
        <w:tc>
          <w:tcPr>
            <w:tcW w:w="1339" w:type="dxa"/>
            <w:gridSpan w:val="2"/>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hint="eastAsia" w:ascii="黑体" w:eastAsia="黑体" w:cs="黑体"/>
                <w:b/>
                <w:bCs/>
                <w:color w:val="000000"/>
                <w:szCs w:val="21"/>
              </w:rPr>
              <w:t>办理时限</w:t>
            </w:r>
          </w:p>
        </w:tc>
        <w:tc>
          <w:tcPr>
            <w:tcW w:w="1159" w:type="dxa"/>
            <w:tcBorders>
              <w:tl2br w:val="nil"/>
              <w:tr2bl w:val="nil"/>
            </w:tcBorders>
            <w:shd w:val="clear" w:color="auto" w:fill="auto"/>
            <w:vAlign w:val="center"/>
          </w:tcPr>
          <w:p>
            <w:pPr>
              <w:widowControl/>
              <w:jc w:val="center"/>
              <w:textAlignment w:val="center"/>
              <w:rPr>
                <w:rFonts w:ascii="黑体" w:eastAsia="黑体" w:cs="黑体"/>
                <w:b/>
                <w:bCs/>
                <w:color w:val="000000"/>
                <w:kern w:val="0"/>
                <w:szCs w:val="21"/>
              </w:rPr>
            </w:pPr>
            <w:r>
              <w:rPr>
                <w:rFonts w:hint="eastAsia" w:ascii="黑体" w:eastAsia="黑体" w:cs="黑体"/>
                <w:b/>
                <w:bCs/>
                <w:color w:val="000000"/>
                <w:kern w:val="0"/>
                <w:szCs w:val="21"/>
              </w:rPr>
              <w:t>责任科室</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15" w:type="dxa"/>
            <w:left w:w="15" w:type="dxa"/>
            <w:bottom w:w="15" w:type="dxa"/>
            <w:right w:w="15" w:type="dxa"/>
          </w:tblCellMar>
        </w:tblPrEx>
        <w:trPr>
          <w:trHeight w:val="1341" w:hRule="atLeast"/>
          <w:jc w:val="center"/>
        </w:trPr>
        <w:tc>
          <w:tcPr>
            <w:tcW w:w="1463" w:type="dxa"/>
            <w:vMerge w:val="continue"/>
            <w:tcBorders>
              <w:tl2br w:val="nil"/>
              <w:tr2bl w:val="nil"/>
            </w:tcBorders>
            <w:shd w:val="clear" w:color="auto" w:fill="auto"/>
            <w:vAlign w:val="center"/>
          </w:tcPr>
          <w:p/>
        </w:tc>
        <w:tc>
          <w:tcPr>
            <w:tcW w:w="1050" w:type="dxa"/>
            <w:tcBorders>
              <w:tl2br w:val="nil"/>
              <w:tr2bl w:val="nil"/>
            </w:tcBorders>
            <w:shd w:val="clear" w:color="auto" w:fill="auto"/>
            <w:vAlign w:val="center"/>
          </w:tcPr>
          <w:p>
            <w:pPr>
              <w:jc w:val="center"/>
              <w:rPr>
                <w:rFonts w:ascii="黑体" w:eastAsia="黑体" w:cs="黑体"/>
                <w:color w:val="000000"/>
                <w:sz w:val="18"/>
                <w:szCs w:val="18"/>
              </w:rPr>
            </w:pPr>
            <w:r>
              <w:rPr>
                <w:rFonts w:hint="eastAsia" w:ascii="黑体" w:eastAsia="黑体" w:cs="黑体"/>
                <w:color w:val="000000"/>
                <w:sz w:val="18"/>
                <w:szCs w:val="18"/>
              </w:rPr>
              <w:t>调查</w:t>
            </w:r>
          </w:p>
        </w:tc>
        <w:tc>
          <w:tcPr>
            <w:tcW w:w="5287" w:type="dxa"/>
            <w:gridSpan w:val="5"/>
            <w:tcBorders>
              <w:tl2br w:val="nil"/>
              <w:tr2bl w:val="nil"/>
            </w:tcBorders>
            <w:shd w:val="clear" w:color="auto" w:fill="auto"/>
            <w:vAlign w:val="center"/>
          </w:tcPr>
          <w:p>
            <w:pPr>
              <w:rPr>
                <w:rFonts w:ascii="黑体" w:eastAsia="黑体" w:cs="黑体"/>
                <w:color w:val="000000"/>
                <w:sz w:val="18"/>
                <w:szCs w:val="18"/>
              </w:rPr>
            </w:pPr>
            <w:r>
              <w:rPr>
                <w:rFonts w:hint="eastAsia" w:ascii="仿宋_GB2312" w:eastAsia="仿宋_GB2312" w:cs="仿宋_GB2312"/>
                <w:color w:val="000000"/>
                <w:kern w:val="0"/>
                <w:sz w:val="18"/>
                <w:szCs w:val="18"/>
              </w:rPr>
              <w:t>自然资源主管部门发现有涉嫌构成闲置土地的，开展调查核实，向国有建设用地使用权人发出《闲置土地调查通知书》。市、县自然资源主管部门通过询问、现场勘测、拍照、摄像、查阅资料等方式调查闲置土地；要求被调查人就有关土地权利及使用问题作出说明</w:t>
            </w:r>
          </w:p>
        </w:tc>
        <w:tc>
          <w:tcPr>
            <w:tcW w:w="1339" w:type="dxa"/>
            <w:gridSpan w:val="2"/>
            <w:vMerge w:val="restart"/>
            <w:tcBorders>
              <w:tl2br w:val="nil"/>
              <w:tr2bl w:val="nil"/>
            </w:tcBorders>
            <w:shd w:val="clear" w:color="auto" w:fill="auto"/>
            <w:vAlign w:val="center"/>
          </w:tcPr>
          <w:p>
            <w:pPr>
              <w:rPr>
                <w:rFonts w:ascii="黑体" w:eastAsia="黑体" w:cs="黑体"/>
                <w:color w:val="000000"/>
                <w:sz w:val="18"/>
                <w:szCs w:val="18"/>
              </w:rPr>
            </w:pPr>
            <w:r>
              <w:rPr>
                <w:rFonts w:hint="eastAsia" w:ascii="仿宋_GB2312" w:eastAsia="仿宋_GB2312" w:cs="仿宋_GB2312"/>
                <w:color w:val="000000"/>
                <w:kern w:val="0"/>
                <w:sz w:val="18"/>
                <w:szCs w:val="18"/>
              </w:rPr>
              <w:t xml:space="preserve">   </w:t>
            </w:r>
            <w:r>
              <w:rPr>
                <w:rFonts w:hint="eastAsia" w:ascii="仿宋_GB2312" w:eastAsia="仿宋_GB2312" w:cs="仿宋_GB2312"/>
                <w:color w:val="000000"/>
                <w:kern w:val="0"/>
                <w:sz w:val="18"/>
                <w:szCs w:val="18"/>
                <w:lang w:val="en-US" w:eastAsia="zh-CN"/>
              </w:rPr>
              <w:t>60</w:t>
            </w:r>
            <w:r>
              <w:rPr>
                <w:rFonts w:hint="eastAsia" w:ascii="仿宋_GB2312" w:eastAsia="仿宋_GB2312" w:cs="仿宋_GB2312"/>
                <w:color w:val="000000"/>
                <w:kern w:val="0"/>
                <w:sz w:val="18"/>
                <w:szCs w:val="18"/>
              </w:rPr>
              <w:t>个工作日</w:t>
            </w:r>
          </w:p>
        </w:tc>
        <w:tc>
          <w:tcPr>
            <w:tcW w:w="1159" w:type="dxa"/>
            <w:tcBorders>
              <w:tl2br w:val="nil"/>
              <w:tr2bl w:val="nil"/>
            </w:tcBorders>
            <w:shd w:val="clear" w:color="auto" w:fill="auto"/>
            <w:vAlign w:val="center"/>
          </w:tcPr>
          <w:p>
            <w:pPr>
              <w:jc w:val="center"/>
              <w:rPr>
                <w:rFonts w:ascii="仿宋_GB2312" w:eastAsia="仿宋_GB2312" w:cs="仿宋_GB2312"/>
                <w:color w:val="000000"/>
                <w:kern w:val="0"/>
                <w:sz w:val="18"/>
                <w:szCs w:val="18"/>
              </w:rPr>
            </w:pPr>
            <w:r>
              <w:rPr>
                <w:rFonts w:hint="eastAsia" w:ascii="仿宋_GB2312" w:eastAsia="仿宋_GB2312" w:cs="仿宋_GB2312"/>
                <w:color w:val="000000"/>
                <w:kern w:val="0"/>
                <w:sz w:val="18"/>
                <w:szCs w:val="18"/>
                <w:lang w:eastAsia="zh-CN"/>
              </w:rPr>
              <w:t>区</w:t>
            </w:r>
            <w:r>
              <w:rPr>
                <w:rFonts w:hint="eastAsia" w:ascii="仿宋_GB2312" w:eastAsia="仿宋_GB2312" w:cs="仿宋_GB2312"/>
                <w:color w:val="000000"/>
                <w:kern w:val="0"/>
                <w:sz w:val="18"/>
                <w:szCs w:val="18"/>
              </w:rPr>
              <w:t>资源规划局利用科</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15" w:type="dxa"/>
            <w:left w:w="15" w:type="dxa"/>
            <w:bottom w:w="15" w:type="dxa"/>
            <w:right w:w="15" w:type="dxa"/>
          </w:tblCellMar>
        </w:tblPrEx>
        <w:trPr>
          <w:trHeight w:val="335" w:hRule="atLeast"/>
          <w:jc w:val="center"/>
        </w:trPr>
        <w:tc>
          <w:tcPr>
            <w:tcW w:w="1463" w:type="dxa"/>
            <w:vMerge w:val="continue"/>
            <w:tcBorders>
              <w:tl2br w:val="nil"/>
              <w:tr2bl w:val="nil"/>
            </w:tcBorders>
            <w:shd w:val="clear" w:color="auto" w:fill="auto"/>
            <w:vAlign w:val="center"/>
          </w:tcPr>
          <w:p/>
        </w:tc>
        <w:tc>
          <w:tcPr>
            <w:tcW w:w="1050" w:type="dxa"/>
            <w:tcBorders>
              <w:tl2br w:val="nil"/>
              <w:tr2bl w:val="nil"/>
            </w:tcBorders>
            <w:shd w:val="clear" w:color="auto" w:fill="auto"/>
            <w:vAlign w:val="center"/>
          </w:tcPr>
          <w:p>
            <w:pPr>
              <w:jc w:val="center"/>
              <w:rPr>
                <w:rFonts w:ascii="黑体" w:eastAsia="黑体" w:cs="黑体"/>
                <w:color w:val="000000"/>
                <w:sz w:val="18"/>
                <w:szCs w:val="18"/>
              </w:rPr>
            </w:pPr>
            <w:r>
              <w:rPr>
                <w:rFonts w:hint="eastAsia" w:ascii="黑体" w:eastAsia="黑体" w:cs="黑体"/>
                <w:color w:val="000000"/>
                <w:sz w:val="18"/>
                <w:szCs w:val="18"/>
              </w:rPr>
              <w:t>认定</w:t>
            </w:r>
          </w:p>
        </w:tc>
        <w:tc>
          <w:tcPr>
            <w:tcW w:w="5287" w:type="dxa"/>
            <w:gridSpan w:val="5"/>
            <w:tcBorders>
              <w:tl2br w:val="nil"/>
              <w:tr2bl w:val="nil"/>
            </w:tcBorders>
            <w:shd w:val="clear" w:color="auto" w:fill="auto"/>
            <w:vAlign w:val="center"/>
          </w:tcPr>
          <w:p>
            <w:pPr>
              <w:rPr>
                <w:rFonts w:ascii="黑体" w:eastAsia="黑体" w:cs="黑体"/>
                <w:color w:val="000000"/>
                <w:sz w:val="18"/>
                <w:szCs w:val="18"/>
              </w:rPr>
            </w:pPr>
            <w:r>
              <w:rPr>
                <w:rFonts w:hint="eastAsia" w:ascii="仿宋_GB2312" w:eastAsia="仿宋_GB2312" w:cs="仿宋_GB2312"/>
                <w:color w:val="000000"/>
                <w:kern w:val="0"/>
                <w:sz w:val="18"/>
                <w:szCs w:val="18"/>
              </w:rPr>
              <w:t>经调查核实，构成闲置土地的，自然资源主管部门应当向国有建设用地使用权人下达《闲置土地认定书》</w:t>
            </w:r>
          </w:p>
        </w:tc>
        <w:tc>
          <w:tcPr>
            <w:tcW w:w="1339" w:type="dxa"/>
            <w:gridSpan w:val="2"/>
            <w:vMerge w:val="continue"/>
            <w:tcBorders>
              <w:tl2br w:val="nil"/>
              <w:tr2bl w:val="nil"/>
            </w:tcBorders>
            <w:shd w:val="clear" w:color="auto" w:fill="auto"/>
            <w:vAlign w:val="center"/>
          </w:tcPr>
          <w:p>
            <w:pPr>
              <w:rPr>
                <w:rFonts w:ascii="黑体" w:eastAsia="黑体" w:cs="黑体"/>
                <w:color w:val="000000"/>
                <w:sz w:val="18"/>
                <w:szCs w:val="18"/>
              </w:rPr>
            </w:pPr>
          </w:p>
        </w:tc>
        <w:tc>
          <w:tcPr>
            <w:tcW w:w="1159" w:type="dxa"/>
            <w:tcBorders>
              <w:tl2br w:val="nil"/>
              <w:tr2bl w:val="nil"/>
            </w:tcBorders>
            <w:shd w:val="clear" w:color="auto" w:fill="auto"/>
            <w:vAlign w:val="center"/>
          </w:tcPr>
          <w:p>
            <w:pPr>
              <w:jc w:val="center"/>
              <w:rPr>
                <w:rFonts w:ascii="仿宋_GB2312" w:eastAsia="仿宋_GB2312" w:cs="仿宋_GB2312"/>
                <w:color w:val="000000"/>
                <w:kern w:val="0"/>
                <w:sz w:val="18"/>
                <w:szCs w:val="18"/>
              </w:rPr>
            </w:pPr>
            <w:r>
              <w:rPr>
                <w:rFonts w:hint="eastAsia" w:ascii="仿宋_GB2312" w:eastAsia="仿宋_GB2312" w:cs="仿宋_GB2312"/>
                <w:color w:val="000000"/>
                <w:kern w:val="0"/>
                <w:sz w:val="18"/>
                <w:szCs w:val="18"/>
                <w:lang w:eastAsia="zh-CN"/>
              </w:rPr>
              <w:t>区</w:t>
            </w:r>
            <w:r>
              <w:rPr>
                <w:rFonts w:hint="eastAsia" w:ascii="仿宋_GB2312" w:eastAsia="仿宋_GB2312" w:cs="仿宋_GB2312"/>
                <w:color w:val="000000"/>
                <w:kern w:val="0"/>
                <w:sz w:val="18"/>
                <w:szCs w:val="18"/>
              </w:rPr>
              <w:t>资源规划局利用科</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15" w:type="dxa"/>
            <w:left w:w="15" w:type="dxa"/>
            <w:bottom w:w="15" w:type="dxa"/>
            <w:right w:w="15" w:type="dxa"/>
          </w:tblCellMar>
        </w:tblPrEx>
        <w:trPr>
          <w:trHeight w:val="1980" w:hRule="atLeast"/>
          <w:jc w:val="center"/>
        </w:trPr>
        <w:tc>
          <w:tcPr>
            <w:tcW w:w="1463" w:type="dxa"/>
            <w:vMerge w:val="continue"/>
            <w:tcBorders>
              <w:tl2br w:val="nil"/>
              <w:tr2bl w:val="nil"/>
            </w:tcBorders>
            <w:shd w:val="clear" w:color="auto" w:fill="auto"/>
            <w:vAlign w:val="center"/>
          </w:tcPr>
          <w:p/>
        </w:tc>
        <w:tc>
          <w:tcPr>
            <w:tcW w:w="1050" w:type="dxa"/>
            <w:tcBorders>
              <w:tl2br w:val="nil"/>
              <w:tr2bl w:val="nil"/>
            </w:tcBorders>
            <w:shd w:val="clear" w:color="auto" w:fill="auto"/>
            <w:vAlign w:val="center"/>
          </w:tcPr>
          <w:p>
            <w:pPr>
              <w:jc w:val="center"/>
              <w:rPr>
                <w:rFonts w:ascii="黑体" w:eastAsia="黑体" w:cs="黑体"/>
                <w:color w:val="000000"/>
                <w:sz w:val="18"/>
                <w:szCs w:val="18"/>
              </w:rPr>
            </w:pPr>
            <w:r>
              <w:rPr>
                <w:rFonts w:hint="eastAsia" w:ascii="黑体" w:eastAsia="黑体" w:cs="黑体"/>
                <w:color w:val="000000"/>
                <w:sz w:val="18"/>
                <w:szCs w:val="18"/>
              </w:rPr>
              <w:t>送达</w:t>
            </w:r>
          </w:p>
        </w:tc>
        <w:tc>
          <w:tcPr>
            <w:tcW w:w="5287" w:type="dxa"/>
            <w:gridSpan w:val="5"/>
            <w:tcBorders>
              <w:tl2br w:val="nil"/>
              <w:tr2bl w:val="nil"/>
            </w:tcBorders>
            <w:shd w:val="clear" w:color="auto" w:fill="auto"/>
            <w:vAlign w:val="center"/>
          </w:tcPr>
          <w:p>
            <w:pPr>
              <w:rPr>
                <w:rFonts w:ascii="仿宋_GB2312" w:eastAsia="仿宋_GB2312" w:cs="仿宋_GB2312"/>
                <w:color w:val="000000"/>
                <w:kern w:val="0"/>
                <w:sz w:val="18"/>
                <w:szCs w:val="18"/>
              </w:rPr>
            </w:pPr>
            <w:r>
              <w:rPr>
                <w:rFonts w:hint="eastAsia" w:ascii="仿宋_GB2312" w:eastAsia="仿宋_GB2312" w:cs="仿宋_GB2312"/>
                <w:color w:val="000000"/>
                <w:kern w:val="0"/>
                <w:sz w:val="18"/>
                <w:szCs w:val="18"/>
              </w:rPr>
              <w:t>《闲置土地认定书》应当载明下列事项：</w:t>
            </w:r>
          </w:p>
          <w:p>
            <w:pPr>
              <w:rPr>
                <w:rFonts w:ascii="仿宋_GB2312" w:eastAsia="仿宋_GB2312" w:cs="仿宋_GB2312"/>
                <w:color w:val="000000"/>
                <w:kern w:val="0"/>
                <w:sz w:val="18"/>
                <w:szCs w:val="18"/>
              </w:rPr>
            </w:pPr>
            <w:r>
              <w:rPr>
                <w:rFonts w:hint="eastAsia" w:ascii="仿宋_GB2312" w:eastAsia="仿宋_GB2312" w:cs="仿宋_GB2312"/>
                <w:color w:val="000000"/>
                <w:kern w:val="0"/>
                <w:sz w:val="18"/>
                <w:szCs w:val="18"/>
              </w:rPr>
              <w:t>（一）国有建设用地使用权人的姓名或者名称、地址</w:t>
            </w:r>
          </w:p>
          <w:p>
            <w:pPr>
              <w:rPr>
                <w:rFonts w:ascii="仿宋_GB2312" w:eastAsia="仿宋_GB2312" w:cs="仿宋_GB2312"/>
                <w:color w:val="000000"/>
                <w:kern w:val="0"/>
                <w:sz w:val="18"/>
                <w:szCs w:val="18"/>
              </w:rPr>
            </w:pPr>
            <w:r>
              <w:rPr>
                <w:rFonts w:hint="eastAsia" w:ascii="仿宋_GB2312" w:eastAsia="仿宋_GB2312" w:cs="仿宋_GB2312"/>
                <w:color w:val="000000"/>
                <w:kern w:val="0"/>
                <w:sz w:val="18"/>
                <w:szCs w:val="18"/>
              </w:rPr>
              <w:t>（二）闲置土地的基本情况</w:t>
            </w:r>
          </w:p>
          <w:p>
            <w:pPr>
              <w:rPr>
                <w:rFonts w:ascii="仿宋_GB2312" w:eastAsia="仿宋_GB2312" w:cs="仿宋_GB2312"/>
                <w:color w:val="000000"/>
                <w:kern w:val="0"/>
                <w:sz w:val="18"/>
                <w:szCs w:val="18"/>
              </w:rPr>
            </w:pPr>
            <w:r>
              <w:rPr>
                <w:rFonts w:hint="eastAsia" w:ascii="仿宋_GB2312" w:eastAsia="仿宋_GB2312" w:cs="仿宋_GB2312"/>
                <w:color w:val="000000"/>
                <w:kern w:val="0"/>
                <w:sz w:val="18"/>
                <w:szCs w:val="18"/>
              </w:rPr>
              <w:t>（三）认定土地闲置的事实、依据</w:t>
            </w:r>
          </w:p>
          <w:p>
            <w:pPr>
              <w:rPr>
                <w:rFonts w:ascii="仿宋_GB2312" w:eastAsia="仿宋_GB2312" w:cs="仿宋_GB2312"/>
                <w:color w:val="000000"/>
                <w:kern w:val="0"/>
                <w:sz w:val="18"/>
                <w:szCs w:val="18"/>
              </w:rPr>
            </w:pPr>
            <w:r>
              <w:rPr>
                <w:rFonts w:hint="eastAsia" w:ascii="仿宋_GB2312" w:eastAsia="仿宋_GB2312" w:cs="仿宋_GB2312"/>
                <w:color w:val="000000"/>
                <w:kern w:val="0"/>
                <w:sz w:val="18"/>
                <w:szCs w:val="18"/>
              </w:rPr>
              <w:t>（四）闲置原因及认定结论</w:t>
            </w:r>
          </w:p>
          <w:p>
            <w:pPr>
              <w:rPr>
                <w:rFonts w:ascii="黑体" w:eastAsia="黑体" w:cs="黑体"/>
                <w:color w:val="000000"/>
                <w:sz w:val="18"/>
                <w:szCs w:val="18"/>
              </w:rPr>
            </w:pPr>
            <w:r>
              <w:rPr>
                <w:rFonts w:hint="eastAsia" w:ascii="仿宋_GB2312" w:eastAsia="仿宋_GB2312" w:cs="仿宋_GB2312"/>
                <w:color w:val="000000"/>
                <w:kern w:val="0"/>
                <w:sz w:val="18"/>
                <w:szCs w:val="18"/>
              </w:rPr>
              <w:t>（五）其他需要说明的事项</w:t>
            </w:r>
          </w:p>
        </w:tc>
        <w:tc>
          <w:tcPr>
            <w:tcW w:w="1339" w:type="dxa"/>
            <w:gridSpan w:val="2"/>
            <w:vMerge w:val="continue"/>
            <w:tcBorders>
              <w:tl2br w:val="nil"/>
              <w:tr2bl w:val="nil"/>
            </w:tcBorders>
            <w:shd w:val="clear" w:color="auto" w:fill="auto"/>
            <w:vAlign w:val="center"/>
          </w:tcPr>
          <w:p>
            <w:pPr>
              <w:rPr>
                <w:rFonts w:ascii="黑体" w:eastAsia="黑体" w:cs="黑体"/>
                <w:color w:val="000000"/>
                <w:sz w:val="18"/>
                <w:szCs w:val="18"/>
              </w:rPr>
            </w:pPr>
          </w:p>
        </w:tc>
        <w:tc>
          <w:tcPr>
            <w:tcW w:w="1159" w:type="dxa"/>
            <w:tcBorders>
              <w:tl2br w:val="nil"/>
              <w:tr2bl w:val="nil"/>
            </w:tcBorders>
            <w:shd w:val="clear" w:color="auto" w:fill="auto"/>
            <w:vAlign w:val="center"/>
          </w:tcPr>
          <w:p>
            <w:pPr>
              <w:jc w:val="center"/>
              <w:rPr>
                <w:rFonts w:ascii="仿宋_GB2312" w:eastAsia="仿宋_GB2312" w:cs="仿宋_GB2312"/>
                <w:color w:val="000000"/>
                <w:kern w:val="0"/>
                <w:sz w:val="18"/>
                <w:szCs w:val="18"/>
              </w:rPr>
            </w:pPr>
            <w:r>
              <w:rPr>
                <w:rFonts w:hint="eastAsia" w:ascii="仿宋_GB2312" w:eastAsia="仿宋_GB2312" w:cs="仿宋_GB2312"/>
                <w:color w:val="000000"/>
                <w:kern w:val="0"/>
                <w:sz w:val="18"/>
                <w:szCs w:val="18"/>
                <w:lang w:eastAsia="zh-CN"/>
              </w:rPr>
              <w:t>区</w:t>
            </w:r>
            <w:r>
              <w:rPr>
                <w:rFonts w:hint="eastAsia" w:ascii="仿宋_GB2312" w:eastAsia="仿宋_GB2312" w:cs="仿宋_GB2312"/>
                <w:color w:val="000000"/>
                <w:kern w:val="0"/>
                <w:sz w:val="18"/>
                <w:szCs w:val="18"/>
              </w:rPr>
              <w:t>资源规划局</w:t>
            </w:r>
            <w:bookmarkStart w:id="0" w:name="_GoBack"/>
            <w:bookmarkEnd w:id="0"/>
            <w:r>
              <w:rPr>
                <w:rFonts w:hint="eastAsia" w:ascii="仿宋_GB2312" w:eastAsia="仿宋_GB2312" w:cs="仿宋_GB2312"/>
                <w:color w:val="000000"/>
                <w:kern w:val="0"/>
                <w:sz w:val="18"/>
                <w:szCs w:val="18"/>
              </w:rPr>
              <w:t>利用科</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15" w:type="dxa"/>
            <w:left w:w="15" w:type="dxa"/>
            <w:bottom w:w="15" w:type="dxa"/>
            <w:right w:w="15" w:type="dxa"/>
          </w:tblCellMar>
        </w:tblPrEx>
        <w:trPr>
          <w:trHeight w:val="501" w:hRule="atLeast"/>
          <w:jc w:val="center"/>
        </w:trPr>
        <w:tc>
          <w:tcPr>
            <w:tcW w:w="1463" w:type="dxa"/>
            <w:tcBorders>
              <w:tl2br w:val="nil"/>
              <w:tr2bl w:val="nil"/>
            </w:tcBorders>
            <w:shd w:val="clear" w:color="auto" w:fill="auto"/>
            <w:vAlign w:val="center"/>
          </w:tcPr>
          <w:p>
            <w:pPr>
              <w:jc w:val="center"/>
              <w:rPr>
                <w:rFonts w:ascii="黑体" w:hAnsi="黑体" w:eastAsia="黑体"/>
                <w:b/>
              </w:rPr>
            </w:pPr>
            <w:r>
              <w:rPr>
                <w:rFonts w:hint="eastAsia" w:ascii="黑体" w:hAnsi="黑体" w:eastAsia="黑体"/>
                <w:b/>
              </w:rPr>
              <w:t>办理渠道</w:t>
            </w:r>
          </w:p>
        </w:tc>
        <w:tc>
          <w:tcPr>
            <w:tcW w:w="4636" w:type="dxa"/>
            <w:gridSpan w:val="4"/>
            <w:tcBorders>
              <w:tl2br w:val="nil"/>
              <w:tr2bl w:val="nil"/>
            </w:tcBorders>
            <w:shd w:val="clear" w:color="auto" w:fill="auto"/>
            <w:vAlign w:val="center"/>
          </w:tcPr>
          <w:p>
            <w:pPr>
              <w:rPr>
                <w:rFonts w:ascii="仿宋_GB2312" w:eastAsia="仿宋_GB2312" w:cs="仿宋_GB2312"/>
                <w:color w:val="000000"/>
                <w:kern w:val="0"/>
                <w:sz w:val="18"/>
                <w:szCs w:val="18"/>
              </w:rPr>
            </w:pPr>
            <w:r>
              <w:rPr>
                <w:rFonts w:hint="eastAsia" w:ascii="仿宋_GB2312" w:eastAsia="仿宋_GB2312" w:cs="仿宋_GB2312"/>
                <w:color w:val="000000"/>
                <w:kern w:val="0"/>
                <w:sz w:val="18"/>
                <w:szCs w:val="18"/>
              </w:rPr>
              <w:t>现场办理</w:t>
            </w:r>
          </w:p>
        </w:tc>
        <w:tc>
          <w:tcPr>
            <w:tcW w:w="1701" w:type="dxa"/>
            <w:gridSpan w:val="2"/>
            <w:tcBorders>
              <w:tl2br w:val="nil"/>
              <w:tr2bl w:val="nil"/>
            </w:tcBorders>
            <w:shd w:val="clear" w:color="auto" w:fill="auto"/>
            <w:vAlign w:val="center"/>
          </w:tcPr>
          <w:p>
            <w:pPr>
              <w:jc w:val="center"/>
              <w:rPr>
                <w:rFonts w:ascii="仿宋_GB2312" w:eastAsia="仿宋_GB2312" w:cs="仿宋_GB2312"/>
                <w:color w:val="000000"/>
                <w:kern w:val="0"/>
                <w:sz w:val="18"/>
                <w:szCs w:val="18"/>
              </w:rPr>
            </w:pPr>
            <w:r>
              <w:rPr>
                <w:rFonts w:hint="eastAsia" w:ascii="黑体" w:eastAsia="黑体" w:cs="黑体"/>
                <w:b/>
                <w:bCs/>
                <w:kern w:val="0"/>
                <w:szCs w:val="21"/>
              </w:rPr>
              <w:t>是否容缺办理</w:t>
            </w:r>
          </w:p>
        </w:tc>
        <w:tc>
          <w:tcPr>
            <w:tcW w:w="2498" w:type="dxa"/>
            <w:gridSpan w:val="3"/>
            <w:tcBorders>
              <w:tl2br w:val="nil"/>
              <w:tr2bl w:val="nil"/>
            </w:tcBorders>
            <w:shd w:val="clear" w:color="auto" w:fill="auto"/>
            <w:vAlign w:val="center"/>
          </w:tcPr>
          <w:p>
            <w:pPr>
              <w:jc w:val="center"/>
              <w:rPr>
                <w:rFonts w:ascii="仿宋_GB2312" w:eastAsia="仿宋_GB2312" w:cs="仿宋_GB2312"/>
                <w:color w:val="000000"/>
                <w:kern w:val="0"/>
                <w:sz w:val="18"/>
                <w:szCs w:val="18"/>
              </w:rPr>
            </w:pPr>
            <w:r>
              <w:rPr>
                <w:rFonts w:hint="eastAsia" w:ascii="仿宋_GB2312" w:eastAsia="仿宋_GB2312" w:cs="仿宋_GB2312"/>
                <w:color w:val="000000"/>
                <w:kern w:val="0"/>
                <w:sz w:val="18"/>
                <w:szCs w:val="18"/>
              </w:rPr>
              <w:t>否</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15" w:type="dxa"/>
            <w:left w:w="15" w:type="dxa"/>
            <w:bottom w:w="15" w:type="dxa"/>
            <w:right w:w="15" w:type="dxa"/>
          </w:tblCellMar>
        </w:tblPrEx>
        <w:trPr>
          <w:trHeight w:val="698" w:hRule="atLeast"/>
          <w:jc w:val="center"/>
        </w:trPr>
        <w:tc>
          <w:tcPr>
            <w:tcW w:w="1463" w:type="dxa"/>
            <w:tcBorders>
              <w:tl2br w:val="nil"/>
              <w:tr2bl w:val="nil"/>
            </w:tcBorders>
            <w:shd w:val="clear" w:color="auto" w:fill="auto"/>
            <w:vAlign w:val="center"/>
          </w:tcPr>
          <w:p>
            <w:pPr>
              <w:widowControl/>
              <w:jc w:val="center"/>
              <w:textAlignment w:val="center"/>
              <w:rPr>
                <w:rFonts w:ascii="黑体" w:eastAsia="黑体" w:cs="黑体"/>
                <w:b/>
                <w:bCs/>
                <w:kern w:val="0"/>
                <w:szCs w:val="21"/>
              </w:rPr>
            </w:pPr>
            <w:r>
              <w:rPr>
                <w:rFonts w:hint="eastAsia" w:ascii="黑体" w:eastAsia="黑体" w:cs="黑体"/>
                <w:b/>
                <w:bCs/>
                <w:kern w:val="0"/>
                <w:szCs w:val="21"/>
              </w:rPr>
              <w:t>所需资料</w:t>
            </w:r>
          </w:p>
        </w:tc>
        <w:tc>
          <w:tcPr>
            <w:tcW w:w="8835" w:type="dxa"/>
            <w:gridSpan w:val="9"/>
            <w:tcBorders>
              <w:tl2br w:val="nil"/>
              <w:tr2bl w:val="nil"/>
            </w:tcBorders>
            <w:shd w:val="clear" w:color="auto" w:fill="auto"/>
            <w:vAlign w:val="center"/>
          </w:tcPr>
          <w:p>
            <w:pPr>
              <w:widowControl/>
              <w:spacing w:line="240" w:lineRule="exact"/>
              <w:jc w:val="left"/>
              <w:textAlignment w:val="center"/>
              <w:rPr>
                <w:rStyle w:val="7"/>
                <w:color w:val="auto"/>
              </w:rPr>
            </w:pPr>
            <w:r>
              <w:rPr>
                <w:rStyle w:val="7"/>
                <w:rFonts w:hint="eastAsia"/>
                <w:color w:val="auto"/>
              </w:rPr>
              <w:t>1.土地开发利用情况</w:t>
            </w:r>
          </w:p>
          <w:p>
            <w:pPr>
              <w:widowControl/>
              <w:spacing w:line="240" w:lineRule="exact"/>
              <w:jc w:val="left"/>
              <w:textAlignment w:val="center"/>
              <w:rPr>
                <w:rStyle w:val="7"/>
                <w:color w:val="auto"/>
              </w:rPr>
            </w:pPr>
            <w:r>
              <w:rPr>
                <w:rStyle w:val="7"/>
                <w:rFonts w:hint="eastAsia"/>
                <w:color w:val="auto"/>
              </w:rPr>
              <w:t>2.闲置原因证明材料</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15" w:type="dxa"/>
            <w:left w:w="15" w:type="dxa"/>
            <w:bottom w:w="15" w:type="dxa"/>
            <w:right w:w="15" w:type="dxa"/>
          </w:tblCellMar>
        </w:tblPrEx>
        <w:trPr>
          <w:trHeight w:val="1091" w:hRule="atLeast"/>
          <w:jc w:val="center"/>
        </w:trPr>
        <w:tc>
          <w:tcPr>
            <w:tcW w:w="1463" w:type="dxa"/>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hint="eastAsia" w:ascii="黑体" w:eastAsia="黑体" w:cs="黑体"/>
                <w:b/>
                <w:bCs/>
                <w:color w:val="000000"/>
                <w:kern w:val="0"/>
                <w:szCs w:val="21"/>
              </w:rPr>
              <w:t>追责情形</w:t>
            </w:r>
          </w:p>
        </w:tc>
        <w:tc>
          <w:tcPr>
            <w:tcW w:w="8835" w:type="dxa"/>
            <w:gridSpan w:val="9"/>
            <w:tcBorders>
              <w:tl2br w:val="nil"/>
              <w:tr2bl w:val="nil"/>
            </w:tcBorders>
            <w:shd w:val="clear" w:color="auto" w:fill="auto"/>
            <w:vAlign w:val="center"/>
          </w:tcPr>
          <w:p>
            <w:pPr>
              <w:spacing w:line="240" w:lineRule="exact"/>
              <w:rPr>
                <w:rFonts w:ascii="仿宋_GB2312" w:eastAsia="仿宋_GB2312" w:cs="黑体"/>
                <w:color w:val="000000"/>
                <w:sz w:val="18"/>
                <w:szCs w:val="18"/>
              </w:rPr>
            </w:pPr>
            <w:r>
              <w:rPr>
                <w:rFonts w:hint="eastAsia" w:ascii="仿宋_GB2312" w:eastAsia="仿宋_GB2312" w:cs="黑体"/>
                <w:color w:val="000000"/>
                <w:sz w:val="18"/>
                <w:szCs w:val="18"/>
              </w:rPr>
              <w:t>1.未及时发现、处置闲置土地，造成严重后果</w:t>
            </w:r>
          </w:p>
          <w:p>
            <w:pPr>
              <w:spacing w:line="240" w:lineRule="exact"/>
              <w:rPr>
                <w:rFonts w:ascii="仿宋_GB2312" w:eastAsia="仿宋_GB2312" w:cs="黑体"/>
                <w:color w:val="000000"/>
                <w:sz w:val="18"/>
                <w:szCs w:val="18"/>
              </w:rPr>
            </w:pPr>
            <w:r>
              <w:rPr>
                <w:rFonts w:hint="eastAsia" w:ascii="仿宋_GB2312" w:eastAsia="仿宋_GB2312" w:cs="黑体"/>
                <w:color w:val="000000"/>
                <w:sz w:val="18"/>
                <w:szCs w:val="18"/>
              </w:rPr>
              <w:t>2.在履行职责过程中滥用职权、玩忽职守、徇私舞弊的</w:t>
            </w:r>
          </w:p>
          <w:p>
            <w:pPr>
              <w:spacing w:line="240" w:lineRule="exact"/>
              <w:rPr>
                <w:rFonts w:ascii="仿宋_GB2312" w:eastAsia="仿宋_GB2312" w:cs="黑体"/>
                <w:color w:val="000000"/>
                <w:sz w:val="18"/>
                <w:szCs w:val="18"/>
              </w:rPr>
            </w:pPr>
            <w:r>
              <w:rPr>
                <w:rFonts w:hint="eastAsia" w:ascii="仿宋_GB2312" w:eastAsia="仿宋_GB2312" w:cs="黑体"/>
                <w:color w:val="000000"/>
                <w:sz w:val="18"/>
                <w:szCs w:val="18"/>
              </w:rPr>
              <w:t>3.其他违反法律法规规章文件规定的行为</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15" w:type="dxa"/>
            <w:left w:w="15" w:type="dxa"/>
            <w:bottom w:w="15" w:type="dxa"/>
            <w:right w:w="15" w:type="dxa"/>
          </w:tblCellMar>
        </w:tblPrEx>
        <w:trPr>
          <w:trHeight w:val="936" w:hRule="atLeast"/>
          <w:jc w:val="center"/>
        </w:trPr>
        <w:tc>
          <w:tcPr>
            <w:tcW w:w="1463" w:type="dxa"/>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hint="eastAsia" w:ascii="黑体" w:eastAsia="黑体" w:cs="黑体"/>
                <w:b/>
                <w:bCs/>
                <w:color w:val="000000"/>
                <w:kern w:val="0"/>
                <w:szCs w:val="21"/>
              </w:rPr>
              <w:t>监督方式</w:t>
            </w:r>
          </w:p>
        </w:tc>
        <w:tc>
          <w:tcPr>
            <w:tcW w:w="8835" w:type="dxa"/>
            <w:gridSpan w:val="9"/>
            <w:tcBorders>
              <w:tl2br w:val="nil"/>
              <w:tr2bl w:val="nil"/>
            </w:tcBorders>
            <w:shd w:val="clear" w:color="auto" w:fill="auto"/>
            <w:vAlign w:val="center"/>
          </w:tcPr>
          <w:p>
            <w:pPr>
              <w:widowControl/>
              <w:spacing w:line="240" w:lineRule="exact"/>
              <w:jc w:val="left"/>
              <w:textAlignment w:val="center"/>
              <w:rPr>
                <w:rFonts w:hint="default" w:ascii="仿宋_GB2312" w:eastAsia="仿宋_GB2312" w:cs="仿宋_GB2312"/>
                <w:color w:val="000000"/>
                <w:kern w:val="0"/>
                <w:sz w:val="18"/>
                <w:szCs w:val="18"/>
                <w:lang w:val="en-US" w:eastAsia="zh-CN"/>
              </w:rPr>
            </w:pPr>
            <w:r>
              <w:rPr>
                <w:rFonts w:hint="eastAsia" w:ascii="仿宋_GB2312" w:eastAsia="仿宋_GB2312" w:cs="仿宋_GB2312"/>
                <w:color w:val="000000"/>
                <w:kern w:val="0"/>
                <w:sz w:val="18"/>
                <w:szCs w:val="18"/>
              </w:rPr>
              <w:t>1.业务咨询：</w:t>
            </w:r>
            <w:r>
              <w:rPr>
                <w:rFonts w:ascii="仿宋_GB2312" w:eastAsia="仿宋_GB2312" w:cs="仿宋_GB2312"/>
                <w:color w:val="000000"/>
                <w:kern w:val="0"/>
                <w:sz w:val="18"/>
                <w:szCs w:val="18"/>
              </w:rPr>
              <w:t>0335-</w:t>
            </w:r>
            <w:r>
              <w:rPr>
                <w:rFonts w:hint="eastAsia" w:ascii="仿宋_GB2312" w:eastAsia="仿宋_GB2312" w:cs="仿宋_GB2312"/>
                <w:color w:val="000000"/>
                <w:kern w:val="0"/>
                <w:sz w:val="18"/>
                <w:szCs w:val="18"/>
                <w:lang w:val="en-US" w:eastAsia="zh-CN"/>
              </w:rPr>
              <w:t>4281693</w:t>
            </w:r>
            <w:r>
              <w:rPr>
                <w:rFonts w:hint="eastAsia" w:ascii="仿宋_GB2312" w:eastAsia="仿宋_GB2312" w:cs="仿宋_GB2312"/>
                <w:color w:val="000000"/>
                <w:kern w:val="0"/>
                <w:sz w:val="18"/>
                <w:szCs w:val="18"/>
              </w:rPr>
              <w:br w:type="textWrapping"/>
            </w:r>
            <w:r>
              <w:rPr>
                <w:rFonts w:hint="eastAsia" w:ascii="仿宋_GB2312" w:eastAsia="仿宋_GB2312" w:cs="仿宋_GB2312"/>
                <w:color w:val="000000"/>
                <w:kern w:val="0"/>
                <w:sz w:val="18"/>
                <w:szCs w:val="18"/>
              </w:rPr>
              <w:t>2.投诉举报电话：</w:t>
            </w:r>
            <w:r>
              <w:rPr>
                <w:rFonts w:ascii="仿宋_GB2312" w:eastAsia="仿宋_GB2312" w:cs="仿宋_GB2312"/>
                <w:color w:val="000000"/>
                <w:kern w:val="0"/>
                <w:sz w:val="18"/>
                <w:szCs w:val="18"/>
              </w:rPr>
              <w:t>0335-</w:t>
            </w:r>
            <w:r>
              <w:rPr>
                <w:rFonts w:hint="eastAsia" w:ascii="仿宋_GB2312" w:eastAsia="仿宋_GB2312" w:cs="仿宋_GB2312"/>
                <w:color w:val="000000"/>
                <w:kern w:val="0"/>
                <w:sz w:val="18"/>
                <w:szCs w:val="18"/>
                <w:lang w:val="en-US" w:eastAsia="zh-CN"/>
              </w:rPr>
              <w:t>4281683</w:t>
            </w:r>
          </w:p>
          <w:p>
            <w:pPr>
              <w:widowControl/>
              <w:spacing w:line="240" w:lineRule="exact"/>
              <w:jc w:val="left"/>
              <w:textAlignment w:val="center"/>
              <w:rPr>
                <w:rFonts w:hint="default" w:ascii="黑体" w:eastAsia="仿宋_GB2312" w:cs="黑体"/>
                <w:color w:val="000000"/>
                <w:sz w:val="24"/>
                <w:lang w:val="en-US" w:eastAsia="zh-CN"/>
              </w:rPr>
            </w:pPr>
            <w:r>
              <w:rPr>
                <w:rFonts w:hint="eastAsia" w:ascii="仿宋_GB2312" w:eastAsia="仿宋_GB2312" w:cs="仿宋_GB2312"/>
                <w:color w:val="000000"/>
                <w:kern w:val="0"/>
                <w:sz w:val="18"/>
                <w:szCs w:val="18"/>
              </w:rPr>
              <w:t>3.纪检监察投诉电话：0335-</w:t>
            </w:r>
            <w:r>
              <w:rPr>
                <w:rFonts w:hint="eastAsia" w:ascii="仿宋_GB2312" w:eastAsia="仿宋_GB2312" w:cs="仿宋_GB2312"/>
                <w:color w:val="000000"/>
                <w:kern w:val="0"/>
                <w:sz w:val="18"/>
                <w:szCs w:val="18"/>
                <w:lang w:val="en-US" w:eastAsia="zh-CN"/>
              </w:rPr>
              <w:t>4281688</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15" w:type="dxa"/>
            <w:left w:w="15" w:type="dxa"/>
            <w:bottom w:w="15" w:type="dxa"/>
            <w:right w:w="15" w:type="dxa"/>
          </w:tblCellMar>
        </w:tblPrEx>
        <w:trPr>
          <w:trHeight w:val="644" w:hRule="atLeast"/>
          <w:jc w:val="center"/>
        </w:trPr>
        <w:tc>
          <w:tcPr>
            <w:tcW w:w="1463" w:type="dxa"/>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hint="eastAsia" w:ascii="黑体" w:eastAsia="黑体" w:cs="黑体"/>
                <w:b/>
                <w:bCs/>
                <w:color w:val="000000"/>
                <w:kern w:val="0"/>
                <w:szCs w:val="21"/>
              </w:rPr>
              <w:t>法定救济途径</w:t>
            </w:r>
          </w:p>
        </w:tc>
        <w:tc>
          <w:tcPr>
            <w:tcW w:w="8835" w:type="dxa"/>
            <w:gridSpan w:val="9"/>
            <w:tcBorders>
              <w:tl2br w:val="nil"/>
              <w:tr2bl w:val="nil"/>
            </w:tcBorders>
            <w:shd w:val="clear" w:color="auto" w:fill="auto"/>
            <w:vAlign w:val="center"/>
          </w:tcPr>
          <w:p>
            <w:pPr>
              <w:widowControl/>
              <w:jc w:val="left"/>
              <w:textAlignment w:val="center"/>
              <w:rPr>
                <w:rFonts w:ascii="仿宋_GB2312" w:eastAsia="仿宋_GB2312" w:cs="仿宋_GB2312"/>
                <w:color w:val="000000"/>
                <w:kern w:val="0"/>
                <w:sz w:val="18"/>
                <w:szCs w:val="18"/>
              </w:rPr>
            </w:pPr>
            <w:r>
              <w:rPr>
                <w:rFonts w:hint="eastAsia" w:ascii="仿宋_GB2312" w:eastAsia="仿宋_GB2312" w:cs="仿宋_GB2312"/>
                <w:color w:val="000000"/>
                <w:kern w:val="0"/>
                <w:sz w:val="18"/>
                <w:szCs w:val="18"/>
              </w:rPr>
              <w:t>1.不服许可决定自知道该具体行政行为之日起六十日内向</w:t>
            </w:r>
            <w:r>
              <w:rPr>
                <w:rFonts w:hint="eastAsia" w:ascii="仿宋_GB2312" w:eastAsia="仿宋_GB2312" w:cs="仿宋_GB2312"/>
                <w:color w:val="000000"/>
                <w:kern w:val="0"/>
                <w:sz w:val="18"/>
                <w:szCs w:val="18"/>
                <w:lang w:eastAsia="zh-CN"/>
              </w:rPr>
              <w:t>区</w:t>
            </w:r>
            <w:r>
              <w:rPr>
                <w:rFonts w:hint="eastAsia" w:ascii="仿宋_GB2312" w:eastAsia="仿宋_GB2312" w:cs="仿宋_GB2312"/>
                <w:color w:val="000000"/>
                <w:kern w:val="0"/>
                <w:sz w:val="18"/>
                <w:szCs w:val="18"/>
              </w:rPr>
              <w:t>政府申请行政复议</w:t>
            </w:r>
          </w:p>
          <w:p>
            <w:pPr>
              <w:widowControl/>
              <w:jc w:val="left"/>
              <w:textAlignment w:val="center"/>
              <w:rPr>
                <w:rFonts w:ascii="黑体" w:eastAsia="黑体" w:cs="黑体"/>
                <w:b/>
                <w:bCs/>
                <w:color w:val="000000"/>
                <w:szCs w:val="21"/>
              </w:rPr>
            </w:pPr>
            <w:r>
              <w:rPr>
                <w:rFonts w:hint="eastAsia" w:ascii="仿宋_GB2312" w:eastAsia="仿宋_GB2312" w:cs="仿宋_GB2312"/>
                <w:color w:val="000000"/>
                <w:kern w:val="0"/>
                <w:sz w:val="18"/>
                <w:szCs w:val="18"/>
              </w:rPr>
              <w:t>2.不服许可决定应当自知道或者应当知道作出行政行为之日起六个月内提出向</w:t>
            </w:r>
            <w:r>
              <w:rPr>
                <w:rFonts w:hint="eastAsia" w:ascii="仿宋_GB2312" w:eastAsia="仿宋_GB2312" w:cs="仿宋_GB2312"/>
                <w:color w:val="000000"/>
                <w:kern w:val="0"/>
                <w:sz w:val="18"/>
                <w:szCs w:val="18"/>
                <w:lang w:eastAsia="zh-CN"/>
              </w:rPr>
              <w:t>北戴河</w:t>
            </w:r>
            <w:r>
              <w:rPr>
                <w:rFonts w:hint="eastAsia" w:ascii="仿宋_GB2312" w:eastAsia="仿宋_GB2312" w:cs="仿宋_GB2312"/>
                <w:color w:val="000000"/>
                <w:kern w:val="0"/>
                <w:sz w:val="18"/>
                <w:szCs w:val="18"/>
              </w:rPr>
              <w:t>区人民法院提起行政诉讼</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15" w:type="dxa"/>
            <w:left w:w="15" w:type="dxa"/>
            <w:bottom w:w="15" w:type="dxa"/>
            <w:right w:w="15" w:type="dxa"/>
          </w:tblCellMar>
        </w:tblPrEx>
        <w:trPr>
          <w:trHeight w:val="537" w:hRule="atLeast"/>
          <w:jc w:val="center"/>
        </w:trPr>
        <w:tc>
          <w:tcPr>
            <w:tcW w:w="1463" w:type="dxa"/>
            <w:tcBorders>
              <w:tl2br w:val="nil"/>
              <w:tr2bl w:val="nil"/>
            </w:tcBorders>
            <w:shd w:val="clear" w:color="auto" w:fill="auto"/>
            <w:vAlign w:val="center"/>
          </w:tcPr>
          <w:p>
            <w:pPr>
              <w:widowControl/>
              <w:jc w:val="center"/>
              <w:textAlignment w:val="center"/>
              <w:rPr>
                <w:rFonts w:ascii="黑体" w:eastAsia="黑体" w:cs="黑体"/>
                <w:b/>
                <w:bCs/>
                <w:color w:val="000000"/>
                <w:kern w:val="0"/>
                <w:szCs w:val="21"/>
              </w:rPr>
            </w:pPr>
            <w:r>
              <w:rPr>
                <w:rFonts w:hint="eastAsia" w:ascii="黑体" w:eastAsia="黑体" w:cs="黑体"/>
                <w:b/>
                <w:bCs/>
                <w:color w:val="000000"/>
                <w:kern w:val="0"/>
                <w:szCs w:val="21"/>
              </w:rPr>
              <w:t>备注</w:t>
            </w:r>
          </w:p>
        </w:tc>
        <w:tc>
          <w:tcPr>
            <w:tcW w:w="8835" w:type="dxa"/>
            <w:gridSpan w:val="9"/>
            <w:tcBorders>
              <w:tl2br w:val="nil"/>
              <w:tr2bl w:val="nil"/>
            </w:tcBorders>
            <w:shd w:val="clear" w:color="auto" w:fill="auto"/>
            <w:vAlign w:val="center"/>
          </w:tcPr>
          <w:p>
            <w:pPr>
              <w:widowControl/>
              <w:jc w:val="left"/>
              <w:textAlignment w:val="center"/>
              <w:rPr>
                <w:rFonts w:ascii="黑体" w:eastAsia="黑体" w:cs="黑体"/>
                <w:color w:val="000000"/>
                <w:kern w:val="0"/>
                <w:sz w:val="18"/>
                <w:szCs w:val="18"/>
              </w:rPr>
            </w:pPr>
          </w:p>
        </w:tc>
      </w:tr>
    </w:tbl>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方正小标宋简体">
    <w:altName w:val="黑体"/>
    <w:panose1 w:val="02010601030101010101"/>
    <w:charset w:val="86"/>
    <w:family w:val="auto"/>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35FED"/>
    <w:rsid w:val="000101F6"/>
    <w:rsid w:val="00080E1D"/>
    <w:rsid w:val="000C0BFD"/>
    <w:rsid w:val="00155C1A"/>
    <w:rsid w:val="002455E6"/>
    <w:rsid w:val="00252F81"/>
    <w:rsid w:val="00273FB1"/>
    <w:rsid w:val="002B305C"/>
    <w:rsid w:val="002F371C"/>
    <w:rsid w:val="003017B3"/>
    <w:rsid w:val="00361FE5"/>
    <w:rsid w:val="003A2C73"/>
    <w:rsid w:val="003E269F"/>
    <w:rsid w:val="00433065"/>
    <w:rsid w:val="00456BCD"/>
    <w:rsid w:val="00475757"/>
    <w:rsid w:val="00526E1F"/>
    <w:rsid w:val="005A179D"/>
    <w:rsid w:val="005A5ED3"/>
    <w:rsid w:val="005C683B"/>
    <w:rsid w:val="005E006A"/>
    <w:rsid w:val="005F6104"/>
    <w:rsid w:val="005F750F"/>
    <w:rsid w:val="00623F90"/>
    <w:rsid w:val="00643FEF"/>
    <w:rsid w:val="00646AB2"/>
    <w:rsid w:val="0065344A"/>
    <w:rsid w:val="006679EF"/>
    <w:rsid w:val="00682557"/>
    <w:rsid w:val="006A7DFC"/>
    <w:rsid w:val="006D11C1"/>
    <w:rsid w:val="0073198C"/>
    <w:rsid w:val="007417F4"/>
    <w:rsid w:val="007B3AB4"/>
    <w:rsid w:val="00865D85"/>
    <w:rsid w:val="00876F6D"/>
    <w:rsid w:val="00894FFB"/>
    <w:rsid w:val="009471FD"/>
    <w:rsid w:val="009602BB"/>
    <w:rsid w:val="009A0D43"/>
    <w:rsid w:val="009A7831"/>
    <w:rsid w:val="00A52FD2"/>
    <w:rsid w:val="00A603C3"/>
    <w:rsid w:val="00A9608D"/>
    <w:rsid w:val="00AB0057"/>
    <w:rsid w:val="00AF775D"/>
    <w:rsid w:val="00B64C4D"/>
    <w:rsid w:val="00BB5EF7"/>
    <w:rsid w:val="00BE1840"/>
    <w:rsid w:val="00C05576"/>
    <w:rsid w:val="00C23583"/>
    <w:rsid w:val="00C3510E"/>
    <w:rsid w:val="00C74312"/>
    <w:rsid w:val="00C95C40"/>
    <w:rsid w:val="00C97228"/>
    <w:rsid w:val="00CA20EC"/>
    <w:rsid w:val="00CD2546"/>
    <w:rsid w:val="00D16AAB"/>
    <w:rsid w:val="00D22C8A"/>
    <w:rsid w:val="00D24BC2"/>
    <w:rsid w:val="00D32984"/>
    <w:rsid w:val="00D4156D"/>
    <w:rsid w:val="00D463C2"/>
    <w:rsid w:val="00DB558F"/>
    <w:rsid w:val="00DC6C74"/>
    <w:rsid w:val="00E454F1"/>
    <w:rsid w:val="00EE12CC"/>
    <w:rsid w:val="00EF269E"/>
    <w:rsid w:val="00F03CB5"/>
    <w:rsid w:val="00F35FED"/>
    <w:rsid w:val="00F81182"/>
    <w:rsid w:val="00FC49D8"/>
    <w:rsid w:val="3DDF1663"/>
    <w:rsid w:val="42747C13"/>
    <w:rsid w:val="5A2303B9"/>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widowControl w:val="0"/>
      <w:jc w:val="both"/>
    </w:pPr>
    <w:rPr>
      <w:rFonts w:ascii="Calibri" w:hAnsi="Calibri" w:eastAsia="宋体" w:cs="Arial"/>
      <w:kern w:val="2"/>
      <w:sz w:val="21"/>
      <w:szCs w:val="24"/>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8"/>
    <w:semiHidden/>
    <w:unhideWhenUsed/>
    <w:qFormat/>
    <w:uiPriority w:val="99"/>
    <w:rPr>
      <w:sz w:val="18"/>
      <w:szCs w:val="18"/>
    </w:rPr>
  </w:style>
  <w:style w:type="paragraph" w:styleId="3">
    <w:name w:val="footer"/>
    <w:basedOn w:val="1"/>
    <w:link w:val="11"/>
    <w:unhideWhenUsed/>
    <w:qFormat/>
    <w:uiPriority w:val="99"/>
    <w:pPr>
      <w:tabs>
        <w:tab w:val="center" w:pos="4153"/>
        <w:tab w:val="right" w:pos="8306"/>
      </w:tabs>
      <w:snapToGrid w:val="0"/>
      <w:jc w:val="left"/>
    </w:pPr>
    <w:rPr>
      <w:sz w:val="18"/>
      <w:szCs w:val="18"/>
    </w:rPr>
  </w:style>
  <w:style w:type="paragraph" w:styleId="4">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7">
    <w:name w:val="font112"/>
    <w:basedOn w:val="6"/>
    <w:qFormat/>
    <w:uiPriority w:val="0"/>
    <w:rPr>
      <w:rFonts w:ascii="仿宋_GB2312" w:eastAsia="仿宋_GB2312" w:cs="仿宋_GB2312"/>
      <w:color w:val="000000"/>
      <w:sz w:val="18"/>
      <w:szCs w:val="18"/>
      <w:u w:val="none"/>
    </w:rPr>
  </w:style>
  <w:style w:type="character" w:customStyle="1" w:styleId="8">
    <w:name w:val="批注框文本 Char"/>
    <w:basedOn w:val="6"/>
    <w:link w:val="2"/>
    <w:semiHidden/>
    <w:qFormat/>
    <w:uiPriority w:val="99"/>
    <w:rPr>
      <w:rFonts w:ascii="Calibri" w:hAnsi="Calibri" w:eastAsia="宋体" w:cs="Arial"/>
      <w:sz w:val="18"/>
      <w:szCs w:val="18"/>
    </w:rPr>
  </w:style>
  <w:style w:type="paragraph" w:styleId="9">
    <w:name w:val="List Paragraph"/>
    <w:basedOn w:val="1"/>
    <w:qFormat/>
    <w:uiPriority w:val="34"/>
    <w:pPr>
      <w:ind w:firstLine="420" w:firstLineChars="200"/>
    </w:pPr>
  </w:style>
  <w:style w:type="character" w:customStyle="1" w:styleId="10">
    <w:name w:val="页眉 Char"/>
    <w:basedOn w:val="6"/>
    <w:link w:val="4"/>
    <w:qFormat/>
    <w:uiPriority w:val="99"/>
    <w:rPr>
      <w:rFonts w:ascii="Calibri" w:hAnsi="Calibri" w:eastAsia="宋体" w:cs="Arial"/>
      <w:sz w:val="18"/>
      <w:szCs w:val="18"/>
    </w:rPr>
  </w:style>
  <w:style w:type="character" w:customStyle="1" w:styleId="11">
    <w:name w:val="页脚 Char"/>
    <w:basedOn w:val="6"/>
    <w:link w:val="3"/>
    <w:qFormat/>
    <w:uiPriority w:val="99"/>
    <w:rPr>
      <w:rFonts w:ascii="Calibri" w:hAnsi="Calibri" w:eastAsia="宋体" w:cs="Arial"/>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114</Words>
  <Characters>652</Characters>
  <Lines>5</Lines>
  <Paragraphs>1</Paragraphs>
  <TotalTime>0</TotalTime>
  <ScaleCrop>false</ScaleCrop>
  <LinksUpToDate>false</LinksUpToDate>
  <CharactersWithSpaces>765</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2023-07-31T02:33:00Z</dcterms:created>
  <dc:creator>xb21cn</dc:creator>
  <cp:lastModifiedBy>Administrator</cp:lastModifiedBy>
  <cp:lastPrinted>2023-08-15T01:13:00Z</cp:lastPrinted>
  <dcterms:modified xsi:type="dcterms:W3CDTF">2024-02-04T02:43:24Z</dcterms:modified>
  <cp:revision>43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