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450医疗保障局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349.27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288.69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349.27</w:t>
            </w:r>
          </w:p>
        </w:tc>
        <w:tc>
          <w:tcPr>
            <w:tcW w:w="4535" w:type="dxa"/>
            <w:vAlign w:val="center"/>
          </w:tcPr>
          <w:p>
            <w:pPr>
              <w:pStyle w:val="15"/>
            </w:pPr>
            <w:r>
              <w:t>本年支出合计</w:t>
            </w:r>
          </w:p>
        </w:tc>
        <w:tc>
          <w:tcPr>
            <w:tcW w:w="2126" w:type="dxa"/>
            <w:vAlign w:val="center"/>
          </w:tcPr>
          <w:p>
            <w:pPr>
              <w:pStyle w:val="16"/>
            </w:pPr>
            <w:r>
              <w:t>349.27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349.27</w:t>
            </w:r>
          </w:p>
        </w:tc>
        <w:tc>
          <w:tcPr>
            <w:tcW w:w="4535" w:type="dxa"/>
            <w:vAlign w:val="center"/>
          </w:tcPr>
          <w:p>
            <w:pPr>
              <w:pStyle w:val="15"/>
            </w:pPr>
            <w:r>
              <w:t>支出总计</w:t>
            </w:r>
          </w:p>
        </w:tc>
        <w:tc>
          <w:tcPr>
            <w:tcW w:w="2126" w:type="dxa"/>
            <w:vAlign w:val="center"/>
          </w:tcPr>
          <w:p>
            <w:pPr>
              <w:pStyle w:val="16"/>
            </w:pPr>
            <w:r>
              <w:t>349.27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450医疗保障局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349.27</w:t>
            </w:r>
          </w:p>
        </w:tc>
        <w:tc>
          <w:tcPr>
            <w:tcW w:w="1134" w:type="dxa"/>
            <w:vAlign w:val="center"/>
          </w:tcPr>
          <w:p>
            <w:pPr>
              <w:pStyle w:val="16"/>
            </w:pPr>
            <w:r>
              <w:t>349.27</w:t>
            </w:r>
          </w:p>
        </w:tc>
        <w:tc>
          <w:tcPr>
            <w:tcW w:w="1134" w:type="dxa"/>
            <w:vAlign w:val="center"/>
          </w:tcPr>
          <w:p>
            <w:pPr>
              <w:pStyle w:val="16"/>
            </w:pPr>
            <w:r>
              <w:t>349.27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39.71</w:t>
            </w:r>
          </w:p>
        </w:tc>
        <w:tc>
          <w:tcPr>
            <w:tcW w:w="1134" w:type="dxa"/>
            <w:vAlign w:val="center"/>
          </w:tcPr>
          <w:p>
            <w:pPr>
              <w:pStyle w:val="12"/>
            </w:pPr>
            <w:r>
              <w:t>39.71</w:t>
            </w:r>
          </w:p>
        </w:tc>
        <w:tc>
          <w:tcPr>
            <w:tcW w:w="1134" w:type="dxa"/>
            <w:vAlign w:val="center"/>
          </w:tcPr>
          <w:p>
            <w:pPr>
              <w:pStyle w:val="12"/>
            </w:pPr>
            <w:r>
              <w:t>39.71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39.71</w:t>
            </w:r>
          </w:p>
        </w:tc>
        <w:tc>
          <w:tcPr>
            <w:tcW w:w="1134" w:type="dxa"/>
            <w:vAlign w:val="center"/>
          </w:tcPr>
          <w:p>
            <w:pPr>
              <w:pStyle w:val="12"/>
            </w:pPr>
            <w:r>
              <w:t>39.71</w:t>
            </w:r>
          </w:p>
        </w:tc>
        <w:tc>
          <w:tcPr>
            <w:tcW w:w="1134" w:type="dxa"/>
            <w:vAlign w:val="center"/>
          </w:tcPr>
          <w:p>
            <w:pPr>
              <w:pStyle w:val="12"/>
            </w:pPr>
            <w:r>
              <w:t>39.71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13.83</w:t>
            </w:r>
          </w:p>
        </w:tc>
        <w:tc>
          <w:tcPr>
            <w:tcW w:w="1134" w:type="dxa"/>
            <w:vAlign w:val="center"/>
          </w:tcPr>
          <w:p>
            <w:pPr>
              <w:pStyle w:val="12"/>
            </w:pPr>
            <w:r>
              <w:t>13.83</w:t>
            </w:r>
          </w:p>
        </w:tc>
        <w:tc>
          <w:tcPr>
            <w:tcW w:w="1134" w:type="dxa"/>
            <w:vAlign w:val="center"/>
          </w:tcPr>
          <w:p>
            <w:pPr>
              <w:pStyle w:val="12"/>
            </w:pPr>
            <w:r>
              <w:t>13.83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25.88</w:t>
            </w:r>
          </w:p>
        </w:tc>
        <w:tc>
          <w:tcPr>
            <w:tcW w:w="1134" w:type="dxa"/>
            <w:vAlign w:val="center"/>
          </w:tcPr>
          <w:p>
            <w:pPr>
              <w:pStyle w:val="12"/>
            </w:pPr>
            <w:r>
              <w:t>25.88</w:t>
            </w:r>
          </w:p>
        </w:tc>
        <w:tc>
          <w:tcPr>
            <w:tcW w:w="1134" w:type="dxa"/>
            <w:vAlign w:val="center"/>
          </w:tcPr>
          <w:p>
            <w:pPr>
              <w:pStyle w:val="12"/>
            </w:pPr>
            <w:r>
              <w:t>25.88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288.69</w:t>
            </w:r>
          </w:p>
        </w:tc>
        <w:tc>
          <w:tcPr>
            <w:tcW w:w="1134" w:type="dxa"/>
            <w:vAlign w:val="center"/>
          </w:tcPr>
          <w:p>
            <w:pPr>
              <w:pStyle w:val="12"/>
            </w:pPr>
            <w:r>
              <w:t>288.69</w:t>
            </w:r>
          </w:p>
        </w:tc>
        <w:tc>
          <w:tcPr>
            <w:tcW w:w="1134" w:type="dxa"/>
            <w:vAlign w:val="center"/>
          </w:tcPr>
          <w:p>
            <w:pPr>
              <w:pStyle w:val="12"/>
            </w:pPr>
            <w:r>
              <w:t>288.69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22.96</w:t>
            </w:r>
          </w:p>
        </w:tc>
        <w:tc>
          <w:tcPr>
            <w:tcW w:w="1134" w:type="dxa"/>
            <w:vAlign w:val="center"/>
          </w:tcPr>
          <w:p>
            <w:pPr>
              <w:pStyle w:val="12"/>
            </w:pPr>
            <w:r>
              <w:t>22.96</w:t>
            </w:r>
          </w:p>
        </w:tc>
        <w:tc>
          <w:tcPr>
            <w:tcW w:w="1134" w:type="dxa"/>
            <w:vAlign w:val="center"/>
          </w:tcPr>
          <w:p>
            <w:pPr>
              <w:pStyle w:val="12"/>
            </w:pPr>
            <w:r>
              <w:t>22.96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9.79</w:t>
            </w:r>
          </w:p>
        </w:tc>
        <w:tc>
          <w:tcPr>
            <w:tcW w:w="1134" w:type="dxa"/>
            <w:vAlign w:val="center"/>
          </w:tcPr>
          <w:p>
            <w:pPr>
              <w:pStyle w:val="12"/>
            </w:pPr>
            <w:r>
              <w:t>9.79</w:t>
            </w:r>
          </w:p>
        </w:tc>
        <w:tc>
          <w:tcPr>
            <w:tcW w:w="1134" w:type="dxa"/>
            <w:vAlign w:val="center"/>
          </w:tcPr>
          <w:p>
            <w:pPr>
              <w:pStyle w:val="12"/>
            </w:pPr>
            <w:r>
              <w:t>9.79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13.17</w:t>
            </w:r>
          </w:p>
        </w:tc>
        <w:tc>
          <w:tcPr>
            <w:tcW w:w="1134" w:type="dxa"/>
            <w:vAlign w:val="center"/>
          </w:tcPr>
          <w:p>
            <w:pPr>
              <w:pStyle w:val="12"/>
            </w:pPr>
            <w:r>
              <w:t>13.17</w:t>
            </w:r>
          </w:p>
        </w:tc>
        <w:tc>
          <w:tcPr>
            <w:tcW w:w="1134" w:type="dxa"/>
            <w:vAlign w:val="center"/>
          </w:tcPr>
          <w:p>
            <w:pPr>
              <w:pStyle w:val="12"/>
            </w:pPr>
            <w:r>
              <w:t>13.17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21015</w:t>
            </w:r>
          </w:p>
        </w:tc>
        <w:tc>
          <w:tcPr>
            <w:tcW w:w="1559" w:type="dxa"/>
            <w:vAlign w:val="center"/>
          </w:tcPr>
          <w:p>
            <w:pPr>
              <w:pStyle w:val="13"/>
            </w:pPr>
            <w:r>
              <w:t>医疗保障管理事务</w:t>
            </w:r>
          </w:p>
        </w:tc>
        <w:tc>
          <w:tcPr>
            <w:tcW w:w="1134" w:type="dxa"/>
            <w:vAlign w:val="center"/>
          </w:tcPr>
          <w:p>
            <w:pPr>
              <w:pStyle w:val="12"/>
            </w:pPr>
            <w:r>
              <w:t>265.73</w:t>
            </w:r>
          </w:p>
        </w:tc>
        <w:tc>
          <w:tcPr>
            <w:tcW w:w="1134" w:type="dxa"/>
            <w:vAlign w:val="center"/>
          </w:tcPr>
          <w:p>
            <w:pPr>
              <w:pStyle w:val="12"/>
            </w:pPr>
            <w:r>
              <w:t>265.73</w:t>
            </w:r>
          </w:p>
        </w:tc>
        <w:tc>
          <w:tcPr>
            <w:tcW w:w="1134" w:type="dxa"/>
            <w:vAlign w:val="center"/>
          </w:tcPr>
          <w:p>
            <w:pPr>
              <w:pStyle w:val="12"/>
            </w:pPr>
            <w:r>
              <w:t>265.73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2101501</w:t>
            </w:r>
          </w:p>
        </w:tc>
        <w:tc>
          <w:tcPr>
            <w:tcW w:w="1559" w:type="dxa"/>
            <w:vAlign w:val="center"/>
          </w:tcPr>
          <w:p>
            <w:pPr>
              <w:pStyle w:val="13"/>
            </w:pPr>
            <w:r>
              <w:t>行政运行</w:t>
            </w:r>
          </w:p>
        </w:tc>
        <w:tc>
          <w:tcPr>
            <w:tcW w:w="1134" w:type="dxa"/>
            <w:vAlign w:val="center"/>
          </w:tcPr>
          <w:p>
            <w:pPr>
              <w:pStyle w:val="12"/>
            </w:pPr>
            <w:r>
              <w:t>206.05</w:t>
            </w:r>
          </w:p>
        </w:tc>
        <w:tc>
          <w:tcPr>
            <w:tcW w:w="1134" w:type="dxa"/>
            <w:vAlign w:val="center"/>
          </w:tcPr>
          <w:p>
            <w:pPr>
              <w:pStyle w:val="12"/>
            </w:pPr>
            <w:r>
              <w:t>206.05</w:t>
            </w:r>
          </w:p>
        </w:tc>
        <w:tc>
          <w:tcPr>
            <w:tcW w:w="1134" w:type="dxa"/>
            <w:vAlign w:val="center"/>
          </w:tcPr>
          <w:p>
            <w:pPr>
              <w:pStyle w:val="12"/>
            </w:pPr>
            <w:r>
              <w:t>206.05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2101504</w:t>
            </w:r>
          </w:p>
        </w:tc>
        <w:tc>
          <w:tcPr>
            <w:tcW w:w="1559" w:type="dxa"/>
            <w:vAlign w:val="center"/>
          </w:tcPr>
          <w:p>
            <w:pPr>
              <w:pStyle w:val="13"/>
            </w:pPr>
            <w:r>
              <w:t>信息化建设</w:t>
            </w:r>
          </w:p>
        </w:tc>
        <w:tc>
          <w:tcPr>
            <w:tcW w:w="1134" w:type="dxa"/>
            <w:vAlign w:val="center"/>
          </w:tcPr>
          <w:p>
            <w:pPr>
              <w:pStyle w:val="12"/>
            </w:pPr>
            <w:r>
              <w:t>0.91</w:t>
            </w:r>
          </w:p>
        </w:tc>
        <w:tc>
          <w:tcPr>
            <w:tcW w:w="1134" w:type="dxa"/>
            <w:vAlign w:val="center"/>
          </w:tcPr>
          <w:p>
            <w:pPr>
              <w:pStyle w:val="12"/>
            </w:pPr>
            <w:r>
              <w:t>0.91</w:t>
            </w:r>
          </w:p>
        </w:tc>
        <w:tc>
          <w:tcPr>
            <w:tcW w:w="1134" w:type="dxa"/>
            <w:vAlign w:val="center"/>
          </w:tcPr>
          <w:p>
            <w:pPr>
              <w:pStyle w:val="12"/>
            </w:pPr>
            <w:r>
              <w:t>0.91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2101505</w:t>
            </w:r>
          </w:p>
        </w:tc>
        <w:tc>
          <w:tcPr>
            <w:tcW w:w="1559" w:type="dxa"/>
            <w:vAlign w:val="center"/>
          </w:tcPr>
          <w:p>
            <w:pPr>
              <w:pStyle w:val="13"/>
            </w:pPr>
            <w:r>
              <w:t>医疗保障政策管理</w:t>
            </w:r>
          </w:p>
        </w:tc>
        <w:tc>
          <w:tcPr>
            <w:tcW w:w="1134" w:type="dxa"/>
            <w:vAlign w:val="center"/>
          </w:tcPr>
          <w:p>
            <w:pPr>
              <w:pStyle w:val="12"/>
            </w:pPr>
            <w:r>
              <w:t>11.28</w:t>
            </w:r>
          </w:p>
        </w:tc>
        <w:tc>
          <w:tcPr>
            <w:tcW w:w="1134" w:type="dxa"/>
            <w:vAlign w:val="center"/>
          </w:tcPr>
          <w:p>
            <w:pPr>
              <w:pStyle w:val="12"/>
            </w:pPr>
            <w:r>
              <w:t>11.28</w:t>
            </w:r>
          </w:p>
        </w:tc>
        <w:tc>
          <w:tcPr>
            <w:tcW w:w="1134" w:type="dxa"/>
            <w:vAlign w:val="center"/>
          </w:tcPr>
          <w:p>
            <w:pPr>
              <w:pStyle w:val="12"/>
            </w:pPr>
            <w:r>
              <w:t>11.28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2101599</w:t>
            </w:r>
          </w:p>
        </w:tc>
        <w:tc>
          <w:tcPr>
            <w:tcW w:w="1559" w:type="dxa"/>
            <w:vAlign w:val="center"/>
          </w:tcPr>
          <w:p>
            <w:pPr>
              <w:pStyle w:val="13"/>
            </w:pPr>
            <w:r>
              <w:t>其他医疗保障管理事务支出</w:t>
            </w:r>
          </w:p>
        </w:tc>
        <w:tc>
          <w:tcPr>
            <w:tcW w:w="1134" w:type="dxa"/>
            <w:vAlign w:val="center"/>
          </w:tcPr>
          <w:p>
            <w:pPr>
              <w:pStyle w:val="12"/>
            </w:pPr>
            <w:r>
              <w:t>47.49</w:t>
            </w:r>
          </w:p>
        </w:tc>
        <w:tc>
          <w:tcPr>
            <w:tcW w:w="1134" w:type="dxa"/>
            <w:vAlign w:val="center"/>
          </w:tcPr>
          <w:p>
            <w:pPr>
              <w:pStyle w:val="12"/>
            </w:pPr>
            <w:r>
              <w:t>47.49</w:t>
            </w:r>
          </w:p>
        </w:tc>
        <w:tc>
          <w:tcPr>
            <w:tcW w:w="1134" w:type="dxa"/>
            <w:vAlign w:val="center"/>
          </w:tcPr>
          <w:p>
            <w:pPr>
              <w:pStyle w:val="12"/>
            </w:pPr>
            <w:r>
              <w:t>47.49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20.87</w:t>
            </w:r>
          </w:p>
        </w:tc>
        <w:tc>
          <w:tcPr>
            <w:tcW w:w="1134" w:type="dxa"/>
            <w:vAlign w:val="center"/>
          </w:tcPr>
          <w:p>
            <w:pPr>
              <w:pStyle w:val="12"/>
            </w:pPr>
            <w:r>
              <w:t>20.87</w:t>
            </w:r>
          </w:p>
        </w:tc>
        <w:tc>
          <w:tcPr>
            <w:tcW w:w="1134" w:type="dxa"/>
            <w:vAlign w:val="center"/>
          </w:tcPr>
          <w:p>
            <w:pPr>
              <w:pStyle w:val="12"/>
            </w:pPr>
            <w:r>
              <w:t>20.87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20.87</w:t>
            </w:r>
          </w:p>
        </w:tc>
        <w:tc>
          <w:tcPr>
            <w:tcW w:w="1134" w:type="dxa"/>
            <w:vAlign w:val="center"/>
          </w:tcPr>
          <w:p>
            <w:pPr>
              <w:pStyle w:val="12"/>
            </w:pPr>
            <w:r>
              <w:t>20.87</w:t>
            </w:r>
          </w:p>
        </w:tc>
        <w:tc>
          <w:tcPr>
            <w:tcW w:w="1134" w:type="dxa"/>
            <w:vAlign w:val="center"/>
          </w:tcPr>
          <w:p>
            <w:pPr>
              <w:pStyle w:val="12"/>
            </w:pPr>
            <w:r>
              <w:t>20.87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20.87</w:t>
            </w:r>
          </w:p>
        </w:tc>
        <w:tc>
          <w:tcPr>
            <w:tcW w:w="1134" w:type="dxa"/>
            <w:vAlign w:val="center"/>
          </w:tcPr>
          <w:p>
            <w:pPr>
              <w:pStyle w:val="12"/>
            </w:pPr>
            <w:r>
              <w:t>20.87</w:t>
            </w:r>
          </w:p>
        </w:tc>
        <w:tc>
          <w:tcPr>
            <w:tcW w:w="1134" w:type="dxa"/>
            <w:vAlign w:val="center"/>
          </w:tcPr>
          <w:p>
            <w:pPr>
              <w:pStyle w:val="12"/>
            </w:pPr>
            <w:r>
              <w:t>20.87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450医疗保障局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349.27</w:t>
            </w:r>
          </w:p>
        </w:tc>
        <w:tc>
          <w:tcPr>
            <w:tcW w:w="1361" w:type="dxa"/>
            <w:vAlign w:val="center"/>
          </w:tcPr>
          <w:p>
            <w:pPr>
              <w:pStyle w:val="16"/>
            </w:pPr>
            <w:r>
              <w:t>289.59</w:t>
            </w:r>
          </w:p>
        </w:tc>
        <w:tc>
          <w:tcPr>
            <w:tcW w:w="1361" w:type="dxa"/>
            <w:vAlign w:val="center"/>
          </w:tcPr>
          <w:p>
            <w:pPr>
              <w:pStyle w:val="16"/>
            </w:pPr>
            <w:r>
              <w:t>59.68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39.71</w:t>
            </w:r>
          </w:p>
        </w:tc>
        <w:tc>
          <w:tcPr>
            <w:tcW w:w="1361" w:type="dxa"/>
            <w:vAlign w:val="center"/>
          </w:tcPr>
          <w:p>
            <w:pPr>
              <w:pStyle w:val="12"/>
            </w:pPr>
            <w:r>
              <w:t>39.71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39.71</w:t>
            </w:r>
          </w:p>
        </w:tc>
        <w:tc>
          <w:tcPr>
            <w:tcW w:w="1361" w:type="dxa"/>
            <w:vAlign w:val="center"/>
          </w:tcPr>
          <w:p>
            <w:pPr>
              <w:pStyle w:val="12"/>
            </w:pPr>
            <w:r>
              <w:t>39.71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13.83</w:t>
            </w:r>
          </w:p>
        </w:tc>
        <w:tc>
          <w:tcPr>
            <w:tcW w:w="1361" w:type="dxa"/>
            <w:vAlign w:val="center"/>
          </w:tcPr>
          <w:p>
            <w:pPr>
              <w:pStyle w:val="12"/>
            </w:pPr>
            <w:r>
              <w:t>13.83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25.88</w:t>
            </w:r>
          </w:p>
        </w:tc>
        <w:tc>
          <w:tcPr>
            <w:tcW w:w="1361" w:type="dxa"/>
            <w:vAlign w:val="center"/>
          </w:tcPr>
          <w:p>
            <w:pPr>
              <w:pStyle w:val="12"/>
            </w:pPr>
            <w:r>
              <w:t>25.88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288.69</w:t>
            </w:r>
          </w:p>
        </w:tc>
        <w:tc>
          <w:tcPr>
            <w:tcW w:w="1361" w:type="dxa"/>
            <w:vAlign w:val="center"/>
          </w:tcPr>
          <w:p>
            <w:pPr>
              <w:pStyle w:val="12"/>
            </w:pPr>
            <w:r>
              <w:t>229.01</w:t>
            </w:r>
          </w:p>
        </w:tc>
        <w:tc>
          <w:tcPr>
            <w:tcW w:w="1361" w:type="dxa"/>
            <w:vAlign w:val="center"/>
          </w:tcPr>
          <w:p>
            <w:pPr>
              <w:pStyle w:val="12"/>
            </w:pPr>
            <w:r>
              <w:t>59.68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22.96</w:t>
            </w:r>
          </w:p>
        </w:tc>
        <w:tc>
          <w:tcPr>
            <w:tcW w:w="1361" w:type="dxa"/>
            <w:vAlign w:val="center"/>
          </w:tcPr>
          <w:p>
            <w:pPr>
              <w:pStyle w:val="12"/>
            </w:pPr>
            <w:r>
              <w:t>22.96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9.79</w:t>
            </w:r>
          </w:p>
        </w:tc>
        <w:tc>
          <w:tcPr>
            <w:tcW w:w="1361" w:type="dxa"/>
            <w:vAlign w:val="center"/>
          </w:tcPr>
          <w:p>
            <w:pPr>
              <w:pStyle w:val="12"/>
            </w:pPr>
            <w:r>
              <w:t>9.79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13.17</w:t>
            </w:r>
          </w:p>
        </w:tc>
        <w:tc>
          <w:tcPr>
            <w:tcW w:w="1361" w:type="dxa"/>
            <w:vAlign w:val="center"/>
          </w:tcPr>
          <w:p>
            <w:pPr>
              <w:pStyle w:val="12"/>
            </w:pPr>
            <w:r>
              <w:t>13.17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21015</w:t>
            </w:r>
          </w:p>
        </w:tc>
        <w:tc>
          <w:tcPr>
            <w:tcW w:w="4535" w:type="dxa"/>
            <w:vAlign w:val="center"/>
          </w:tcPr>
          <w:p>
            <w:pPr>
              <w:pStyle w:val="13"/>
            </w:pPr>
            <w:r>
              <w:t>医疗保障管理事务</w:t>
            </w:r>
          </w:p>
        </w:tc>
        <w:tc>
          <w:tcPr>
            <w:tcW w:w="1361" w:type="dxa"/>
            <w:vAlign w:val="center"/>
          </w:tcPr>
          <w:p>
            <w:pPr>
              <w:pStyle w:val="12"/>
            </w:pPr>
            <w:r>
              <w:t>265.73</w:t>
            </w:r>
          </w:p>
        </w:tc>
        <w:tc>
          <w:tcPr>
            <w:tcW w:w="1361" w:type="dxa"/>
            <w:vAlign w:val="center"/>
          </w:tcPr>
          <w:p>
            <w:pPr>
              <w:pStyle w:val="12"/>
            </w:pPr>
            <w:r>
              <w:t>206.05</w:t>
            </w:r>
          </w:p>
        </w:tc>
        <w:tc>
          <w:tcPr>
            <w:tcW w:w="1361" w:type="dxa"/>
            <w:vAlign w:val="center"/>
          </w:tcPr>
          <w:p>
            <w:pPr>
              <w:pStyle w:val="12"/>
            </w:pPr>
            <w:r>
              <w:t>59.68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2101501</w:t>
            </w:r>
          </w:p>
        </w:tc>
        <w:tc>
          <w:tcPr>
            <w:tcW w:w="4535" w:type="dxa"/>
            <w:vAlign w:val="center"/>
          </w:tcPr>
          <w:p>
            <w:pPr>
              <w:pStyle w:val="13"/>
            </w:pPr>
            <w:r>
              <w:t>行政运行</w:t>
            </w:r>
          </w:p>
        </w:tc>
        <w:tc>
          <w:tcPr>
            <w:tcW w:w="1361" w:type="dxa"/>
            <w:vAlign w:val="center"/>
          </w:tcPr>
          <w:p>
            <w:pPr>
              <w:pStyle w:val="12"/>
            </w:pPr>
            <w:r>
              <w:t>206.05</w:t>
            </w:r>
          </w:p>
        </w:tc>
        <w:tc>
          <w:tcPr>
            <w:tcW w:w="1361" w:type="dxa"/>
            <w:vAlign w:val="center"/>
          </w:tcPr>
          <w:p>
            <w:pPr>
              <w:pStyle w:val="12"/>
            </w:pPr>
            <w:r>
              <w:t>206.05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2101504</w:t>
            </w:r>
          </w:p>
        </w:tc>
        <w:tc>
          <w:tcPr>
            <w:tcW w:w="4535" w:type="dxa"/>
            <w:vAlign w:val="center"/>
          </w:tcPr>
          <w:p>
            <w:pPr>
              <w:pStyle w:val="13"/>
            </w:pPr>
            <w:r>
              <w:t>信息化建设</w:t>
            </w:r>
          </w:p>
        </w:tc>
        <w:tc>
          <w:tcPr>
            <w:tcW w:w="1361" w:type="dxa"/>
            <w:vAlign w:val="center"/>
          </w:tcPr>
          <w:p>
            <w:pPr>
              <w:pStyle w:val="12"/>
            </w:pPr>
            <w:r>
              <w:t>0.91</w:t>
            </w:r>
          </w:p>
        </w:tc>
        <w:tc>
          <w:tcPr>
            <w:tcW w:w="1361" w:type="dxa"/>
            <w:vAlign w:val="center"/>
          </w:tcPr>
          <w:p>
            <w:pPr>
              <w:pStyle w:val="12"/>
            </w:pPr>
          </w:p>
        </w:tc>
        <w:tc>
          <w:tcPr>
            <w:tcW w:w="1361" w:type="dxa"/>
            <w:vAlign w:val="center"/>
          </w:tcPr>
          <w:p>
            <w:pPr>
              <w:pStyle w:val="12"/>
            </w:pPr>
            <w:r>
              <w:t>0.91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2101505</w:t>
            </w:r>
          </w:p>
        </w:tc>
        <w:tc>
          <w:tcPr>
            <w:tcW w:w="4535" w:type="dxa"/>
            <w:vAlign w:val="center"/>
          </w:tcPr>
          <w:p>
            <w:pPr>
              <w:pStyle w:val="13"/>
            </w:pPr>
            <w:r>
              <w:t>医疗保障政策管理</w:t>
            </w:r>
          </w:p>
        </w:tc>
        <w:tc>
          <w:tcPr>
            <w:tcW w:w="1361" w:type="dxa"/>
            <w:vAlign w:val="center"/>
          </w:tcPr>
          <w:p>
            <w:pPr>
              <w:pStyle w:val="12"/>
            </w:pPr>
            <w:r>
              <w:t>11.28</w:t>
            </w:r>
          </w:p>
        </w:tc>
        <w:tc>
          <w:tcPr>
            <w:tcW w:w="1361" w:type="dxa"/>
            <w:vAlign w:val="center"/>
          </w:tcPr>
          <w:p>
            <w:pPr>
              <w:pStyle w:val="12"/>
            </w:pPr>
          </w:p>
        </w:tc>
        <w:tc>
          <w:tcPr>
            <w:tcW w:w="1361" w:type="dxa"/>
            <w:vAlign w:val="center"/>
          </w:tcPr>
          <w:p>
            <w:pPr>
              <w:pStyle w:val="12"/>
            </w:pPr>
            <w:r>
              <w:t>11.28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2101599</w:t>
            </w:r>
          </w:p>
        </w:tc>
        <w:tc>
          <w:tcPr>
            <w:tcW w:w="4535" w:type="dxa"/>
            <w:vAlign w:val="center"/>
          </w:tcPr>
          <w:p>
            <w:pPr>
              <w:pStyle w:val="13"/>
            </w:pPr>
            <w:r>
              <w:t>其他医疗保障管理事务支出</w:t>
            </w:r>
          </w:p>
        </w:tc>
        <w:tc>
          <w:tcPr>
            <w:tcW w:w="1361" w:type="dxa"/>
            <w:vAlign w:val="center"/>
          </w:tcPr>
          <w:p>
            <w:pPr>
              <w:pStyle w:val="12"/>
            </w:pPr>
            <w:r>
              <w:t>47.49</w:t>
            </w:r>
          </w:p>
        </w:tc>
        <w:tc>
          <w:tcPr>
            <w:tcW w:w="1361" w:type="dxa"/>
            <w:vAlign w:val="center"/>
          </w:tcPr>
          <w:p>
            <w:pPr>
              <w:pStyle w:val="12"/>
            </w:pPr>
          </w:p>
        </w:tc>
        <w:tc>
          <w:tcPr>
            <w:tcW w:w="1361" w:type="dxa"/>
            <w:vAlign w:val="center"/>
          </w:tcPr>
          <w:p>
            <w:pPr>
              <w:pStyle w:val="12"/>
            </w:pPr>
            <w:r>
              <w:t>47.49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20.87</w:t>
            </w:r>
          </w:p>
        </w:tc>
        <w:tc>
          <w:tcPr>
            <w:tcW w:w="1361" w:type="dxa"/>
            <w:vAlign w:val="center"/>
          </w:tcPr>
          <w:p>
            <w:pPr>
              <w:pStyle w:val="12"/>
            </w:pPr>
            <w:r>
              <w:t>20.87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20.87</w:t>
            </w:r>
          </w:p>
        </w:tc>
        <w:tc>
          <w:tcPr>
            <w:tcW w:w="1361" w:type="dxa"/>
            <w:vAlign w:val="center"/>
          </w:tcPr>
          <w:p>
            <w:pPr>
              <w:pStyle w:val="12"/>
            </w:pPr>
            <w:r>
              <w:t>20.87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20.87</w:t>
            </w:r>
          </w:p>
        </w:tc>
        <w:tc>
          <w:tcPr>
            <w:tcW w:w="1361" w:type="dxa"/>
            <w:vAlign w:val="center"/>
          </w:tcPr>
          <w:p>
            <w:pPr>
              <w:pStyle w:val="12"/>
            </w:pPr>
            <w:r>
              <w:t>20.87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450医疗保障局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349.27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39.71</w:t>
            </w:r>
          </w:p>
        </w:tc>
        <w:tc>
          <w:tcPr>
            <w:tcW w:w="1474" w:type="dxa"/>
            <w:vAlign w:val="center"/>
          </w:tcPr>
          <w:p>
            <w:pPr>
              <w:pStyle w:val="12"/>
            </w:pPr>
            <w:r>
              <w:t>39.71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288.69</w:t>
            </w:r>
          </w:p>
        </w:tc>
        <w:tc>
          <w:tcPr>
            <w:tcW w:w="1474" w:type="dxa"/>
            <w:vAlign w:val="center"/>
          </w:tcPr>
          <w:p>
            <w:pPr>
              <w:pStyle w:val="12"/>
            </w:pPr>
            <w:r>
              <w:t>288.69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20.87</w:t>
            </w:r>
          </w:p>
        </w:tc>
        <w:tc>
          <w:tcPr>
            <w:tcW w:w="1474" w:type="dxa"/>
            <w:vAlign w:val="center"/>
          </w:tcPr>
          <w:p>
            <w:pPr>
              <w:pStyle w:val="12"/>
            </w:pPr>
            <w:r>
              <w:t>20.87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349.27</w:t>
            </w:r>
          </w:p>
        </w:tc>
        <w:tc>
          <w:tcPr>
            <w:tcW w:w="3402" w:type="dxa"/>
            <w:vAlign w:val="center"/>
          </w:tcPr>
          <w:p>
            <w:pPr>
              <w:pStyle w:val="15"/>
            </w:pPr>
            <w:r>
              <w:t>本年支出合计</w:t>
            </w:r>
          </w:p>
        </w:tc>
        <w:tc>
          <w:tcPr>
            <w:tcW w:w="1474" w:type="dxa"/>
            <w:vAlign w:val="center"/>
          </w:tcPr>
          <w:p>
            <w:pPr>
              <w:pStyle w:val="16"/>
            </w:pPr>
            <w:r>
              <w:t>349.27</w:t>
            </w:r>
          </w:p>
        </w:tc>
        <w:tc>
          <w:tcPr>
            <w:tcW w:w="1474" w:type="dxa"/>
            <w:vAlign w:val="center"/>
          </w:tcPr>
          <w:p>
            <w:pPr>
              <w:pStyle w:val="16"/>
            </w:pPr>
            <w:r>
              <w:t>349.27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349.27</w:t>
            </w:r>
          </w:p>
        </w:tc>
        <w:tc>
          <w:tcPr>
            <w:tcW w:w="3402" w:type="dxa"/>
            <w:vAlign w:val="center"/>
          </w:tcPr>
          <w:p>
            <w:pPr>
              <w:pStyle w:val="15"/>
            </w:pPr>
            <w:r>
              <w:t>支出总计</w:t>
            </w:r>
          </w:p>
        </w:tc>
        <w:tc>
          <w:tcPr>
            <w:tcW w:w="1474" w:type="dxa"/>
            <w:vAlign w:val="center"/>
          </w:tcPr>
          <w:p>
            <w:pPr>
              <w:pStyle w:val="16"/>
            </w:pPr>
            <w:r>
              <w:t>349.27</w:t>
            </w:r>
          </w:p>
        </w:tc>
        <w:tc>
          <w:tcPr>
            <w:tcW w:w="1474" w:type="dxa"/>
            <w:vAlign w:val="center"/>
          </w:tcPr>
          <w:p>
            <w:pPr>
              <w:pStyle w:val="16"/>
            </w:pPr>
            <w:r>
              <w:t>349.27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349.27</w:t>
            </w:r>
          </w:p>
        </w:tc>
        <w:tc>
          <w:tcPr>
            <w:tcW w:w="2551" w:type="dxa"/>
            <w:vAlign w:val="center"/>
          </w:tcPr>
          <w:p>
            <w:pPr>
              <w:pStyle w:val="16"/>
            </w:pPr>
            <w:r>
              <w:t>289.59</w:t>
            </w:r>
          </w:p>
        </w:tc>
        <w:tc>
          <w:tcPr>
            <w:tcW w:w="2551" w:type="dxa"/>
            <w:vAlign w:val="center"/>
          </w:tcPr>
          <w:p>
            <w:pPr>
              <w:pStyle w:val="16"/>
            </w:pPr>
            <w:r>
              <w:t>59.68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39.71</w:t>
            </w:r>
          </w:p>
        </w:tc>
        <w:tc>
          <w:tcPr>
            <w:tcW w:w="2551" w:type="dxa"/>
            <w:vAlign w:val="center"/>
          </w:tcPr>
          <w:p>
            <w:pPr>
              <w:pStyle w:val="12"/>
            </w:pPr>
            <w:r>
              <w:t>39.71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39.71</w:t>
            </w:r>
          </w:p>
        </w:tc>
        <w:tc>
          <w:tcPr>
            <w:tcW w:w="2551" w:type="dxa"/>
            <w:vAlign w:val="center"/>
          </w:tcPr>
          <w:p>
            <w:pPr>
              <w:pStyle w:val="12"/>
            </w:pPr>
            <w:r>
              <w:t>39.71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13.83</w:t>
            </w:r>
          </w:p>
        </w:tc>
        <w:tc>
          <w:tcPr>
            <w:tcW w:w="2551" w:type="dxa"/>
            <w:vAlign w:val="center"/>
          </w:tcPr>
          <w:p>
            <w:pPr>
              <w:pStyle w:val="12"/>
            </w:pPr>
            <w:r>
              <w:t>13.83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25.88</w:t>
            </w:r>
          </w:p>
        </w:tc>
        <w:tc>
          <w:tcPr>
            <w:tcW w:w="2551" w:type="dxa"/>
            <w:vAlign w:val="center"/>
          </w:tcPr>
          <w:p>
            <w:pPr>
              <w:pStyle w:val="12"/>
            </w:pPr>
            <w:r>
              <w:t>25.88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288.69</w:t>
            </w:r>
          </w:p>
        </w:tc>
        <w:tc>
          <w:tcPr>
            <w:tcW w:w="2551" w:type="dxa"/>
            <w:vAlign w:val="center"/>
          </w:tcPr>
          <w:p>
            <w:pPr>
              <w:pStyle w:val="12"/>
            </w:pPr>
            <w:r>
              <w:t>229.01</w:t>
            </w:r>
          </w:p>
        </w:tc>
        <w:tc>
          <w:tcPr>
            <w:tcW w:w="2551" w:type="dxa"/>
            <w:vAlign w:val="center"/>
          </w:tcPr>
          <w:p>
            <w:pPr>
              <w:pStyle w:val="12"/>
            </w:pPr>
            <w:r>
              <w:t>59.68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22.96</w:t>
            </w:r>
          </w:p>
        </w:tc>
        <w:tc>
          <w:tcPr>
            <w:tcW w:w="2551" w:type="dxa"/>
            <w:vAlign w:val="center"/>
          </w:tcPr>
          <w:p>
            <w:pPr>
              <w:pStyle w:val="12"/>
            </w:pPr>
            <w:r>
              <w:t>22.96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9.79</w:t>
            </w:r>
          </w:p>
        </w:tc>
        <w:tc>
          <w:tcPr>
            <w:tcW w:w="2551" w:type="dxa"/>
            <w:vAlign w:val="center"/>
          </w:tcPr>
          <w:p>
            <w:pPr>
              <w:pStyle w:val="12"/>
            </w:pPr>
            <w:r>
              <w:t>9.79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13.17</w:t>
            </w:r>
          </w:p>
        </w:tc>
        <w:tc>
          <w:tcPr>
            <w:tcW w:w="2551" w:type="dxa"/>
            <w:vAlign w:val="center"/>
          </w:tcPr>
          <w:p>
            <w:pPr>
              <w:pStyle w:val="12"/>
            </w:pPr>
            <w:r>
              <w:t>13.17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265.73</w:t>
            </w:r>
          </w:p>
        </w:tc>
        <w:tc>
          <w:tcPr>
            <w:tcW w:w="2551" w:type="dxa"/>
            <w:vAlign w:val="center"/>
          </w:tcPr>
          <w:p>
            <w:pPr>
              <w:pStyle w:val="12"/>
            </w:pPr>
            <w:r>
              <w:t>206.05</w:t>
            </w:r>
          </w:p>
        </w:tc>
        <w:tc>
          <w:tcPr>
            <w:tcW w:w="2551" w:type="dxa"/>
            <w:vAlign w:val="center"/>
          </w:tcPr>
          <w:p>
            <w:pPr>
              <w:pStyle w:val="12"/>
            </w:pPr>
            <w:r>
              <w:t>59.68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2101501</w:t>
            </w:r>
          </w:p>
        </w:tc>
        <w:tc>
          <w:tcPr>
            <w:tcW w:w="4535" w:type="dxa"/>
            <w:vAlign w:val="center"/>
          </w:tcPr>
          <w:p>
            <w:pPr>
              <w:pStyle w:val="13"/>
            </w:pPr>
            <w:r>
              <w:t>行政运行</w:t>
            </w:r>
          </w:p>
        </w:tc>
        <w:tc>
          <w:tcPr>
            <w:tcW w:w="2551" w:type="dxa"/>
            <w:vAlign w:val="center"/>
          </w:tcPr>
          <w:p>
            <w:pPr>
              <w:pStyle w:val="12"/>
            </w:pPr>
            <w:r>
              <w:t>206.05</w:t>
            </w:r>
          </w:p>
        </w:tc>
        <w:tc>
          <w:tcPr>
            <w:tcW w:w="2551" w:type="dxa"/>
            <w:vAlign w:val="center"/>
          </w:tcPr>
          <w:p>
            <w:pPr>
              <w:pStyle w:val="12"/>
            </w:pPr>
            <w:r>
              <w:t>206.05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2101504</w:t>
            </w:r>
          </w:p>
        </w:tc>
        <w:tc>
          <w:tcPr>
            <w:tcW w:w="4535" w:type="dxa"/>
            <w:vAlign w:val="center"/>
          </w:tcPr>
          <w:p>
            <w:pPr>
              <w:pStyle w:val="13"/>
            </w:pPr>
            <w:r>
              <w:t>信息化建设</w:t>
            </w:r>
          </w:p>
        </w:tc>
        <w:tc>
          <w:tcPr>
            <w:tcW w:w="2551" w:type="dxa"/>
            <w:vAlign w:val="center"/>
          </w:tcPr>
          <w:p>
            <w:pPr>
              <w:pStyle w:val="12"/>
            </w:pPr>
            <w:r>
              <w:t>0.91</w:t>
            </w:r>
          </w:p>
        </w:tc>
        <w:tc>
          <w:tcPr>
            <w:tcW w:w="2551" w:type="dxa"/>
            <w:vAlign w:val="center"/>
          </w:tcPr>
          <w:p>
            <w:pPr>
              <w:pStyle w:val="12"/>
            </w:pPr>
          </w:p>
        </w:tc>
        <w:tc>
          <w:tcPr>
            <w:tcW w:w="2551" w:type="dxa"/>
            <w:vAlign w:val="center"/>
          </w:tcPr>
          <w:p>
            <w:pPr>
              <w:pStyle w:val="12"/>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2101505</w:t>
            </w:r>
          </w:p>
        </w:tc>
        <w:tc>
          <w:tcPr>
            <w:tcW w:w="4535" w:type="dxa"/>
            <w:vAlign w:val="center"/>
          </w:tcPr>
          <w:p>
            <w:pPr>
              <w:pStyle w:val="13"/>
            </w:pPr>
            <w:r>
              <w:t>医疗保障政策管理</w:t>
            </w:r>
          </w:p>
        </w:tc>
        <w:tc>
          <w:tcPr>
            <w:tcW w:w="2551" w:type="dxa"/>
            <w:vAlign w:val="center"/>
          </w:tcPr>
          <w:p>
            <w:pPr>
              <w:pStyle w:val="12"/>
            </w:pPr>
            <w:r>
              <w:t>11.28</w:t>
            </w:r>
          </w:p>
        </w:tc>
        <w:tc>
          <w:tcPr>
            <w:tcW w:w="2551" w:type="dxa"/>
            <w:vAlign w:val="center"/>
          </w:tcPr>
          <w:p>
            <w:pPr>
              <w:pStyle w:val="12"/>
            </w:pPr>
          </w:p>
        </w:tc>
        <w:tc>
          <w:tcPr>
            <w:tcW w:w="2551" w:type="dxa"/>
            <w:vAlign w:val="center"/>
          </w:tcPr>
          <w:p>
            <w:pPr>
              <w:pStyle w:val="12"/>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2101599</w:t>
            </w:r>
          </w:p>
        </w:tc>
        <w:tc>
          <w:tcPr>
            <w:tcW w:w="4535" w:type="dxa"/>
            <w:vAlign w:val="center"/>
          </w:tcPr>
          <w:p>
            <w:pPr>
              <w:pStyle w:val="13"/>
            </w:pPr>
            <w:r>
              <w:t>其他医疗保障管理事务支出</w:t>
            </w:r>
          </w:p>
        </w:tc>
        <w:tc>
          <w:tcPr>
            <w:tcW w:w="2551" w:type="dxa"/>
            <w:vAlign w:val="center"/>
          </w:tcPr>
          <w:p>
            <w:pPr>
              <w:pStyle w:val="12"/>
            </w:pPr>
            <w:r>
              <w:t>47.49</w:t>
            </w:r>
          </w:p>
        </w:tc>
        <w:tc>
          <w:tcPr>
            <w:tcW w:w="2551" w:type="dxa"/>
            <w:vAlign w:val="center"/>
          </w:tcPr>
          <w:p>
            <w:pPr>
              <w:pStyle w:val="12"/>
            </w:pPr>
          </w:p>
        </w:tc>
        <w:tc>
          <w:tcPr>
            <w:tcW w:w="2551" w:type="dxa"/>
            <w:vAlign w:val="center"/>
          </w:tcPr>
          <w:p>
            <w:pPr>
              <w:pStyle w:val="12"/>
            </w:pPr>
            <w:r>
              <w:t>47.49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20.87</w:t>
            </w:r>
          </w:p>
        </w:tc>
        <w:tc>
          <w:tcPr>
            <w:tcW w:w="2551" w:type="dxa"/>
            <w:vAlign w:val="center"/>
          </w:tcPr>
          <w:p>
            <w:pPr>
              <w:pStyle w:val="12"/>
            </w:pPr>
            <w:r>
              <w:t>20.87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20.87</w:t>
            </w:r>
          </w:p>
        </w:tc>
        <w:tc>
          <w:tcPr>
            <w:tcW w:w="2551" w:type="dxa"/>
            <w:vAlign w:val="center"/>
          </w:tcPr>
          <w:p>
            <w:pPr>
              <w:pStyle w:val="12"/>
            </w:pPr>
            <w:r>
              <w:t>20.87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20.87</w:t>
            </w:r>
          </w:p>
        </w:tc>
        <w:tc>
          <w:tcPr>
            <w:tcW w:w="2551" w:type="dxa"/>
            <w:vAlign w:val="center"/>
          </w:tcPr>
          <w:p>
            <w:pPr>
              <w:pStyle w:val="12"/>
            </w:pPr>
            <w:r>
              <w:t>20.87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289.59</w:t>
            </w:r>
          </w:p>
        </w:tc>
        <w:tc>
          <w:tcPr>
            <w:tcW w:w="2551" w:type="dxa"/>
            <w:vAlign w:val="center"/>
          </w:tcPr>
          <w:p>
            <w:pPr>
              <w:pStyle w:val="16"/>
            </w:pPr>
            <w:r>
              <w:t>273.24</w:t>
            </w:r>
          </w:p>
        </w:tc>
        <w:tc>
          <w:tcPr>
            <w:tcW w:w="2551" w:type="dxa"/>
            <w:vAlign w:val="center"/>
          </w:tcPr>
          <w:p>
            <w:pPr>
              <w:pStyle w:val="16"/>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260.00</w:t>
            </w:r>
          </w:p>
        </w:tc>
        <w:tc>
          <w:tcPr>
            <w:tcW w:w="2551" w:type="dxa"/>
            <w:vAlign w:val="center"/>
          </w:tcPr>
          <w:p>
            <w:pPr>
              <w:pStyle w:val="12"/>
            </w:pPr>
            <w:r>
              <w:t>260.00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73.57</w:t>
            </w:r>
          </w:p>
        </w:tc>
        <w:tc>
          <w:tcPr>
            <w:tcW w:w="2551" w:type="dxa"/>
            <w:vAlign w:val="center"/>
          </w:tcPr>
          <w:p>
            <w:pPr>
              <w:pStyle w:val="12"/>
            </w:pPr>
            <w:r>
              <w:t>73.57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29.23</w:t>
            </w:r>
          </w:p>
        </w:tc>
        <w:tc>
          <w:tcPr>
            <w:tcW w:w="2551" w:type="dxa"/>
            <w:vAlign w:val="center"/>
          </w:tcPr>
          <w:p>
            <w:pPr>
              <w:pStyle w:val="12"/>
            </w:pPr>
            <w:r>
              <w:t>29.23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9.43</w:t>
            </w:r>
          </w:p>
        </w:tc>
        <w:tc>
          <w:tcPr>
            <w:tcW w:w="2551" w:type="dxa"/>
            <w:vAlign w:val="center"/>
          </w:tcPr>
          <w:p>
            <w:pPr>
              <w:pStyle w:val="12"/>
            </w:pPr>
            <w:r>
              <w:t>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77.08</w:t>
            </w:r>
          </w:p>
        </w:tc>
        <w:tc>
          <w:tcPr>
            <w:tcW w:w="2551" w:type="dxa"/>
            <w:vAlign w:val="center"/>
          </w:tcPr>
          <w:p>
            <w:pPr>
              <w:pStyle w:val="12"/>
            </w:pPr>
            <w:r>
              <w:t>77.08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25.88</w:t>
            </w:r>
          </w:p>
        </w:tc>
        <w:tc>
          <w:tcPr>
            <w:tcW w:w="2551" w:type="dxa"/>
            <w:vAlign w:val="center"/>
          </w:tcPr>
          <w:p>
            <w:pPr>
              <w:pStyle w:val="12"/>
            </w:pPr>
            <w:r>
              <w:t>25.88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9.79</w:t>
            </w:r>
          </w:p>
        </w:tc>
        <w:tc>
          <w:tcPr>
            <w:tcW w:w="2551" w:type="dxa"/>
            <w:vAlign w:val="center"/>
          </w:tcPr>
          <w:p>
            <w:pPr>
              <w:pStyle w:val="12"/>
            </w:pPr>
            <w:r>
              <w:t>9.79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13.17</w:t>
            </w:r>
          </w:p>
        </w:tc>
        <w:tc>
          <w:tcPr>
            <w:tcW w:w="2551" w:type="dxa"/>
            <w:vAlign w:val="center"/>
          </w:tcPr>
          <w:p>
            <w:pPr>
              <w:pStyle w:val="12"/>
            </w:pPr>
            <w:r>
              <w:t>13.17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0.98</w:t>
            </w:r>
          </w:p>
        </w:tc>
        <w:tc>
          <w:tcPr>
            <w:tcW w:w="2551" w:type="dxa"/>
            <w:vAlign w:val="center"/>
          </w:tcPr>
          <w:p>
            <w:pPr>
              <w:pStyle w:val="12"/>
            </w:pPr>
            <w:r>
              <w:t>0.98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20.87</w:t>
            </w:r>
          </w:p>
        </w:tc>
        <w:tc>
          <w:tcPr>
            <w:tcW w:w="2551" w:type="dxa"/>
            <w:vAlign w:val="center"/>
          </w:tcPr>
          <w:p>
            <w:pPr>
              <w:pStyle w:val="12"/>
            </w:pPr>
            <w:r>
              <w:t>20.87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16.35</w:t>
            </w:r>
          </w:p>
        </w:tc>
        <w:tc>
          <w:tcPr>
            <w:tcW w:w="2551" w:type="dxa"/>
            <w:vAlign w:val="center"/>
          </w:tcPr>
          <w:p>
            <w:pPr>
              <w:pStyle w:val="12"/>
            </w:pPr>
          </w:p>
        </w:tc>
        <w:tc>
          <w:tcPr>
            <w:tcW w:w="2551" w:type="dxa"/>
            <w:vAlign w:val="center"/>
          </w:tcPr>
          <w:p>
            <w:pPr>
              <w:pStyle w:val="12"/>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4.05</w:t>
            </w:r>
          </w:p>
        </w:tc>
        <w:tc>
          <w:tcPr>
            <w:tcW w:w="2551" w:type="dxa"/>
            <w:vAlign w:val="center"/>
          </w:tcPr>
          <w:p>
            <w:pPr>
              <w:pStyle w:val="12"/>
            </w:pPr>
          </w:p>
        </w:tc>
        <w:tc>
          <w:tcPr>
            <w:tcW w:w="2551" w:type="dxa"/>
            <w:vAlign w:val="center"/>
          </w:tcPr>
          <w:p>
            <w:pPr>
              <w:pStyle w:val="12"/>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2.22</w:t>
            </w:r>
          </w:p>
        </w:tc>
        <w:tc>
          <w:tcPr>
            <w:tcW w:w="2551" w:type="dxa"/>
            <w:vAlign w:val="center"/>
          </w:tcPr>
          <w:p>
            <w:pPr>
              <w:pStyle w:val="12"/>
            </w:pPr>
          </w:p>
        </w:tc>
        <w:tc>
          <w:tcPr>
            <w:tcW w:w="2551" w:type="dxa"/>
            <w:vAlign w:val="center"/>
          </w:tcPr>
          <w:p>
            <w:pPr>
              <w:pStyle w:val="12"/>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2.06</w:t>
            </w:r>
          </w:p>
        </w:tc>
        <w:tc>
          <w:tcPr>
            <w:tcW w:w="2551" w:type="dxa"/>
            <w:vAlign w:val="center"/>
          </w:tcPr>
          <w:p>
            <w:pPr>
              <w:pStyle w:val="12"/>
            </w:pPr>
          </w:p>
        </w:tc>
        <w:tc>
          <w:tcPr>
            <w:tcW w:w="2551" w:type="dxa"/>
            <w:vAlign w:val="center"/>
          </w:tcPr>
          <w:p>
            <w:pPr>
              <w:pStyle w:val="12"/>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2.75</w:t>
            </w:r>
          </w:p>
        </w:tc>
        <w:tc>
          <w:tcPr>
            <w:tcW w:w="2551" w:type="dxa"/>
            <w:vAlign w:val="center"/>
          </w:tcPr>
          <w:p>
            <w:pPr>
              <w:pStyle w:val="12"/>
            </w:pPr>
          </w:p>
        </w:tc>
        <w:tc>
          <w:tcPr>
            <w:tcW w:w="2551" w:type="dxa"/>
            <w:vAlign w:val="center"/>
          </w:tcPr>
          <w:p>
            <w:pPr>
              <w:pStyle w:val="12"/>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1.85</w:t>
            </w:r>
          </w:p>
        </w:tc>
        <w:tc>
          <w:tcPr>
            <w:tcW w:w="2551" w:type="dxa"/>
            <w:vAlign w:val="center"/>
          </w:tcPr>
          <w:p>
            <w:pPr>
              <w:pStyle w:val="12"/>
            </w:pPr>
          </w:p>
        </w:tc>
        <w:tc>
          <w:tcPr>
            <w:tcW w:w="2551" w:type="dxa"/>
            <w:vAlign w:val="center"/>
          </w:tcPr>
          <w:p>
            <w:pPr>
              <w:pStyle w:val="12"/>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2.64</w:t>
            </w:r>
          </w:p>
        </w:tc>
        <w:tc>
          <w:tcPr>
            <w:tcW w:w="2551" w:type="dxa"/>
            <w:vAlign w:val="center"/>
          </w:tcPr>
          <w:p>
            <w:pPr>
              <w:pStyle w:val="12"/>
            </w:pPr>
          </w:p>
        </w:tc>
        <w:tc>
          <w:tcPr>
            <w:tcW w:w="2551" w:type="dxa"/>
            <w:vAlign w:val="center"/>
          </w:tcPr>
          <w:p>
            <w:pPr>
              <w:pStyle w:val="12"/>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0.78</w:t>
            </w:r>
          </w:p>
        </w:tc>
        <w:tc>
          <w:tcPr>
            <w:tcW w:w="2551" w:type="dxa"/>
            <w:vAlign w:val="center"/>
          </w:tcPr>
          <w:p>
            <w:pPr>
              <w:pStyle w:val="12"/>
            </w:pPr>
          </w:p>
        </w:tc>
        <w:tc>
          <w:tcPr>
            <w:tcW w:w="2551" w:type="dxa"/>
            <w:vAlign w:val="center"/>
          </w:tcPr>
          <w:p>
            <w:pPr>
              <w:pStyle w:val="12"/>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13.24</w:t>
            </w:r>
          </w:p>
        </w:tc>
        <w:tc>
          <w:tcPr>
            <w:tcW w:w="2551" w:type="dxa"/>
            <w:vAlign w:val="center"/>
          </w:tcPr>
          <w:p>
            <w:pPr>
              <w:pStyle w:val="12"/>
            </w:pPr>
            <w:r>
              <w:t>13.24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13.18</w:t>
            </w:r>
          </w:p>
        </w:tc>
        <w:tc>
          <w:tcPr>
            <w:tcW w:w="2551" w:type="dxa"/>
            <w:vAlign w:val="center"/>
          </w:tcPr>
          <w:p>
            <w:pPr>
              <w:pStyle w:val="12"/>
            </w:pPr>
            <w:r>
              <w:t>13.18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0.06</w:t>
            </w:r>
          </w:p>
        </w:tc>
        <w:tc>
          <w:tcPr>
            <w:tcW w:w="2551" w:type="dxa"/>
            <w:vAlign w:val="center"/>
          </w:tcPr>
          <w:p>
            <w:pPr>
              <w:pStyle w:val="12"/>
            </w:pPr>
            <w:r>
              <w:t>0.06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450医疗保障局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医疗保障局2024年部门预算信息公开情况说明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医疗保障局2024年部门预算信息公开情况说明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按照《中华人民共和国预算法》、《地方预决算公开操作规程》和《关于进一步推进预算公开工作的实施意见》规定，现将医疗保障局2024年部门预算公开如下：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贯彻全市城镇职工和城乡居民医疗保险、生育保险、医疗救助等医疗保障政府规章以及政策、制度和标准,拟订全区城镇职工和城乡居民医疗保险、生育保险、医疗救助等医疗保障工作规划。</w:t>
      </w:r>
    </w:p>
    <w:p>
      <w:pPr>
        <w:pStyle w:val="18"/>
      </w:pPr>
      <w:r>
        <w:t>贯彻全市医疗保障基金监督管理办法,建立健全医疗保障基金安全防控机制,组织建设智能监控平台,推进医疗保障基金支付方式改革,并组织实施。</w:t>
      </w:r>
    </w:p>
    <w:p>
      <w:pPr>
        <w:pStyle w:val="18"/>
      </w:pPr>
      <w:r>
        <w:t>贯彻全市城镇职工、城乡居民参保筹资和保障待遇政策,统筹城乡医疗保障政策标准,建立健全与筹资水平相适应的待遇调整机制。贯彻长期护理保险制度方案及政策标准并组织实施。</w:t>
      </w:r>
    </w:p>
    <w:p>
      <w:pPr>
        <w:pStyle w:val="18"/>
      </w:pPr>
      <w:r>
        <w:t>根据省医保目录和市实施方案及时组织调整全区城乡统一的药品、医用耗材、医疗服务项目、医疗服务设施等医保目录和支付标准,建立动态调整机制,贯彻医保目录准入谈判规则并组织实施.</w:t>
      </w:r>
    </w:p>
    <w:p>
      <w:pPr>
        <w:pStyle w:val="18"/>
      </w:pPr>
      <w:r>
        <w:t>贯彻全市药品、医用耗材价格和医疗服务项目、医疗服务设施收费等政策。贯彻医保支付医药服务价格合理确定和动态调整机制,依法管理药品、医用耗材、医疗服务价格政策执行情况。贯彻药品、医用耗材、医疗服务价格监测信息发布制度。</w:t>
      </w:r>
    </w:p>
    <w:p>
      <w:pPr>
        <w:pStyle w:val="18"/>
      </w:pPr>
      <w:r>
        <w:t>贯彻全市药品、医用耗材的招标采购政策并监督实施,指导药品、医用耗材招标采购平台建设。</w:t>
      </w:r>
    </w:p>
    <w:p>
      <w:pPr>
        <w:pStyle w:val="18"/>
      </w:pPr>
      <w:r>
        <w:t>制定全区定点医药机构协议和支付管理办法并组织实施。建立健全医疗保障信用评价体系和信息披露制度,监督管理定点医药机构的医疗服务行为、医疗费用和医药价格,依法查处医疗保障领域违法违规行为。</w:t>
      </w:r>
    </w:p>
    <w:p>
      <w:pPr>
        <w:pStyle w:val="18"/>
      </w:pPr>
      <w:r>
        <w:t>负责医疗保障经办管理、公共服务体系和信息化建设。组织制定和完善异地就医管理和费用结算政策并组织实施。建立健全医疗保障关系转移接续制度。</w:t>
      </w:r>
    </w:p>
    <w:p>
      <w:pPr>
        <w:pStyle w:val="18"/>
      </w:pPr>
      <w:r>
        <w:t>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秦皇岛市北戴河区医疗保障局（本级）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按照预算管理有关规定，目前部门预算的编制实行综合预算管理，即全部收入和支出都反映在预算中。医疗保障局机关及所属事业单位的收支包含在部门预算中。</w:t>
      </w:r>
    </w:p>
    <w:p>
      <w:pPr>
        <w:pStyle w:val="19"/>
      </w:pPr>
      <w:r>
        <w:t>1、收入说明</w:t>
      </w:r>
    </w:p>
    <w:p>
      <w:pPr>
        <w:pStyle w:val="19"/>
      </w:pPr>
      <w:r>
        <w:t>反映本部门当年全部收入。2024年预算收入349.27万元，其中：一般公共预算收入349.27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医疗保障局年度部门预算中支出预算的总体情况。2024年支出预算349.27万元，其中基本支出289.59万元，包括人员经费273.24万元和日常公用经费16.35万元；项目支出59.68万元，主要为办公辅助（服务）28.65 万元，人事代理定额补助0.60 万元，人事代理专项补助</w:t>
      </w:r>
      <w:r>
        <w:tab/>
      </w:r>
      <w:r>
        <w:t>18.24 万元，网络运行维护费0.91 万元，城乡居民医疗保险专项业务经费4.28万元，医保工作经费7.00 万元。</w:t>
      </w:r>
    </w:p>
    <w:p>
      <w:pPr>
        <w:pStyle w:val="19"/>
      </w:pPr>
    </w:p>
    <w:p>
      <w:pPr>
        <w:pStyle w:val="19"/>
      </w:pPr>
      <w:r>
        <w:t>3、比上年增减情况</w:t>
      </w:r>
    </w:p>
    <w:p>
      <w:pPr>
        <w:pStyle w:val="19"/>
      </w:pPr>
      <w:r>
        <w:t>2024年预算收支安排349.27万元，较2023年预算减少</w:t>
      </w:r>
      <w:r>
        <w:rPr>
          <w:rFonts w:hint="eastAsia"/>
          <w:lang w:val="en-US" w:eastAsia="zh-CN"/>
        </w:rPr>
        <w:t>55.4</w:t>
      </w:r>
      <w:r>
        <w:t>万元，其中：基本支出增加21.84万元，主要为2024年调入2人，</w:t>
      </w:r>
      <w:r>
        <w:rPr>
          <w:rFonts w:hint="eastAsia"/>
          <w:lang w:eastAsia="zh-CN"/>
        </w:rPr>
        <w:t>人员经费</w:t>
      </w:r>
      <w:r>
        <w:t>增加</w:t>
      </w:r>
      <w:r>
        <w:rPr>
          <w:rFonts w:hint="eastAsia"/>
          <w:lang w:val="en-US" w:eastAsia="zh-CN"/>
        </w:rPr>
        <w:t>21.03</w:t>
      </w:r>
      <w:r>
        <w:t>万元</w:t>
      </w:r>
      <w:r>
        <w:rPr>
          <w:rFonts w:hint="eastAsia"/>
          <w:lang w:eastAsia="zh-CN"/>
        </w:rPr>
        <w:t>及日常公用经费增加</w:t>
      </w:r>
      <w:r>
        <w:rPr>
          <w:rFonts w:hint="eastAsia"/>
          <w:lang w:val="en-US" w:eastAsia="zh-CN"/>
        </w:rPr>
        <w:t>0.81万元</w:t>
      </w:r>
      <w:r>
        <w:t>。项目支出减少</w:t>
      </w:r>
      <w:r>
        <w:rPr>
          <w:rFonts w:hint="eastAsia"/>
          <w:lang w:val="en-US" w:eastAsia="zh-CN"/>
        </w:rPr>
        <w:t>77.24</w:t>
      </w:r>
      <w:r>
        <w:t>万元，主要为减少城乡医疗救助、特困灵活就业人员医保财政补助</w:t>
      </w:r>
      <w:r>
        <w:rPr>
          <w:rFonts w:hint="eastAsia"/>
          <w:lang w:val="en-US" w:eastAsia="zh-CN"/>
        </w:rPr>
        <w:t>77.24</w:t>
      </w:r>
      <w:r>
        <w:t>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6"/>
        <w:rPr>
          <w:rFonts w:hint="eastAsia" w:eastAsia="方正仿宋_GBK"/>
          <w:lang w:eastAsia="zh-CN"/>
        </w:rPr>
      </w:pPr>
      <w:r>
        <w:t>202</w:t>
      </w:r>
      <w:r>
        <w:rPr>
          <w:rFonts w:hint="eastAsia"/>
          <w:lang w:val="en-US" w:eastAsia="zh-CN"/>
        </w:rPr>
        <w:t>4</w:t>
      </w:r>
      <w:r>
        <w:t>年，我部门机关运行经费共计安排16.35万元，主要用于机关办公区的办公及印刷费、邮电费、公务用车运行维护费等日常运行支出。其中：办公及印刷费4.05万元、邮电费2.22万元、福利费1.85万元、公务交通补贴2.64万元，培训费2.06万元，离退休干部经费0.78万元，工会经费2.75万元，公务用车运行维护费以及其他费用0.</w:t>
      </w:r>
      <w:r>
        <w:rPr>
          <w:rFonts w:hint="eastAsia"/>
          <w:lang w:val="en-US" w:eastAsia="zh-CN"/>
        </w:rPr>
        <w:t>00</w:t>
      </w:r>
      <w:r>
        <w:t>万元</w:t>
      </w:r>
      <w:r>
        <w:rPr>
          <w:rFonts w:hint="eastAsia"/>
          <w:lang w:eastAsia="zh-CN"/>
        </w:rPr>
        <w:t>。</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w:t>
      </w:r>
      <w:r>
        <w:rPr>
          <w:rFonts w:hint="eastAsia"/>
          <w:lang w:val="en-US" w:eastAsia="zh-CN"/>
        </w:rPr>
        <w:t>0</w:t>
      </w:r>
      <w:r>
        <w:t>.00万元，其中因公出国（境）费0.00万元；公务用车购置及运维费</w:t>
      </w:r>
      <w:r>
        <w:rPr>
          <w:rFonts w:hint="eastAsia"/>
          <w:lang w:val="en-US" w:eastAsia="zh-CN"/>
        </w:rPr>
        <w:t>0</w:t>
      </w:r>
      <w:r>
        <w:t>.00万元（其中：公务用车购置费为0.00万元，公务用车运维费</w:t>
      </w:r>
      <w:r>
        <w:rPr>
          <w:rFonts w:hint="eastAsia"/>
          <w:lang w:val="en-US" w:eastAsia="zh-CN"/>
        </w:rPr>
        <w:t>0</w:t>
      </w:r>
      <w:r>
        <w:t>.00万元)；公务接待费0.00万元。与2023年相比增加0.00万元，增减变化的主要原因是落实上级“过紧日子”政策，严控一般性支出，确保“三公”经费只减不增。</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全市医疗保障政府规章政策、医疗保障基金监督管理办法,拟订全区医疗保障工作规划及医疗保障基金安全防控机制；根据省医保目录和市实施方案及时组织调整全区城乡统一的药品、医用耗材、医疗服务项目、医疗服务设施等医保目录和支付标准,建立动态调整机制,贯彻医保目录准入谈判规则并组织实施；保障单位25名工作人员的日常需求，布置两条网络专线，维持单位正常运转，保障医保基金安全平稳运行；向辖区内12万名群众宣传医保政策，提高辖区群众政策知晓率；完成区委、区政府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1.办公辅助（服务）</w:t>
      </w:r>
    </w:p>
    <w:p>
      <w:pPr>
        <w:pStyle w:val="23"/>
      </w:pPr>
      <w:r>
        <w:t>绩效目标：保障工作正常运转</w:t>
      </w:r>
    </w:p>
    <w:p>
      <w:pPr>
        <w:pStyle w:val="23"/>
      </w:pPr>
      <w:r>
        <w:t>绩效指标：资金按时拨付，保障相关业务、工作正常开展。</w:t>
      </w:r>
    </w:p>
    <w:p>
      <w:pPr>
        <w:pStyle w:val="23"/>
      </w:pPr>
      <w:r>
        <w:t>2.人事代理定额补助</w:t>
      </w:r>
    </w:p>
    <w:p>
      <w:pPr>
        <w:pStyle w:val="23"/>
      </w:pPr>
      <w:r>
        <w:t>绩效目标：保障日常办公需要，维持单位正常运转。</w:t>
      </w:r>
    </w:p>
    <w:p>
      <w:pPr>
        <w:pStyle w:val="23"/>
      </w:pPr>
      <w:r>
        <w:t>绩效指标：保障1名人事代理人员日常办公需求，维持单位正常运转。</w:t>
      </w:r>
    </w:p>
    <w:p>
      <w:pPr>
        <w:pStyle w:val="23"/>
      </w:pPr>
      <w:r>
        <w:t>3.人事代理专项补助</w:t>
      </w:r>
    </w:p>
    <w:p>
      <w:pPr>
        <w:pStyle w:val="23"/>
      </w:pPr>
      <w:r>
        <w:t>绩效目标：保障本单位1名人事代理人员各项工资、社保按时足额拨付。</w:t>
      </w:r>
    </w:p>
    <w:p>
      <w:pPr>
        <w:pStyle w:val="23"/>
      </w:pPr>
      <w:r>
        <w:t>绩效指标：保障1名人事代理人员工资、保险按时发放，维持单位正常运转。</w:t>
      </w:r>
    </w:p>
    <w:p>
      <w:pPr>
        <w:pStyle w:val="23"/>
      </w:pPr>
      <w:r>
        <w:t>4.网络运行维护费</w:t>
      </w:r>
    </w:p>
    <w:p>
      <w:pPr>
        <w:pStyle w:val="23"/>
      </w:pPr>
      <w:r>
        <w:t>绩效目标：确保单位各项工作正常运转。</w:t>
      </w:r>
    </w:p>
    <w:p>
      <w:pPr>
        <w:pStyle w:val="23"/>
      </w:pPr>
      <w:r>
        <w:t>绩效指标：使用2条办公网络保障日常办公需要，保障单位各项工作正常运转</w:t>
      </w:r>
    </w:p>
    <w:p>
      <w:pPr>
        <w:pStyle w:val="23"/>
      </w:pPr>
      <w:r>
        <w:t>5.城乡居民医疗保险专项业务费</w:t>
      </w:r>
    </w:p>
    <w:p>
      <w:pPr>
        <w:pStyle w:val="23"/>
      </w:pPr>
      <w:r>
        <w:t>绩效目标：打击欺诈骗保，维护基金安全。</w:t>
      </w:r>
    </w:p>
    <w:p>
      <w:pPr>
        <w:pStyle w:val="23"/>
      </w:pPr>
      <w:r>
        <w:t>绩效指标：印制5万份宣传单页，提高群众对医疗保障政策的知晓率，维护医保基金安全。</w:t>
      </w:r>
    </w:p>
    <w:p>
      <w:pPr>
        <w:pStyle w:val="23"/>
      </w:pPr>
      <w:r>
        <w:t>6.医保工作经费</w:t>
      </w:r>
    </w:p>
    <w:p>
      <w:pPr>
        <w:pStyle w:val="23"/>
      </w:pPr>
      <w:r>
        <w:t>绩效目标：强化医保监管。</w:t>
      </w:r>
    </w:p>
    <w:p>
      <w:pPr>
        <w:pStyle w:val="23"/>
      </w:pPr>
      <w:r>
        <w:t>绩效指标：及时完成各项工作，保障日常办公需要，维持单位各项工作正常运转。</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1.完善制度建设。包括制定完善预算绩效管理制度、资金管理办法、工作保障制度，为全年预算绩效目标的实现奠定制度基础。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1、办公辅助（服务）绩效目标表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13030424P000004101552</w:t>
            </w:r>
          </w:p>
        </w:tc>
        <w:tc>
          <w:tcPr>
            <w:tcW w:w="2835" w:type="dxa"/>
            <w:vAlign w:val="center"/>
          </w:tcPr>
          <w:p>
            <w:pPr>
              <w:pStyle w:val="11"/>
            </w:pPr>
            <w:r>
              <w:t>项目名称</w:t>
            </w:r>
          </w:p>
        </w:tc>
        <w:tc>
          <w:tcPr>
            <w:tcW w:w="6094" w:type="dxa"/>
            <w:gridSpan w:val="3"/>
            <w:vAlign w:val="center"/>
          </w:tcPr>
          <w:p>
            <w:pPr>
              <w:pStyle w:val="13"/>
            </w:pPr>
            <w:r>
              <w:t>办公辅助（服务）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28.65</w:t>
            </w:r>
          </w:p>
        </w:tc>
        <w:tc>
          <w:tcPr>
            <w:tcW w:w="2835" w:type="dxa"/>
            <w:vAlign w:val="center"/>
          </w:tcPr>
          <w:p>
            <w:pPr>
              <w:pStyle w:val="11"/>
            </w:pPr>
            <w:r>
              <w:t>其中：财政    资金</w:t>
            </w:r>
          </w:p>
        </w:tc>
        <w:tc>
          <w:tcPr>
            <w:tcW w:w="2551" w:type="dxa"/>
            <w:vAlign w:val="center"/>
          </w:tcPr>
          <w:p>
            <w:pPr>
              <w:pStyle w:val="13"/>
            </w:pPr>
            <w:r>
              <w:t>28.65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办公辅助服务费按时拨付，保障工作正常运转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1.办公辅助服务费按时拨付，保障工作正常运转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保障办公人数</w:t>
            </w:r>
          </w:p>
        </w:tc>
        <w:tc>
          <w:tcPr>
            <w:tcW w:w="2268" w:type="dxa"/>
            <w:vAlign w:val="center"/>
          </w:tcPr>
          <w:p>
            <w:pPr>
              <w:pStyle w:val="13"/>
            </w:pPr>
            <w:r>
              <w:t>6人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服务费准确拨付</w:t>
            </w:r>
          </w:p>
        </w:tc>
        <w:tc>
          <w:tcPr>
            <w:tcW w:w="5386" w:type="dxa"/>
            <w:vAlign w:val="center"/>
          </w:tcPr>
          <w:p>
            <w:pPr>
              <w:pStyle w:val="13"/>
            </w:pPr>
            <w:r>
              <w:t>准确发放次数与应发放次数的比值</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服务费按时拨付</w:t>
            </w:r>
          </w:p>
        </w:tc>
        <w:tc>
          <w:tcPr>
            <w:tcW w:w="5386" w:type="dxa"/>
            <w:vAlign w:val="center"/>
          </w:tcPr>
          <w:p>
            <w:pPr>
              <w:pStyle w:val="13"/>
            </w:pPr>
            <w:r>
              <w:t>按时拨付次数/拨付总次数</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服务费总成本</w:t>
            </w:r>
          </w:p>
        </w:tc>
        <w:tc>
          <w:tcPr>
            <w:tcW w:w="5386" w:type="dxa"/>
            <w:vAlign w:val="center"/>
          </w:tcPr>
          <w:p>
            <w:pPr>
              <w:pStyle w:val="13"/>
            </w:pPr>
            <w:r>
              <w:t>服务费总成本</w:t>
            </w:r>
          </w:p>
        </w:tc>
        <w:tc>
          <w:tcPr>
            <w:tcW w:w="2268" w:type="dxa"/>
            <w:vAlign w:val="center"/>
          </w:tcPr>
          <w:p>
            <w:pPr>
              <w:pStyle w:val="13"/>
            </w:pPr>
            <w:r>
              <w:t>≤28.65万元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保障工作正常运转</w:t>
            </w:r>
          </w:p>
        </w:tc>
        <w:tc>
          <w:tcPr>
            <w:tcW w:w="5386" w:type="dxa"/>
            <w:vAlign w:val="center"/>
          </w:tcPr>
          <w:p>
            <w:pPr>
              <w:pStyle w:val="13"/>
            </w:pPr>
            <w:r>
              <w:t>保障相关业务、工作等开展的情况</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服务对象对服务费拨付的满意度</w:t>
            </w:r>
          </w:p>
        </w:tc>
        <w:tc>
          <w:tcPr>
            <w:tcW w:w="2268" w:type="dxa"/>
            <w:vAlign w:val="center"/>
          </w:tcPr>
          <w:p>
            <w:pPr>
              <w:pStyle w:val="13"/>
            </w:pPr>
            <w:r>
              <w:t>≥90%</w:t>
            </w:r>
          </w:p>
        </w:tc>
        <w:tc>
          <w:tcPr>
            <w:tcW w:w="1276" w:type="dxa"/>
            <w:vAlign w:val="center"/>
          </w:tcPr>
          <w:p>
            <w:pPr>
              <w:pStyle w:val="13"/>
            </w:pPr>
            <w:r>
              <w:t>年度工作计划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2、人事代理定额补助绩效目标表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13030424P00000410151K</w:t>
            </w:r>
          </w:p>
        </w:tc>
        <w:tc>
          <w:tcPr>
            <w:tcW w:w="2835" w:type="dxa"/>
            <w:vAlign w:val="center"/>
          </w:tcPr>
          <w:p>
            <w:pPr>
              <w:pStyle w:val="11"/>
            </w:pPr>
            <w:r>
              <w:t>项目名称</w:t>
            </w:r>
          </w:p>
        </w:tc>
        <w:tc>
          <w:tcPr>
            <w:tcW w:w="6094" w:type="dxa"/>
            <w:gridSpan w:val="3"/>
            <w:vAlign w:val="center"/>
          </w:tcPr>
          <w:p>
            <w:pPr>
              <w:pStyle w:val="13"/>
            </w:pPr>
            <w:r>
              <w:t>人事代理定额补助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0.60</w:t>
            </w:r>
          </w:p>
        </w:tc>
        <w:tc>
          <w:tcPr>
            <w:tcW w:w="2835" w:type="dxa"/>
            <w:vAlign w:val="center"/>
          </w:tcPr>
          <w:p>
            <w:pPr>
              <w:pStyle w:val="11"/>
            </w:pPr>
            <w:r>
              <w:t>其中：财政    资金</w:t>
            </w:r>
          </w:p>
        </w:tc>
        <w:tc>
          <w:tcPr>
            <w:tcW w:w="2551" w:type="dxa"/>
            <w:vAlign w:val="center"/>
          </w:tcPr>
          <w:p>
            <w:pPr>
              <w:pStyle w:val="13"/>
            </w:pPr>
            <w:r>
              <w:t>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人事代理定额补助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1.保障单位1人日常办公需求，保障日常办公需要，维持单位正常运转。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1人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人事代理定额补助发放准确率</w:t>
            </w:r>
          </w:p>
        </w:tc>
        <w:tc>
          <w:tcPr>
            <w:tcW w:w="5386" w:type="dxa"/>
            <w:vAlign w:val="center"/>
          </w:tcPr>
          <w:p>
            <w:pPr>
              <w:pStyle w:val="13"/>
            </w:pPr>
            <w:r>
              <w:t>人事代理定额补助实际发放金额与应发金额的比值</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计划工作完成及时率</w:t>
            </w:r>
          </w:p>
        </w:tc>
        <w:tc>
          <w:tcPr>
            <w:tcW w:w="5386" w:type="dxa"/>
            <w:vAlign w:val="center"/>
          </w:tcPr>
          <w:p>
            <w:pPr>
              <w:pStyle w:val="13"/>
            </w:pPr>
            <w:r>
              <w:t>计划工作及时完成数量占工作总数比率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办公费总成本</w:t>
            </w:r>
          </w:p>
        </w:tc>
        <w:tc>
          <w:tcPr>
            <w:tcW w:w="5386" w:type="dxa"/>
            <w:vAlign w:val="center"/>
          </w:tcPr>
          <w:p>
            <w:pPr>
              <w:pStyle w:val="13"/>
            </w:pPr>
            <w:r>
              <w:t>办公费总成本</w:t>
            </w:r>
          </w:p>
        </w:tc>
        <w:tc>
          <w:tcPr>
            <w:tcW w:w="2268" w:type="dxa"/>
            <w:vAlign w:val="center"/>
          </w:tcPr>
          <w:p>
            <w:pPr>
              <w:pStyle w:val="13"/>
            </w:pPr>
            <w:r>
              <w:t>≤0.23万元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其他总成本</w:t>
            </w:r>
          </w:p>
        </w:tc>
        <w:tc>
          <w:tcPr>
            <w:tcW w:w="5386" w:type="dxa"/>
            <w:vAlign w:val="center"/>
          </w:tcPr>
          <w:p>
            <w:pPr>
              <w:pStyle w:val="13"/>
            </w:pPr>
            <w:r>
              <w:t>其他总成本包括培训费、工会经费、福利费、党员活动经费</w:t>
            </w:r>
          </w:p>
        </w:tc>
        <w:tc>
          <w:tcPr>
            <w:tcW w:w="2268" w:type="dxa"/>
            <w:vAlign w:val="center"/>
          </w:tcPr>
          <w:p>
            <w:pPr>
              <w:pStyle w:val="13"/>
            </w:pPr>
            <w:r>
              <w:t>≤0.37万元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保障日常办公需要，保障单位各项工作正常运转</w:t>
            </w:r>
          </w:p>
        </w:tc>
        <w:tc>
          <w:tcPr>
            <w:tcW w:w="5386" w:type="dxa"/>
            <w:vAlign w:val="center"/>
          </w:tcPr>
          <w:p>
            <w:pPr>
              <w:pStyle w:val="13"/>
            </w:pPr>
            <w:r>
              <w:t>保障日常办公需要，保障单位各项工作正常运转</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人事代理人员满意度</w:t>
            </w:r>
          </w:p>
        </w:tc>
        <w:tc>
          <w:tcPr>
            <w:tcW w:w="5386" w:type="dxa"/>
            <w:vAlign w:val="center"/>
          </w:tcPr>
          <w:p>
            <w:pPr>
              <w:pStyle w:val="13"/>
            </w:pPr>
            <w:r>
              <w:t>人事代理人对人事代理定额补助拨付情况员满意度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3、人事代理专项补助绩效目标表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13030424P00000410154E</w:t>
            </w:r>
          </w:p>
        </w:tc>
        <w:tc>
          <w:tcPr>
            <w:tcW w:w="2835" w:type="dxa"/>
            <w:vAlign w:val="center"/>
          </w:tcPr>
          <w:p>
            <w:pPr>
              <w:pStyle w:val="11"/>
            </w:pPr>
            <w:r>
              <w:t>项目名称</w:t>
            </w:r>
          </w:p>
        </w:tc>
        <w:tc>
          <w:tcPr>
            <w:tcW w:w="6094" w:type="dxa"/>
            <w:gridSpan w:val="3"/>
            <w:vAlign w:val="center"/>
          </w:tcPr>
          <w:p>
            <w:pPr>
              <w:pStyle w:val="13"/>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18.24</w:t>
            </w:r>
          </w:p>
        </w:tc>
        <w:tc>
          <w:tcPr>
            <w:tcW w:w="2835" w:type="dxa"/>
            <w:vAlign w:val="center"/>
          </w:tcPr>
          <w:p>
            <w:pPr>
              <w:pStyle w:val="11"/>
            </w:pPr>
            <w:r>
              <w:t>其中：财政    资金</w:t>
            </w:r>
          </w:p>
        </w:tc>
        <w:tc>
          <w:tcPr>
            <w:tcW w:w="2551" w:type="dxa"/>
            <w:vAlign w:val="center"/>
          </w:tcPr>
          <w:p>
            <w:pPr>
              <w:pStyle w:val="13"/>
            </w:pPr>
            <w:r>
              <w:t>18.24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人事代理人员工资、保险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1.保障本单位1名人员各项工资社保及时、足额拨付并保障单位日常工作正常开展。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1人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人事代理专项补助发放准确率</w:t>
            </w:r>
          </w:p>
        </w:tc>
        <w:tc>
          <w:tcPr>
            <w:tcW w:w="5386" w:type="dxa"/>
            <w:vAlign w:val="center"/>
          </w:tcPr>
          <w:p>
            <w:pPr>
              <w:pStyle w:val="13"/>
            </w:pPr>
            <w:r>
              <w:t>人事代理定额补助实际发放金额与应发金额的</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人事代理专项补助拨付及时率</w:t>
            </w:r>
          </w:p>
        </w:tc>
        <w:tc>
          <w:tcPr>
            <w:tcW w:w="5386" w:type="dxa"/>
            <w:vAlign w:val="center"/>
          </w:tcPr>
          <w:p>
            <w:pPr>
              <w:pStyle w:val="13"/>
            </w:pPr>
            <w:r>
              <w:t>及时拨付次数/总次数</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工资、社会保障等发放（缴纳）不超人社部门核定标准</w:t>
            </w:r>
          </w:p>
        </w:tc>
        <w:tc>
          <w:tcPr>
            <w:tcW w:w="2268" w:type="dxa"/>
            <w:vAlign w:val="center"/>
          </w:tcPr>
          <w:p>
            <w:pPr>
              <w:pStyle w:val="13"/>
            </w:pPr>
            <w:r>
              <w:t>不超人社标准</w:t>
            </w:r>
          </w:p>
        </w:tc>
        <w:tc>
          <w:tcPr>
            <w:tcW w:w="1276" w:type="dxa"/>
            <w:vAlign w:val="center"/>
          </w:tcPr>
          <w:p>
            <w:pPr>
              <w:pStyle w:val="13"/>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保障日常办公需要，保障单位各项工作正常运转</w:t>
            </w:r>
          </w:p>
        </w:tc>
        <w:tc>
          <w:tcPr>
            <w:tcW w:w="5386" w:type="dxa"/>
            <w:vAlign w:val="center"/>
          </w:tcPr>
          <w:p>
            <w:pPr>
              <w:pStyle w:val="13"/>
            </w:pPr>
            <w:r>
              <w:t>保障日常办公需要，保障单位各项工作正常运转</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人事代理人员满意度</w:t>
            </w:r>
          </w:p>
        </w:tc>
        <w:tc>
          <w:tcPr>
            <w:tcW w:w="5386" w:type="dxa"/>
            <w:vAlign w:val="center"/>
          </w:tcPr>
          <w:p>
            <w:pPr>
              <w:pStyle w:val="13"/>
            </w:pPr>
            <w:r>
              <w:t>人事代理人对人事代理专项补助拨付情况员满意度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4、网络运行维护费绩效目标表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13030424P00000410153T</w:t>
            </w:r>
          </w:p>
        </w:tc>
        <w:tc>
          <w:tcPr>
            <w:tcW w:w="2835" w:type="dxa"/>
            <w:vAlign w:val="center"/>
          </w:tcPr>
          <w:p>
            <w:pPr>
              <w:pStyle w:val="11"/>
            </w:pPr>
            <w:r>
              <w:t>项目名称</w:t>
            </w:r>
          </w:p>
        </w:tc>
        <w:tc>
          <w:tcPr>
            <w:tcW w:w="6094" w:type="dxa"/>
            <w:gridSpan w:val="3"/>
            <w:vAlign w:val="center"/>
          </w:tcPr>
          <w:p>
            <w:pPr>
              <w:pStyle w:val="13"/>
            </w:pPr>
            <w:r>
              <w:t>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0.91</w:t>
            </w:r>
          </w:p>
        </w:tc>
        <w:tc>
          <w:tcPr>
            <w:tcW w:w="2835" w:type="dxa"/>
            <w:vAlign w:val="center"/>
          </w:tcPr>
          <w:p>
            <w:pPr>
              <w:pStyle w:val="11"/>
            </w:pPr>
            <w:r>
              <w:t>其中：财政    资金</w:t>
            </w:r>
          </w:p>
        </w:tc>
        <w:tc>
          <w:tcPr>
            <w:tcW w:w="2551" w:type="dxa"/>
            <w:vAlign w:val="center"/>
          </w:tcPr>
          <w:p>
            <w:pPr>
              <w:pStyle w:val="13"/>
            </w:pPr>
            <w:r>
              <w:t>0.91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网络运行维护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1.确保网络正常运转率≥95%，保障日常办公需要，保障单位各项工作正常运转。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网络宽带数量</w:t>
            </w:r>
          </w:p>
        </w:tc>
        <w:tc>
          <w:tcPr>
            <w:tcW w:w="5386" w:type="dxa"/>
            <w:vAlign w:val="center"/>
          </w:tcPr>
          <w:p>
            <w:pPr>
              <w:pStyle w:val="13"/>
            </w:pPr>
            <w:r>
              <w:t>网络宽带数量</w:t>
            </w:r>
          </w:p>
        </w:tc>
        <w:tc>
          <w:tcPr>
            <w:tcW w:w="2268" w:type="dxa"/>
            <w:vAlign w:val="center"/>
          </w:tcPr>
          <w:p>
            <w:pPr>
              <w:pStyle w:val="13"/>
            </w:pPr>
            <w:r>
              <w:t>≥2条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办公网络正常运转率</w:t>
            </w:r>
          </w:p>
        </w:tc>
        <w:tc>
          <w:tcPr>
            <w:tcW w:w="5386" w:type="dxa"/>
            <w:vAlign w:val="center"/>
          </w:tcPr>
          <w:p>
            <w:pPr>
              <w:pStyle w:val="13"/>
            </w:pPr>
            <w:r>
              <w:t>办公网络正常运转天数/全年总天数</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网络运行维护费及时拨付</w:t>
            </w:r>
          </w:p>
        </w:tc>
        <w:tc>
          <w:tcPr>
            <w:tcW w:w="5386" w:type="dxa"/>
            <w:vAlign w:val="center"/>
          </w:tcPr>
          <w:p>
            <w:pPr>
              <w:pStyle w:val="13"/>
            </w:pPr>
            <w:r>
              <w:t>网络运行维护费是否及时拨付</w:t>
            </w:r>
          </w:p>
        </w:tc>
        <w:tc>
          <w:tcPr>
            <w:tcW w:w="2268" w:type="dxa"/>
            <w:vAlign w:val="center"/>
          </w:tcPr>
          <w:p>
            <w:pPr>
              <w:pStyle w:val="13"/>
            </w:pPr>
            <w:r>
              <w:t>及时拨付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移动宽带总成本</w:t>
            </w:r>
          </w:p>
        </w:tc>
        <w:tc>
          <w:tcPr>
            <w:tcW w:w="5386" w:type="dxa"/>
            <w:vAlign w:val="center"/>
          </w:tcPr>
          <w:p>
            <w:pPr>
              <w:pStyle w:val="13"/>
            </w:pPr>
            <w:r>
              <w:t>移动宽带总成本</w:t>
            </w:r>
          </w:p>
        </w:tc>
        <w:tc>
          <w:tcPr>
            <w:tcW w:w="2268" w:type="dxa"/>
            <w:vAlign w:val="center"/>
          </w:tcPr>
          <w:p>
            <w:pPr>
              <w:pStyle w:val="13"/>
            </w:pPr>
            <w:r>
              <w:t>≤0.36万元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联通宽带总成本</w:t>
            </w:r>
          </w:p>
        </w:tc>
        <w:tc>
          <w:tcPr>
            <w:tcW w:w="5386" w:type="dxa"/>
            <w:vAlign w:val="center"/>
          </w:tcPr>
          <w:p>
            <w:pPr>
              <w:pStyle w:val="13"/>
            </w:pPr>
            <w:r>
              <w:t>联通宽带总成本</w:t>
            </w:r>
          </w:p>
        </w:tc>
        <w:tc>
          <w:tcPr>
            <w:tcW w:w="2268" w:type="dxa"/>
            <w:vAlign w:val="center"/>
          </w:tcPr>
          <w:p>
            <w:pPr>
              <w:pStyle w:val="13"/>
            </w:pPr>
            <w:r>
              <w:t>≤0.55万元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保障日常办公需要，保障单位各项工作正常运转</w:t>
            </w:r>
          </w:p>
        </w:tc>
        <w:tc>
          <w:tcPr>
            <w:tcW w:w="5386" w:type="dxa"/>
            <w:vAlign w:val="center"/>
          </w:tcPr>
          <w:p>
            <w:pPr>
              <w:pStyle w:val="13"/>
            </w:pPr>
            <w:r>
              <w:t>保障日常办公需要，保障单位各项工作正常运转</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单位工作人员满意度</w:t>
            </w:r>
          </w:p>
        </w:tc>
        <w:tc>
          <w:tcPr>
            <w:tcW w:w="5386" w:type="dxa"/>
            <w:vAlign w:val="center"/>
          </w:tcPr>
          <w:p>
            <w:pPr>
              <w:pStyle w:val="13"/>
            </w:pPr>
            <w:r>
              <w:t>单位工作人员对网络运行维护情况满意度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5、城乡居民医疗保险专项业务经费绩效目标表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13030424P000003105880</w:t>
            </w:r>
          </w:p>
        </w:tc>
        <w:tc>
          <w:tcPr>
            <w:tcW w:w="2835" w:type="dxa"/>
            <w:vAlign w:val="center"/>
          </w:tcPr>
          <w:p>
            <w:pPr>
              <w:pStyle w:val="11"/>
            </w:pPr>
            <w:r>
              <w:t>项目名称</w:t>
            </w:r>
          </w:p>
        </w:tc>
        <w:tc>
          <w:tcPr>
            <w:tcW w:w="6094" w:type="dxa"/>
            <w:gridSpan w:val="3"/>
            <w:vAlign w:val="center"/>
          </w:tcPr>
          <w:p>
            <w:pPr>
              <w:pStyle w:val="13"/>
            </w:pPr>
            <w:r>
              <w:t>城乡居民医疗保险专项业务经费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4.28</w:t>
            </w:r>
          </w:p>
        </w:tc>
        <w:tc>
          <w:tcPr>
            <w:tcW w:w="2835" w:type="dxa"/>
            <w:vAlign w:val="center"/>
          </w:tcPr>
          <w:p>
            <w:pPr>
              <w:pStyle w:val="11"/>
            </w:pPr>
            <w:r>
              <w:t>其中：财政    资金</w:t>
            </w:r>
          </w:p>
        </w:tc>
        <w:tc>
          <w:tcPr>
            <w:tcW w:w="2551" w:type="dxa"/>
            <w:vAlign w:val="center"/>
          </w:tcPr>
          <w:p>
            <w:pPr>
              <w:pStyle w:val="13"/>
            </w:pPr>
            <w:r>
              <w:t>4.28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城乡居民医疗保险专项业务费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1.完成5万份宣传单印制，加强政策宣传。</w:t>
            </w:r>
          </w:p>
          <w:p>
            <w:pPr>
              <w:pStyle w:val="13"/>
            </w:pPr>
            <w:r>
              <w:t>2.完成医疗保障政策和打击欺诈骗保工作宣传，维护基金安全。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宣传单页数量</w:t>
            </w:r>
          </w:p>
        </w:tc>
        <w:tc>
          <w:tcPr>
            <w:tcW w:w="5386" w:type="dxa"/>
            <w:vAlign w:val="center"/>
          </w:tcPr>
          <w:p>
            <w:pPr>
              <w:pStyle w:val="13"/>
            </w:pPr>
            <w:r>
              <w:t>宣传单页数量</w:t>
            </w:r>
          </w:p>
        </w:tc>
        <w:tc>
          <w:tcPr>
            <w:tcW w:w="2268" w:type="dxa"/>
            <w:vAlign w:val="center"/>
          </w:tcPr>
          <w:p>
            <w:pPr>
              <w:pStyle w:val="13"/>
            </w:pPr>
            <w:r>
              <w:t>≥5万份</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印刷宣传物品合格率</w:t>
            </w:r>
          </w:p>
        </w:tc>
        <w:tc>
          <w:tcPr>
            <w:tcW w:w="5386" w:type="dxa"/>
            <w:vAlign w:val="center"/>
          </w:tcPr>
          <w:p>
            <w:pPr>
              <w:pStyle w:val="13"/>
            </w:pPr>
            <w:r>
              <w:t>印刷宣传物品合格率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印刷宣传物品及时率</w:t>
            </w:r>
          </w:p>
        </w:tc>
        <w:tc>
          <w:tcPr>
            <w:tcW w:w="5386" w:type="dxa"/>
            <w:vAlign w:val="center"/>
          </w:tcPr>
          <w:p>
            <w:pPr>
              <w:pStyle w:val="13"/>
            </w:pPr>
            <w:r>
              <w:t>印刷宣传物品及时次数/总次数</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宣传单成本</w:t>
            </w:r>
          </w:p>
        </w:tc>
        <w:tc>
          <w:tcPr>
            <w:tcW w:w="5386" w:type="dxa"/>
            <w:vAlign w:val="center"/>
          </w:tcPr>
          <w:p>
            <w:pPr>
              <w:pStyle w:val="13"/>
            </w:pPr>
            <w:r>
              <w:t>宣传单成本</w:t>
            </w:r>
          </w:p>
        </w:tc>
        <w:tc>
          <w:tcPr>
            <w:tcW w:w="2268" w:type="dxa"/>
            <w:vAlign w:val="center"/>
          </w:tcPr>
          <w:p>
            <w:pPr>
              <w:pStyle w:val="13"/>
            </w:pPr>
            <w:r>
              <w:t>≤3万元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其他总成本</w:t>
            </w:r>
          </w:p>
        </w:tc>
        <w:tc>
          <w:tcPr>
            <w:tcW w:w="5386" w:type="dxa"/>
            <w:vAlign w:val="center"/>
          </w:tcPr>
          <w:p>
            <w:pPr>
              <w:pStyle w:val="13"/>
            </w:pPr>
            <w:r>
              <w:t>包括条幅、无纺袋、参保指南等</w:t>
            </w:r>
          </w:p>
        </w:tc>
        <w:tc>
          <w:tcPr>
            <w:tcW w:w="2268" w:type="dxa"/>
            <w:vAlign w:val="center"/>
          </w:tcPr>
          <w:p>
            <w:pPr>
              <w:pStyle w:val="13"/>
            </w:pPr>
            <w:r>
              <w:t>≤1.28万元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群众医疗保障政策知晓率</w:t>
            </w:r>
          </w:p>
        </w:tc>
        <w:tc>
          <w:tcPr>
            <w:tcW w:w="5386" w:type="dxa"/>
            <w:vAlign w:val="center"/>
          </w:tcPr>
          <w:p>
            <w:pPr>
              <w:pStyle w:val="13"/>
            </w:pPr>
            <w:r>
              <w:t>知晓率=政策知晓人数/调查人数*100%</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群众对宣传活动满意率</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6、医保工作经费绩效目标表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13030424P00000310581N</w:t>
            </w:r>
          </w:p>
        </w:tc>
        <w:tc>
          <w:tcPr>
            <w:tcW w:w="2835" w:type="dxa"/>
            <w:vAlign w:val="center"/>
          </w:tcPr>
          <w:p>
            <w:pPr>
              <w:pStyle w:val="11"/>
            </w:pPr>
            <w:r>
              <w:t>项目名称</w:t>
            </w:r>
          </w:p>
        </w:tc>
        <w:tc>
          <w:tcPr>
            <w:tcW w:w="6094" w:type="dxa"/>
            <w:gridSpan w:val="3"/>
            <w:vAlign w:val="center"/>
          </w:tcPr>
          <w:p>
            <w:pPr>
              <w:pStyle w:val="13"/>
            </w:pPr>
            <w:r>
              <w:t>医保工作经费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强化医保基金监管堵塞制度漏洞，巩固打击欺诈骗保的高压态势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1.完成慢性病5%抽审率，强化医保基金监管堵塞制度漏洞，巩固打击欺诈骗保的高压态势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慢性病抽审率</w:t>
            </w:r>
          </w:p>
        </w:tc>
        <w:tc>
          <w:tcPr>
            <w:tcW w:w="5386" w:type="dxa"/>
            <w:vAlign w:val="center"/>
          </w:tcPr>
          <w:p>
            <w:pPr>
              <w:pStyle w:val="13"/>
            </w:pPr>
            <w:r>
              <w:t>慢性病抽审数量/总数量</w:t>
            </w:r>
          </w:p>
        </w:tc>
        <w:tc>
          <w:tcPr>
            <w:tcW w:w="2268" w:type="dxa"/>
            <w:vAlign w:val="center"/>
          </w:tcPr>
          <w:p>
            <w:pPr>
              <w:pStyle w:val="13"/>
            </w:pPr>
            <w:r>
              <w:t>≥5%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代理记账业务数</w:t>
            </w:r>
          </w:p>
        </w:tc>
        <w:tc>
          <w:tcPr>
            <w:tcW w:w="5386" w:type="dxa"/>
            <w:vAlign w:val="center"/>
          </w:tcPr>
          <w:p>
            <w:pPr>
              <w:pStyle w:val="13"/>
            </w:pPr>
            <w:r>
              <w:t>代理记账业务数</w:t>
            </w:r>
          </w:p>
        </w:tc>
        <w:tc>
          <w:tcPr>
            <w:tcW w:w="2268" w:type="dxa"/>
            <w:vAlign w:val="center"/>
          </w:tcPr>
          <w:p>
            <w:pPr>
              <w:pStyle w:val="13"/>
            </w:pPr>
            <w:r>
              <w:t>12次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各项工作完成达标率</w:t>
            </w:r>
          </w:p>
        </w:tc>
        <w:tc>
          <w:tcPr>
            <w:tcW w:w="5386" w:type="dxa"/>
            <w:vAlign w:val="center"/>
          </w:tcPr>
          <w:p>
            <w:pPr>
              <w:pStyle w:val="13"/>
            </w:pPr>
            <w:r>
              <w:t>工作完成达标次数/总次数</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各项工作及时完成率</w:t>
            </w:r>
          </w:p>
        </w:tc>
        <w:tc>
          <w:tcPr>
            <w:tcW w:w="5386" w:type="dxa"/>
            <w:vAlign w:val="center"/>
          </w:tcPr>
          <w:p>
            <w:pPr>
              <w:pStyle w:val="13"/>
            </w:pPr>
            <w:r>
              <w:t>工作及时完成次数/总次数</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外聘人员单次经费</w:t>
            </w:r>
          </w:p>
        </w:tc>
        <w:tc>
          <w:tcPr>
            <w:tcW w:w="5386" w:type="dxa"/>
            <w:vAlign w:val="center"/>
          </w:tcPr>
          <w:p>
            <w:pPr>
              <w:pStyle w:val="13"/>
            </w:pPr>
            <w:r>
              <w:t>外聘财务人员工作经费</w:t>
            </w:r>
          </w:p>
        </w:tc>
        <w:tc>
          <w:tcPr>
            <w:tcW w:w="2268" w:type="dxa"/>
            <w:vAlign w:val="center"/>
          </w:tcPr>
          <w:p>
            <w:pPr>
              <w:pStyle w:val="13"/>
            </w:pPr>
            <w:r>
              <w:t>≤3.7万元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资金监管工作经费</w:t>
            </w:r>
          </w:p>
        </w:tc>
        <w:tc>
          <w:tcPr>
            <w:tcW w:w="5386" w:type="dxa"/>
            <w:vAlign w:val="center"/>
          </w:tcPr>
          <w:p>
            <w:pPr>
              <w:pStyle w:val="13"/>
            </w:pPr>
            <w:r>
              <w:t>资金监管工作经费</w:t>
            </w:r>
          </w:p>
        </w:tc>
        <w:tc>
          <w:tcPr>
            <w:tcW w:w="2268" w:type="dxa"/>
            <w:vAlign w:val="center"/>
          </w:tcPr>
          <w:p>
            <w:pPr>
              <w:pStyle w:val="13"/>
            </w:pPr>
            <w:r>
              <w:t>≤2.14万元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其他经费</w:t>
            </w:r>
          </w:p>
        </w:tc>
        <w:tc>
          <w:tcPr>
            <w:tcW w:w="5386" w:type="dxa"/>
            <w:vAlign w:val="center"/>
          </w:tcPr>
          <w:p>
            <w:pPr>
              <w:pStyle w:val="13"/>
            </w:pPr>
            <w:r>
              <w:t>包括内部审计费用、慢性病评定抽审费</w:t>
            </w:r>
          </w:p>
        </w:tc>
        <w:tc>
          <w:tcPr>
            <w:tcW w:w="2268" w:type="dxa"/>
            <w:vAlign w:val="center"/>
          </w:tcPr>
          <w:p>
            <w:pPr>
              <w:pStyle w:val="13"/>
            </w:pPr>
            <w:r>
              <w:t>≤1.16万元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保障日常办公需要，保障单位各项工作正常运转</w:t>
            </w:r>
          </w:p>
        </w:tc>
        <w:tc>
          <w:tcPr>
            <w:tcW w:w="5386" w:type="dxa"/>
            <w:vAlign w:val="center"/>
          </w:tcPr>
          <w:p>
            <w:pPr>
              <w:pStyle w:val="13"/>
            </w:pPr>
            <w:r>
              <w:t>保障日常办公需要，保障单位各项工作正常运转</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服务对象费满意度</w:t>
            </w:r>
          </w:p>
        </w:tc>
        <w:tc>
          <w:tcPr>
            <w:tcW w:w="5386" w:type="dxa"/>
            <w:vAlign w:val="center"/>
          </w:tcPr>
          <w:p>
            <w:pPr>
              <w:pStyle w:val="13"/>
            </w:pPr>
            <w:r>
              <w:t>单位工作人员对医保工作经费使用情况满意度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450医疗保障局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秦皇岛市北戴河区医疗保障局（本级）小计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2024年运转类公用项目经费(三保)</w:t>
            </w:r>
          </w:p>
        </w:tc>
        <w:tc>
          <w:tcPr>
            <w:tcW w:w="964" w:type="dxa"/>
            <w:vAlign w:val="center"/>
          </w:tcPr>
          <w:p>
            <w:pPr>
              <w:pStyle w:val="12"/>
            </w:pPr>
            <w:r>
              <w:t>10.84</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100</w:t>
            </w:r>
          </w:p>
        </w:tc>
        <w:tc>
          <w:tcPr>
            <w:tcW w:w="850" w:type="dxa"/>
            <w:vAlign w:val="center"/>
          </w:tcPr>
          <w:p>
            <w:pPr>
              <w:pStyle w:val="12"/>
            </w:pPr>
            <w:r>
              <w:t>0.02</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医疗保障局（含所属单位）上年末固定资产金额为16.47万元（详见下表）。本年度拟购置固定资产总额为0.00万元，已按要求列入政府采购预算，详见政府采购预算表。</w:t>
      </w:r>
    </w:p>
    <w:p>
      <w:pPr>
        <w:spacing w:before="0" w:after="0" w:line="240" w:lineRule="auto"/>
        <w:ind w:firstLine="0"/>
        <w:jc w:val="center"/>
        <w:outlineLvl w:val="9"/>
      </w:pPr>
      <w:bookmarkStart w:id="20" w:name="_GoBack"/>
      <w:bookmarkEnd w:id="20"/>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450医疗保障局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110</w:t>
            </w:r>
          </w:p>
        </w:tc>
        <w:tc>
          <w:tcPr>
            <w:tcW w:w="2835" w:type="dxa"/>
            <w:vAlign w:val="center"/>
          </w:tcPr>
          <w:p>
            <w:pPr>
              <w:pStyle w:val="12"/>
            </w:pPr>
            <w:r>
              <w:t>16.47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JjNzkyNjMyNWVkMjg2Y2U4ZTcyNGY5MGFlZjhkNGEifQ=="/>
  </w:docVars>
  <w:rsids>
    <w:rsidRoot w:val="00000000"/>
    <w:rsid w:val="04C743DE"/>
    <w:rsid w:val="0A034726"/>
    <w:rsid w:val="11D36721"/>
    <w:rsid w:val="36AF3103"/>
    <w:rsid w:val="3D3203C4"/>
    <w:rsid w:val="515C679E"/>
    <w:rsid w:val="553E7A9F"/>
    <w:rsid w:val="61CC5822"/>
    <w:rsid w:val="715D3358"/>
    <w:rsid w:val="7C1C7EBF"/>
    <w:rsid w:val="7FDB3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2024-02-01T14:59:43Z</dcterms:created>
  <dcterms:modified xsi:type="dcterms:W3CDTF">2024-02-01T06:59:43Z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2024-02-01T14:59:44Z</dcterms:created>
  <dcterms:modified xsi:type="dcterms:W3CDTF">2024-02-01T06:59:44Z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2024-02-01T14:59:44Z</dcterms:created>
  <dcterms:modified xsi:type="dcterms:W3CDTF">2024-02-01T06:59:44Z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2024-02-01T14:59:43Z</dcterms:created>
  <dcterms:modified xsi:type="dcterms:W3CDTF">2024-02-01T06:59:43Z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2024-02-01T14:59:43Z</dcterms:created>
  <dcterms:modified xsi:type="dcterms:W3CDTF">2024-02-01T06:59:43Z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2024-02-01T14:59:43Z</dcterms:created>
  <dcterms:modified xsi:type="dcterms:W3CDTF">2024-02-01T06:59:43Z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2024-02-01T14:59:40Z</dcterms:created>
  <dcterms:modified xsi:type="dcterms:W3CDTF">2024-02-01T06:59:40Z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2024-02-01T14:59:42Z</dcterms:created>
  <dcterms:modified xsi:type="dcterms:W3CDTF">2024-02-01T06:59:42Z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2024-02-01T14:59:42Z</dcterms:created>
  <dcterms:modified xsi:type="dcterms:W3CDTF">2024-02-01T06:59:42Z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2024-02-01T14:59:42Z</dcterms:created>
  <dcterms:modified xsi:type="dcterms:W3CDTF">2024-02-01T06:59:42Z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57a51c7-4c38-4f8f-9ed9-0fa9de972cd2}">
  <ds:schemaRefs/>
</ds:datastoreItem>
</file>

<file path=customXml/itemProps10.xml><?xml version="1.0" encoding="utf-8"?>
<ds:datastoreItem xmlns:ds="http://schemas.openxmlformats.org/officeDocument/2006/customXml" ds:itemID="{75e552ef-b12d-4804-a004-223a1800149a}">
  <ds:schemaRefs/>
</ds:datastoreItem>
</file>

<file path=customXml/itemProps11.xml><?xml version="1.0" encoding="utf-8"?>
<ds:datastoreItem xmlns:ds="http://schemas.openxmlformats.org/officeDocument/2006/customXml" ds:itemID="{48f67cb6-3c4b-4185-9c4c-b0f93f20a51f}">
  <ds:schemaRefs/>
</ds:datastoreItem>
</file>

<file path=customXml/itemProps12.xml><?xml version="1.0" encoding="utf-8"?>
<ds:datastoreItem xmlns:ds="http://schemas.openxmlformats.org/officeDocument/2006/customXml" ds:itemID="{57d585f5-2e91-4047-97e1-866a3777e136}">
  <ds:schemaRefs/>
</ds:datastoreItem>
</file>

<file path=customXml/itemProps13.xml><?xml version="1.0" encoding="utf-8"?>
<ds:datastoreItem xmlns:ds="http://schemas.openxmlformats.org/officeDocument/2006/customXml" ds:itemID="{76fab0cc-e44e-4bb9-a195-c0bbfe6240a7}">
  <ds:schemaRefs/>
</ds:datastoreItem>
</file>

<file path=customXml/itemProps14.xml><?xml version="1.0" encoding="utf-8"?>
<ds:datastoreItem xmlns:ds="http://schemas.openxmlformats.org/officeDocument/2006/customXml" ds:itemID="{4b6b8ba6-004f-4c00-a425-932f18e36073}">
  <ds:schemaRefs/>
</ds:datastoreItem>
</file>

<file path=customXml/itemProps15.xml><?xml version="1.0" encoding="utf-8"?>
<ds:datastoreItem xmlns:ds="http://schemas.openxmlformats.org/officeDocument/2006/customXml" ds:itemID="{c6f4990c-762b-49fe-95af-2f3d5179baf9}">
  <ds:schemaRefs/>
</ds:datastoreItem>
</file>

<file path=customXml/itemProps16.xml><?xml version="1.0" encoding="utf-8"?>
<ds:datastoreItem xmlns:ds="http://schemas.openxmlformats.org/officeDocument/2006/customXml" ds:itemID="{a32d642c-fc81-4b05-8bc4-c9770be8e756}">
  <ds:schemaRefs/>
</ds:datastoreItem>
</file>

<file path=customXml/itemProps17.xml><?xml version="1.0" encoding="utf-8"?>
<ds:datastoreItem xmlns:ds="http://schemas.openxmlformats.org/officeDocument/2006/customXml" ds:itemID="{b1c34bc4-f4a0-467f-aef0-7fb22bb82511}">
  <ds:schemaRefs/>
</ds:datastoreItem>
</file>

<file path=customXml/itemProps18.xml><?xml version="1.0" encoding="utf-8"?>
<ds:datastoreItem xmlns:ds="http://schemas.openxmlformats.org/officeDocument/2006/customXml" ds:itemID="{5d4895e3-5305-44bd-9aec-abb65789e697}">
  <ds:schemaRefs/>
</ds:datastoreItem>
</file>

<file path=customXml/itemProps19.xml><?xml version="1.0" encoding="utf-8"?>
<ds:datastoreItem xmlns:ds="http://schemas.openxmlformats.org/officeDocument/2006/customXml" ds:itemID="{e97c1ced-2814-4bc2-b17b-88a326401024}">
  <ds:schemaRefs/>
</ds:datastoreItem>
</file>

<file path=customXml/itemProps2.xml><?xml version="1.0" encoding="utf-8"?>
<ds:datastoreItem xmlns:ds="http://schemas.openxmlformats.org/officeDocument/2006/customXml" ds:itemID="{5fbc8107-96e5-46fb-95bf-145a082c967d}">
  <ds:schemaRefs/>
</ds:datastoreItem>
</file>

<file path=customXml/itemProps20.xml><?xml version="1.0" encoding="utf-8"?>
<ds:datastoreItem xmlns:ds="http://schemas.openxmlformats.org/officeDocument/2006/customXml" ds:itemID="{be60a44f-84db-46f6-a263-04d71b2da4f7}">
  <ds:schemaRefs/>
</ds:datastoreItem>
</file>

<file path=customXml/itemProps3.xml><?xml version="1.0" encoding="utf-8"?>
<ds:datastoreItem xmlns:ds="http://schemas.openxmlformats.org/officeDocument/2006/customXml" ds:itemID="{4be55475-5426-4dc9-9cf9-adc0d867426a}">
  <ds:schemaRefs/>
</ds:datastoreItem>
</file>

<file path=customXml/itemProps4.xml><?xml version="1.0" encoding="utf-8"?>
<ds:datastoreItem xmlns:ds="http://schemas.openxmlformats.org/officeDocument/2006/customXml" ds:itemID="{2d606f92-90fa-417b-b600-8c29892e138c}">
  <ds:schemaRefs/>
</ds:datastoreItem>
</file>

<file path=customXml/itemProps5.xml><?xml version="1.0" encoding="utf-8"?>
<ds:datastoreItem xmlns:ds="http://schemas.openxmlformats.org/officeDocument/2006/customXml" ds:itemID="{acc9e6ee-3ed8-48be-91e3-2d6e207aea76}">
  <ds:schemaRefs/>
</ds:datastoreItem>
</file>

<file path=customXml/itemProps6.xml><?xml version="1.0" encoding="utf-8"?>
<ds:datastoreItem xmlns:ds="http://schemas.openxmlformats.org/officeDocument/2006/customXml" ds:itemID="{6d1062e4-2ca8-4d20-ba38-974fb7b32a3a}">
  <ds:schemaRefs/>
</ds:datastoreItem>
</file>

<file path=customXml/itemProps7.xml><?xml version="1.0" encoding="utf-8"?>
<ds:datastoreItem xmlns:ds="http://schemas.openxmlformats.org/officeDocument/2006/customXml" ds:itemID="{b180db00-b9e8-4914-b21d-975af2e119c5}">
  <ds:schemaRefs/>
</ds:datastoreItem>
</file>

<file path=customXml/itemProps8.xml><?xml version="1.0" encoding="utf-8"?>
<ds:datastoreItem xmlns:ds="http://schemas.openxmlformats.org/officeDocument/2006/customXml" ds:itemID="{8c44ac9c-a152-40df-bf9c-12b5775b8928}">
  <ds:schemaRefs/>
</ds:datastoreItem>
</file>

<file path=customXml/itemProps9.xml><?xml version="1.0" encoding="utf-8"?>
<ds:datastoreItem xmlns:ds="http://schemas.openxmlformats.org/officeDocument/2006/customXml" ds:itemID="{5d061ab3-034c-4e83-bfe1-aea8fbaa76ba}">
  <ds:schemaRefs/>
</ds:datastoreItem>
</file>

<file path=docProps/app.xml><?xml version="1.0" encoding="utf-8"?>
<Properties xmlns="http://schemas.openxmlformats.org/officeDocument/2006/extended-properties" xmlns:vt="http://schemas.openxmlformats.org/officeDocument/2006/docPropsVTypes">
  <Pages>39</Pages>
  <Words>9481</Words>
  <Characters>11304</Characters>
  <TotalTime>2</TotalTime>
  <ScaleCrop>false</ScaleCrop>
  <LinksUpToDate>false</LinksUpToDate>
  <CharactersWithSpaces>11473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2024-02-01T14:59:00Z</dcterms:created>
  <dc:creator>Administrator</dc:creator>
  <cp:lastModifiedBy>Administrator</cp:lastModifiedBy>
  <dcterms:modified xsi:type="dcterms:W3CDTF">2024-08-13T12:20:28Z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F2C809F608BA43B5A048D483D316C88F_12</vt:lpwstr>
  </property>
</Properties>
</file>