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一、秦皇岛市北戴河区档案馆(本级）收支预算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一、秦皇岛市北戴河区档案馆(本级）收支预算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94.92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70.38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11.03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6.93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6.58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94.92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94.92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94.92</w:t>
            </w:r>
          </w:p>
        </w:tc>
        <w:tc>
          <w:tcPr>
            <w:tcW w:w="4535" w:type="dxa"/>
            <w:vAlign w:val="center"/>
          </w:tcPr>
          <w:p>
            <w:pPr>
              <w:pStyle w:val="单元格样式6"/>
            </w:pPr>
            <w:r>
              <w:t xml:space="preserve">支出总计</w:t>
            </w:r>
          </w:p>
        </w:tc>
        <w:tc>
          <w:tcPr>
            <w:tcW w:w="2126" w:type="dxa"/>
            <w:vAlign w:val="center"/>
          </w:tcPr>
          <w:p>
            <w:pPr>
              <w:pStyle w:val="单元格样式7"/>
            </w:pPr>
            <w:r>
              <w:t xml:space="preserve">94.92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94.92</w:t>
            </w:r>
          </w:p>
        </w:tc>
        <w:tc>
          <w:tcPr>
            <w:tcW w:w="1134" w:type="dxa"/>
            <w:vAlign w:val="center"/>
          </w:tcPr>
          <w:p>
            <w:pPr>
              <w:pStyle w:val="单元格样式7"/>
            </w:pPr>
            <w:r>
              <w:t xml:space="preserve">94.92</w:t>
            </w:r>
          </w:p>
        </w:tc>
        <w:tc>
          <w:tcPr>
            <w:tcW w:w="1134" w:type="dxa"/>
            <w:vAlign w:val="center"/>
          </w:tcPr>
          <w:p>
            <w:pPr>
              <w:pStyle w:val="单元格样式7"/>
            </w:pPr>
            <w:r>
              <w:t xml:space="preserve">94.92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2012604</w:t>
            </w:r>
          </w:p>
        </w:tc>
        <w:tc>
          <w:tcPr>
            <w:tcW w:w="1559" w:type="dxa"/>
            <w:vAlign w:val="center"/>
          </w:tcPr>
          <w:p>
            <w:pPr>
              <w:pStyle w:val="单元格样式2"/>
            </w:pPr>
            <w:r>
              <w:t xml:space="preserve">档案馆</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r>
              <w:t xml:space="preserve">70.38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11.03</w:t>
            </w:r>
          </w:p>
        </w:tc>
        <w:tc>
          <w:tcPr>
            <w:tcW w:w="1134" w:type="dxa"/>
            <w:vAlign w:val="center"/>
          </w:tcPr>
          <w:p>
            <w:pPr>
              <w:pStyle w:val="单元格样式4"/>
            </w:pPr>
            <w:r>
              <w:t xml:space="preserve">11.03</w:t>
            </w:r>
          </w:p>
        </w:tc>
        <w:tc>
          <w:tcPr>
            <w:tcW w:w="1134" w:type="dxa"/>
            <w:vAlign w:val="center"/>
          </w:tcPr>
          <w:p>
            <w:pPr>
              <w:pStyle w:val="单元格样式4"/>
            </w:pPr>
            <w:r>
              <w:t xml:space="preserve">11.03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11.03</w:t>
            </w:r>
          </w:p>
        </w:tc>
        <w:tc>
          <w:tcPr>
            <w:tcW w:w="1134" w:type="dxa"/>
            <w:vAlign w:val="center"/>
          </w:tcPr>
          <w:p>
            <w:pPr>
              <w:pStyle w:val="单元格样式4"/>
            </w:pPr>
            <w:r>
              <w:t xml:space="preserve">11.03</w:t>
            </w:r>
          </w:p>
        </w:tc>
        <w:tc>
          <w:tcPr>
            <w:tcW w:w="1134" w:type="dxa"/>
            <w:vAlign w:val="center"/>
          </w:tcPr>
          <w:p>
            <w:pPr>
              <w:pStyle w:val="单元格样式4"/>
            </w:pPr>
            <w:r>
              <w:t xml:space="preserve">11.03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2.79</w:t>
            </w:r>
          </w:p>
        </w:tc>
        <w:tc>
          <w:tcPr>
            <w:tcW w:w="1134" w:type="dxa"/>
            <w:vAlign w:val="center"/>
          </w:tcPr>
          <w:p>
            <w:pPr>
              <w:pStyle w:val="单元格样式4"/>
            </w:pPr>
            <w:r>
              <w:t xml:space="preserve">2.79</w:t>
            </w:r>
          </w:p>
        </w:tc>
        <w:tc>
          <w:tcPr>
            <w:tcW w:w="1134" w:type="dxa"/>
            <w:vAlign w:val="center"/>
          </w:tcPr>
          <w:p>
            <w:pPr>
              <w:pStyle w:val="单元格样式4"/>
            </w:pPr>
            <w:r>
              <w:t xml:space="preserve">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8.24</w:t>
            </w:r>
          </w:p>
        </w:tc>
        <w:tc>
          <w:tcPr>
            <w:tcW w:w="1134" w:type="dxa"/>
            <w:vAlign w:val="center"/>
          </w:tcPr>
          <w:p>
            <w:pPr>
              <w:pStyle w:val="单元格样式4"/>
            </w:pPr>
            <w:r>
              <w:t xml:space="preserve">8.24</w:t>
            </w:r>
          </w:p>
        </w:tc>
        <w:tc>
          <w:tcPr>
            <w:tcW w:w="1134" w:type="dxa"/>
            <w:vAlign w:val="center"/>
          </w:tcPr>
          <w:p>
            <w:pPr>
              <w:pStyle w:val="单元格样式4"/>
            </w:pPr>
            <w:r>
              <w:t xml:space="preserve">8.24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6.93</w:t>
            </w:r>
          </w:p>
        </w:tc>
        <w:tc>
          <w:tcPr>
            <w:tcW w:w="1134" w:type="dxa"/>
            <w:vAlign w:val="center"/>
          </w:tcPr>
          <w:p>
            <w:pPr>
              <w:pStyle w:val="单元格样式4"/>
            </w:pPr>
            <w:r>
              <w:t xml:space="preserve">6.93</w:t>
            </w:r>
          </w:p>
        </w:tc>
        <w:tc>
          <w:tcPr>
            <w:tcW w:w="1134" w:type="dxa"/>
            <w:vAlign w:val="center"/>
          </w:tcPr>
          <w:p>
            <w:pPr>
              <w:pStyle w:val="单元格样式4"/>
            </w:pPr>
            <w:r>
              <w:t xml:space="preserve">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6.93</w:t>
            </w:r>
          </w:p>
        </w:tc>
        <w:tc>
          <w:tcPr>
            <w:tcW w:w="1134" w:type="dxa"/>
            <w:vAlign w:val="center"/>
          </w:tcPr>
          <w:p>
            <w:pPr>
              <w:pStyle w:val="单元格样式4"/>
            </w:pPr>
            <w:r>
              <w:t xml:space="preserve">6.93</w:t>
            </w:r>
          </w:p>
        </w:tc>
        <w:tc>
          <w:tcPr>
            <w:tcW w:w="1134" w:type="dxa"/>
            <w:vAlign w:val="center"/>
          </w:tcPr>
          <w:p>
            <w:pPr>
              <w:pStyle w:val="单元格样式4"/>
            </w:pPr>
            <w:r>
              <w:t xml:space="preserve">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3.05</w:t>
            </w:r>
          </w:p>
        </w:tc>
        <w:tc>
          <w:tcPr>
            <w:tcW w:w="1134" w:type="dxa"/>
            <w:vAlign w:val="center"/>
          </w:tcPr>
          <w:p>
            <w:pPr>
              <w:pStyle w:val="单元格样式4"/>
            </w:pPr>
            <w:r>
              <w:t xml:space="preserve">3.05</w:t>
            </w:r>
          </w:p>
        </w:tc>
        <w:tc>
          <w:tcPr>
            <w:tcW w:w="1134" w:type="dxa"/>
            <w:vAlign w:val="center"/>
          </w:tcPr>
          <w:p>
            <w:pPr>
              <w:pStyle w:val="单元格样式4"/>
            </w:pPr>
            <w:r>
              <w:t xml:space="preserve">3.05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3.88</w:t>
            </w:r>
          </w:p>
        </w:tc>
        <w:tc>
          <w:tcPr>
            <w:tcW w:w="1134" w:type="dxa"/>
            <w:vAlign w:val="center"/>
          </w:tcPr>
          <w:p>
            <w:pPr>
              <w:pStyle w:val="单元格样式4"/>
            </w:pPr>
            <w:r>
              <w:t xml:space="preserve">3.88</w:t>
            </w:r>
          </w:p>
        </w:tc>
        <w:tc>
          <w:tcPr>
            <w:tcW w:w="1134" w:type="dxa"/>
            <w:vAlign w:val="center"/>
          </w:tcPr>
          <w:p>
            <w:pPr>
              <w:pStyle w:val="单元格样式4"/>
            </w:pPr>
            <w:r>
              <w:t xml:space="preserve">3.88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r>
              <w:t xml:space="preserve">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94.92</w:t>
            </w:r>
          </w:p>
        </w:tc>
        <w:tc>
          <w:tcPr>
            <w:tcW w:w="1361" w:type="dxa"/>
            <w:vAlign w:val="center"/>
          </w:tcPr>
          <w:p>
            <w:pPr>
              <w:pStyle w:val="单元格样式7"/>
            </w:pPr>
            <w:r>
              <w:t xml:space="preserve">88.96</w:t>
            </w:r>
          </w:p>
        </w:tc>
        <w:tc>
          <w:tcPr>
            <w:tcW w:w="1361" w:type="dxa"/>
            <w:vAlign w:val="center"/>
          </w:tcPr>
          <w:p>
            <w:pPr>
              <w:pStyle w:val="单元格样式7"/>
            </w:pPr>
            <w:r>
              <w:t xml:space="preserve">5.96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70.38</w:t>
            </w:r>
          </w:p>
        </w:tc>
        <w:tc>
          <w:tcPr>
            <w:tcW w:w="1361" w:type="dxa"/>
            <w:vAlign w:val="center"/>
          </w:tcPr>
          <w:p>
            <w:pPr>
              <w:pStyle w:val="单元格样式4"/>
            </w:pPr>
            <w:r>
              <w:t xml:space="preserve">64.42</w:t>
            </w:r>
          </w:p>
        </w:tc>
        <w:tc>
          <w:tcPr>
            <w:tcW w:w="1361" w:type="dxa"/>
            <w:vAlign w:val="center"/>
          </w:tcPr>
          <w:p>
            <w:pPr>
              <w:pStyle w:val="单元格样式4"/>
            </w:pPr>
            <w:r>
              <w:t xml:space="preserve">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70.38</w:t>
            </w:r>
          </w:p>
        </w:tc>
        <w:tc>
          <w:tcPr>
            <w:tcW w:w="1361" w:type="dxa"/>
            <w:vAlign w:val="center"/>
          </w:tcPr>
          <w:p>
            <w:pPr>
              <w:pStyle w:val="单元格样式4"/>
            </w:pPr>
            <w:r>
              <w:t xml:space="preserve">64.42</w:t>
            </w:r>
          </w:p>
        </w:tc>
        <w:tc>
          <w:tcPr>
            <w:tcW w:w="1361" w:type="dxa"/>
            <w:vAlign w:val="center"/>
          </w:tcPr>
          <w:p>
            <w:pPr>
              <w:pStyle w:val="单元格样式4"/>
            </w:pPr>
            <w:r>
              <w:t xml:space="preserve">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2012604</w:t>
            </w:r>
          </w:p>
        </w:tc>
        <w:tc>
          <w:tcPr>
            <w:tcW w:w="4535" w:type="dxa"/>
            <w:vAlign w:val="center"/>
          </w:tcPr>
          <w:p>
            <w:pPr>
              <w:pStyle w:val="单元格样式2"/>
            </w:pPr>
            <w:r>
              <w:t xml:space="preserve">档案馆</w:t>
            </w:r>
          </w:p>
        </w:tc>
        <w:tc>
          <w:tcPr>
            <w:tcW w:w="1361" w:type="dxa"/>
            <w:vAlign w:val="center"/>
          </w:tcPr>
          <w:p>
            <w:pPr>
              <w:pStyle w:val="单元格样式4"/>
            </w:pPr>
            <w:r>
              <w:t xml:space="preserve">70.38</w:t>
            </w:r>
          </w:p>
        </w:tc>
        <w:tc>
          <w:tcPr>
            <w:tcW w:w="1361" w:type="dxa"/>
            <w:vAlign w:val="center"/>
          </w:tcPr>
          <w:p>
            <w:pPr>
              <w:pStyle w:val="单元格样式4"/>
            </w:pPr>
            <w:r>
              <w:t xml:space="preserve">64.42</w:t>
            </w:r>
          </w:p>
        </w:tc>
        <w:tc>
          <w:tcPr>
            <w:tcW w:w="1361" w:type="dxa"/>
            <w:vAlign w:val="center"/>
          </w:tcPr>
          <w:p>
            <w:pPr>
              <w:pStyle w:val="单元格样式4"/>
            </w:pPr>
            <w:r>
              <w:t xml:space="preserve">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11.03</w:t>
            </w:r>
          </w:p>
        </w:tc>
        <w:tc>
          <w:tcPr>
            <w:tcW w:w="1361" w:type="dxa"/>
            <w:vAlign w:val="center"/>
          </w:tcPr>
          <w:p>
            <w:pPr>
              <w:pStyle w:val="单元格样式4"/>
            </w:pPr>
            <w:r>
              <w:t xml:space="preserve">11.03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11.03</w:t>
            </w:r>
          </w:p>
        </w:tc>
        <w:tc>
          <w:tcPr>
            <w:tcW w:w="1361" w:type="dxa"/>
            <w:vAlign w:val="center"/>
          </w:tcPr>
          <w:p>
            <w:pPr>
              <w:pStyle w:val="单元格样式4"/>
            </w:pPr>
            <w:r>
              <w:t xml:space="preserve">11.03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2.79</w:t>
            </w:r>
          </w:p>
        </w:tc>
        <w:tc>
          <w:tcPr>
            <w:tcW w:w="1361" w:type="dxa"/>
            <w:vAlign w:val="center"/>
          </w:tcPr>
          <w:p>
            <w:pPr>
              <w:pStyle w:val="单元格样式4"/>
            </w:pPr>
            <w:r>
              <w:t xml:space="preserve">2.79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8.24</w:t>
            </w:r>
          </w:p>
        </w:tc>
        <w:tc>
          <w:tcPr>
            <w:tcW w:w="1361" w:type="dxa"/>
            <w:vAlign w:val="center"/>
          </w:tcPr>
          <w:p>
            <w:pPr>
              <w:pStyle w:val="单元格样式4"/>
            </w:pPr>
            <w:r>
              <w:t xml:space="preserve">8.24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6.93</w:t>
            </w:r>
          </w:p>
        </w:tc>
        <w:tc>
          <w:tcPr>
            <w:tcW w:w="1361" w:type="dxa"/>
            <w:vAlign w:val="center"/>
          </w:tcPr>
          <w:p>
            <w:pPr>
              <w:pStyle w:val="单元格样式4"/>
            </w:pPr>
            <w:r>
              <w:t xml:space="preserve">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6.93</w:t>
            </w:r>
          </w:p>
        </w:tc>
        <w:tc>
          <w:tcPr>
            <w:tcW w:w="1361" w:type="dxa"/>
            <w:vAlign w:val="center"/>
          </w:tcPr>
          <w:p>
            <w:pPr>
              <w:pStyle w:val="单元格样式4"/>
            </w:pPr>
            <w:r>
              <w:t xml:space="preserve">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3.05</w:t>
            </w:r>
          </w:p>
        </w:tc>
        <w:tc>
          <w:tcPr>
            <w:tcW w:w="1361" w:type="dxa"/>
            <w:vAlign w:val="center"/>
          </w:tcPr>
          <w:p>
            <w:pPr>
              <w:pStyle w:val="单元格样式4"/>
            </w:pPr>
            <w:r>
              <w:t xml:space="preserve">3.05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3.88</w:t>
            </w:r>
          </w:p>
        </w:tc>
        <w:tc>
          <w:tcPr>
            <w:tcW w:w="1361" w:type="dxa"/>
            <w:vAlign w:val="center"/>
          </w:tcPr>
          <w:p>
            <w:pPr>
              <w:pStyle w:val="单元格样式4"/>
            </w:pPr>
            <w:r>
              <w:t xml:space="preserve">3.88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6.58</w:t>
            </w:r>
          </w:p>
        </w:tc>
        <w:tc>
          <w:tcPr>
            <w:tcW w:w="1361" w:type="dxa"/>
            <w:vAlign w:val="center"/>
          </w:tcPr>
          <w:p>
            <w:pPr>
              <w:pStyle w:val="单元格样式4"/>
            </w:pPr>
            <w:r>
              <w:t xml:space="preserve">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6.58</w:t>
            </w:r>
          </w:p>
        </w:tc>
        <w:tc>
          <w:tcPr>
            <w:tcW w:w="1361" w:type="dxa"/>
            <w:vAlign w:val="center"/>
          </w:tcPr>
          <w:p>
            <w:pPr>
              <w:pStyle w:val="单元格样式4"/>
            </w:pPr>
            <w:r>
              <w:t xml:space="preserve">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6.58</w:t>
            </w:r>
          </w:p>
        </w:tc>
        <w:tc>
          <w:tcPr>
            <w:tcW w:w="1361" w:type="dxa"/>
            <w:vAlign w:val="center"/>
          </w:tcPr>
          <w:p>
            <w:pPr>
              <w:pStyle w:val="单元格样式4"/>
            </w:pPr>
            <w:r>
              <w:t xml:space="preserve">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94.92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70.38</w:t>
            </w:r>
          </w:p>
        </w:tc>
        <w:tc>
          <w:tcPr>
            <w:tcW w:w="1474" w:type="dxa"/>
            <w:vAlign w:val="center"/>
          </w:tcPr>
          <w:p>
            <w:pPr>
              <w:pStyle w:val="单元格样式4"/>
            </w:pPr>
            <w:r>
              <w:t xml:space="preserve">70.38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11.03</w:t>
            </w:r>
          </w:p>
        </w:tc>
        <w:tc>
          <w:tcPr>
            <w:tcW w:w="1474" w:type="dxa"/>
            <w:vAlign w:val="center"/>
          </w:tcPr>
          <w:p>
            <w:pPr>
              <w:pStyle w:val="单元格样式4"/>
            </w:pPr>
            <w:r>
              <w:t xml:space="preserve">11.03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6.93</w:t>
            </w:r>
          </w:p>
        </w:tc>
        <w:tc>
          <w:tcPr>
            <w:tcW w:w="1474" w:type="dxa"/>
            <w:vAlign w:val="center"/>
          </w:tcPr>
          <w:p>
            <w:pPr>
              <w:pStyle w:val="单元格样式4"/>
            </w:pPr>
            <w:r>
              <w:t xml:space="preserve">6.93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6.58</w:t>
            </w:r>
          </w:p>
        </w:tc>
        <w:tc>
          <w:tcPr>
            <w:tcW w:w="1474" w:type="dxa"/>
            <w:vAlign w:val="center"/>
          </w:tcPr>
          <w:p>
            <w:pPr>
              <w:pStyle w:val="单元格样式4"/>
            </w:pPr>
            <w:r>
              <w:t xml:space="preserve">6.58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94.92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94.92</w:t>
            </w:r>
          </w:p>
        </w:tc>
        <w:tc>
          <w:tcPr>
            <w:tcW w:w="1474" w:type="dxa"/>
            <w:vAlign w:val="center"/>
          </w:tcPr>
          <w:p>
            <w:pPr>
              <w:pStyle w:val="单元格样式7"/>
            </w:pPr>
            <w:r>
              <w:t xml:space="preserve">94.92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94.92</w:t>
            </w:r>
          </w:p>
        </w:tc>
        <w:tc>
          <w:tcPr>
            <w:tcW w:w="3402" w:type="dxa"/>
            <w:vAlign w:val="center"/>
          </w:tcPr>
          <w:p>
            <w:pPr>
              <w:pStyle w:val="单元格样式6"/>
            </w:pPr>
            <w:r>
              <w:t xml:space="preserve">支出总计</w:t>
            </w:r>
          </w:p>
        </w:tc>
        <w:tc>
          <w:tcPr>
            <w:tcW w:w="1474" w:type="dxa"/>
            <w:vAlign w:val="center"/>
          </w:tcPr>
          <w:p>
            <w:pPr>
              <w:pStyle w:val="单元格样式7"/>
            </w:pPr>
            <w:r>
              <w:t xml:space="preserve">94.92</w:t>
            </w:r>
          </w:p>
        </w:tc>
        <w:tc>
          <w:tcPr>
            <w:tcW w:w="1474" w:type="dxa"/>
            <w:vAlign w:val="center"/>
          </w:tcPr>
          <w:p>
            <w:pPr>
              <w:pStyle w:val="单元格样式7"/>
            </w:pPr>
            <w:r>
              <w:t xml:space="preserve">94.92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94.92</w:t>
            </w:r>
          </w:p>
        </w:tc>
        <w:tc>
          <w:tcPr>
            <w:tcW w:w="2551" w:type="dxa"/>
            <w:vAlign w:val="center"/>
          </w:tcPr>
          <w:p>
            <w:pPr>
              <w:pStyle w:val="单元格样式7"/>
            </w:pPr>
            <w:r>
              <w:t xml:space="preserve">88.96</w:t>
            </w:r>
          </w:p>
        </w:tc>
        <w:tc>
          <w:tcPr>
            <w:tcW w:w="2551" w:type="dxa"/>
            <w:vAlign w:val="center"/>
          </w:tcPr>
          <w:p>
            <w:pPr>
              <w:pStyle w:val="单元格样式7"/>
            </w:pPr>
            <w:r>
              <w:t xml:space="preserve">5.96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70.38</w:t>
            </w:r>
          </w:p>
        </w:tc>
        <w:tc>
          <w:tcPr>
            <w:tcW w:w="2551" w:type="dxa"/>
            <w:vAlign w:val="center"/>
          </w:tcPr>
          <w:p>
            <w:pPr>
              <w:pStyle w:val="单元格样式4"/>
            </w:pPr>
            <w:r>
              <w:t xml:space="preserve">64.42</w:t>
            </w:r>
          </w:p>
        </w:tc>
        <w:tc>
          <w:tcPr>
            <w:tcW w:w="2551" w:type="dxa"/>
            <w:vAlign w:val="center"/>
          </w:tcPr>
          <w:p>
            <w:pPr>
              <w:pStyle w:val="单元格样式4"/>
            </w:pPr>
            <w:r>
              <w:t xml:space="preserve">5.96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70.38</w:t>
            </w:r>
          </w:p>
        </w:tc>
        <w:tc>
          <w:tcPr>
            <w:tcW w:w="2551" w:type="dxa"/>
            <w:vAlign w:val="center"/>
          </w:tcPr>
          <w:p>
            <w:pPr>
              <w:pStyle w:val="单元格样式4"/>
            </w:pPr>
            <w:r>
              <w:t xml:space="preserve">64.42</w:t>
            </w:r>
          </w:p>
        </w:tc>
        <w:tc>
          <w:tcPr>
            <w:tcW w:w="2551" w:type="dxa"/>
            <w:vAlign w:val="center"/>
          </w:tcPr>
          <w:p>
            <w:pPr>
              <w:pStyle w:val="单元格样式4"/>
            </w:pPr>
            <w:r>
              <w:t xml:space="preserve">5.96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2012604</w:t>
            </w:r>
          </w:p>
        </w:tc>
        <w:tc>
          <w:tcPr>
            <w:tcW w:w="4535" w:type="dxa"/>
            <w:vAlign w:val="center"/>
          </w:tcPr>
          <w:p>
            <w:pPr>
              <w:pStyle w:val="单元格样式2"/>
            </w:pPr>
            <w:r>
              <w:t xml:space="preserve">档案馆</w:t>
            </w:r>
          </w:p>
        </w:tc>
        <w:tc>
          <w:tcPr>
            <w:tcW w:w="2551" w:type="dxa"/>
            <w:vAlign w:val="center"/>
          </w:tcPr>
          <w:p>
            <w:pPr>
              <w:pStyle w:val="单元格样式4"/>
            </w:pPr>
            <w:r>
              <w:t xml:space="preserve">70.38</w:t>
            </w:r>
          </w:p>
        </w:tc>
        <w:tc>
          <w:tcPr>
            <w:tcW w:w="2551" w:type="dxa"/>
            <w:vAlign w:val="center"/>
          </w:tcPr>
          <w:p>
            <w:pPr>
              <w:pStyle w:val="单元格样式4"/>
            </w:pPr>
            <w:r>
              <w:t xml:space="preserve">64.42</w:t>
            </w:r>
          </w:p>
        </w:tc>
        <w:tc>
          <w:tcPr>
            <w:tcW w:w="2551" w:type="dxa"/>
            <w:vAlign w:val="center"/>
          </w:tcPr>
          <w:p>
            <w:pPr>
              <w:pStyle w:val="单元格样式4"/>
            </w:pPr>
            <w:r>
              <w:t xml:space="preserve">5.96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11.03</w:t>
            </w:r>
          </w:p>
        </w:tc>
        <w:tc>
          <w:tcPr>
            <w:tcW w:w="2551" w:type="dxa"/>
            <w:vAlign w:val="center"/>
          </w:tcPr>
          <w:p>
            <w:pPr>
              <w:pStyle w:val="单元格样式4"/>
            </w:pPr>
            <w:r>
              <w:t xml:space="preserve">11.03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11.03</w:t>
            </w:r>
          </w:p>
        </w:tc>
        <w:tc>
          <w:tcPr>
            <w:tcW w:w="2551" w:type="dxa"/>
            <w:vAlign w:val="center"/>
          </w:tcPr>
          <w:p>
            <w:pPr>
              <w:pStyle w:val="单元格样式4"/>
            </w:pPr>
            <w:r>
              <w:t xml:space="preserve">11.03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2.79</w:t>
            </w:r>
          </w:p>
        </w:tc>
        <w:tc>
          <w:tcPr>
            <w:tcW w:w="2551" w:type="dxa"/>
            <w:vAlign w:val="center"/>
          </w:tcPr>
          <w:p>
            <w:pPr>
              <w:pStyle w:val="单元格样式4"/>
            </w:pPr>
            <w:r>
              <w:t xml:space="preserve">2.79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8.24</w:t>
            </w:r>
          </w:p>
        </w:tc>
        <w:tc>
          <w:tcPr>
            <w:tcW w:w="2551" w:type="dxa"/>
            <w:vAlign w:val="center"/>
          </w:tcPr>
          <w:p>
            <w:pPr>
              <w:pStyle w:val="单元格样式4"/>
            </w:pPr>
            <w:r>
              <w:t xml:space="preserve">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6.93</w:t>
            </w:r>
          </w:p>
        </w:tc>
        <w:tc>
          <w:tcPr>
            <w:tcW w:w="2551" w:type="dxa"/>
            <w:vAlign w:val="center"/>
          </w:tcPr>
          <w:p>
            <w:pPr>
              <w:pStyle w:val="单元格样式4"/>
            </w:pPr>
            <w:r>
              <w:t xml:space="preserve">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6.93</w:t>
            </w:r>
          </w:p>
        </w:tc>
        <w:tc>
          <w:tcPr>
            <w:tcW w:w="2551" w:type="dxa"/>
            <w:vAlign w:val="center"/>
          </w:tcPr>
          <w:p>
            <w:pPr>
              <w:pStyle w:val="单元格样式4"/>
            </w:pPr>
            <w:r>
              <w:t xml:space="preserve">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3.05</w:t>
            </w:r>
          </w:p>
        </w:tc>
        <w:tc>
          <w:tcPr>
            <w:tcW w:w="2551" w:type="dxa"/>
            <w:vAlign w:val="center"/>
          </w:tcPr>
          <w:p>
            <w:pPr>
              <w:pStyle w:val="单元格样式4"/>
            </w:pPr>
            <w:r>
              <w:t xml:space="preserve">3.05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3.88</w:t>
            </w:r>
          </w:p>
        </w:tc>
        <w:tc>
          <w:tcPr>
            <w:tcW w:w="2551" w:type="dxa"/>
            <w:vAlign w:val="center"/>
          </w:tcPr>
          <w:p>
            <w:pPr>
              <w:pStyle w:val="单元格样式4"/>
            </w:pPr>
            <w:r>
              <w:t xml:space="preserve">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6.58</w:t>
            </w:r>
          </w:p>
        </w:tc>
        <w:tc>
          <w:tcPr>
            <w:tcW w:w="2551" w:type="dxa"/>
            <w:vAlign w:val="center"/>
          </w:tcPr>
          <w:p>
            <w:pPr>
              <w:pStyle w:val="单元格样式4"/>
            </w:pPr>
            <w:r>
              <w:t xml:space="preserve">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6.58</w:t>
            </w:r>
          </w:p>
        </w:tc>
        <w:tc>
          <w:tcPr>
            <w:tcW w:w="2551" w:type="dxa"/>
            <w:vAlign w:val="center"/>
          </w:tcPr>
          <w:p>
            <w:pPr>
              <w:pStyle w:val="单元格样式4"/>
            </w:pPr>
            <w:r>
              <w:t xml:space="preserve">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6.58</w:t>
            </w:r>
          </w:p>
        </w:tc>
        <w:tc>
          <w:tcPr>
            <w:tcW w:w="2551" w:type="dxa"/>
            <w:vAlign w:val="center"/>
          </w:tcPr>
          <w:p>
            <w:pPr>
              <w:pStyle w:val="单元格样式4"/>
            </w:pPr>
            <w:r>
              <w:t xml:space="preserve">6.58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88.96</w:t>
            </w:r>
          </w:p>
        </w:tc>
        <w:tc>
          <w:tcPr>
            <w:tcW w:w="2551" w:type="dxa"/>
            <w:vAlign w:val="center"/>
          </w:tcPr>
          <w:p>
            <w:pPr>
              <w:pStyle w:val="单元格样式7"/>
            </w:pPr>
            <w:r>
              <w:t xml:space="preserve">84.85</w:t>
            </w:r>
          </w:p>
        </w:tc>
        <w:tc>
          <w:tcPr>
            <w:tcW w:w="2551" w:type="dxa"/>
            <w:vAlign w:val="center"/>
          </w:tcPr>
          <w:p>
            <w:pPr>
              <w:pStyle w:val="单元格样式7"/>
            </w:pPr>
            <w:r>
              <w:t xml:space="preserve">4.11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82.16</w:t>
            </w:r>
          </w:p>
        </w:tc>
        <w:tc>
          <w:tcPr>
            <w:tcW w:w="2551" w:type="dxa"/>
            <w:vAlign w:val="center"/>
          </w:tcPr>
          <w:p>
            <w:pPr>
              <w:pStyle w:val="单元格样式4"/>
            </w:pPr>
            <w:r>
              <w:t xml:space="preserve">82.16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26.01</w:t>
            </w:r>
          </w:p>
        </w:tc>
        <w:tc>
          <w:tcPr>
            <w:tcW w:w="2551" w:type="dxa"/>
            <w:vAlign w:val="center"/>
          </w:tcPr>
          <w:p>
            <w:pPr>
              <w:pStyle w:val="单元格样式4"/>
            </w:pPr>
            <w:r>
              <w:t xml:space="preserve">26.01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4.96</w:t>
            </w:r>
          </w:p>
        </w:tc>
        <w:tc>
          <w:tcPr>
            <w:tcW w:w="2551" w:type="dxa"/>
            <w:vAlign w:val="center"/>
          </w:tcPr>
          <w:p>
            <w:pPr>
              <w:pStyle w:val="单元格样式4"/>
            </w:pPr>
            <w:r>
              <w:t xml:space="preserve">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28.80</w:t>
            </w:r>
          </w:p>
        </w:tc>
        <w:tc>
          <w:tcPr>
            <w:tcW w:w="2551" w:type="dxa"/>
            <w:vAlign w:val="center"/>
          </w:tcPr>
          <w:p>
            <w:pPr>
              <w:pStyle w:val="单元格样式4"/>
            </w:pPr>
            <w:r>
              <w:t xml:space="preserve">28.80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8.24</w:t>
            </w:r>
          </w:p>
        </w:tc>
        <w:tc>
          <w:tcPr>
            <w:tcW w:w="2551" w:type="dxa"/>
            <w:vAlign w:val="center"/>
          </w:tcPr>
          <w:p>
            <w:pPr>
              <w:pStyle w:val="单元格样式4"/>
            </w:pPr>
            <w:r>
              <w:t xml:space="preserve">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3.05</w:t>
            </w:r>
          </w:p>
        </w:tc>
        <w:tc>
          <w:tcPr>
            <w:tcW w:w="2551" w:type="dxa"/>
            <w:vAlign w:val="center"/>
          </w:tcPr>
          <w:p>
            <w:pPr>
              <w:pStyle w:val="单元格样式4"/>
            </w:pPr>
            <w:r>
              <w:t xml:space="preserve">3.05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3.88</w:t>
            </w:r>
          </w:p>
        </w:tc>
        <w:tc>
          <w:tcPr>
            <w:tcW w:w="2551" w:type="dxa"/>
            <w:vAlign w:val="center"/>
          </w:tcPr>
          <w:p>
            <w:pPr>
              <w:pStyle w:val="单元格样式4"/>
            </w:pPr>
            <w:r>
              <w:t xml:space="preserve">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0.64</w:t>
            </w:r>
          </w:p>
        </w:tc>
        <w:tc>
          <w:tcPr>
            <w:tcW w:w="2551" w:type="dxa"/>
            <w:vAlign w:val="center"/>
          </w:tcPr>
          <w:p>
            <w:pPr>
              <w:pStyle w:val="单元格样式4"/>
            </w:pPr>
            <w:r>
              <w:t xml:space="preserve">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6.58</w:t>
            </w:r>
          </w:p>
        </w:tc>
        <w:tc>
          <w:tcPr>
            <w:tcW w:w="2551" w:type="dxa"/>
            <w:vAlign w:val="center"/>
          </w:tcPr>
          <w:p>
            <w:pPr>
              <w:pStyle w:val="单元格样式4"/>
            </w:pPr>
            <w:r>
              <w:t xml:space="preserve">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4.11</w:t>
            </w:r>
          </w:p>
        </w:tc>
        <w:tc>
          <w:tcPr>
            <w:tcW w:w="2551" w:type="dxa"/>
            <w:vAlign w:val="center"/>
          </w:tcPr>
          <w:p>
            <w:pPr>
              <w:pStyle w:val="单元格样式4"/>
            </w:pPr>
          </w:p>
        </w:tc>
        <w:tc>
          <w:tcPr>
            <w:tcW w:w="2551" w:type="dxa"/>
            <w:vAlign w:val="center"/>
          </w:tcPr>
          <w:p>
            <w:pPr>
              <w:pStyle w:val="单元格样式4"/>
            </w:pPr>
            <w:r>
              <w:t xml:space="preserve">4.11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1.13</w:t>
            </w:r>
          </w:p>
        </w:tc>
        <w:tc>
          <w:tcPr>
            <w:tcW w:w="2551" w:type="dxa"/>
            <w:vAlign w:val="center"/>
          </w:tcPr>
          <w:p>
            <w:pPr>
              <w:pStyle w:val="单元格样式4"/>
            </w:pPr>
          </w:p>
        </w:tc>
        <w:tc>
          <w:tcPr>
            <w:tcW w:w="2551" w:type="dxa"/>
            <w:vAlign w:val="center"/>
          </w:tcPr>
          <w:p>
            <w:pPr>
              <w:pStyle w:val="单元格样式4"/>
            </w:pPr>
            <w:r>
              <w:t xml:space="preserve">1.13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0.89</w:t>
            </w:r>
          </w:p>
        </w:tc>
        <w:tc>
          <w:tcPr>
            <w:tcW w:w="2551" w:type="dxa"/>
            <w:vAlign w:val="center"/>
          </w:tcPr>
          <w:p>
            <w:pPr>
              <w:pStyle w:val="单元格样式4"/>
            </w:pPr>
          </w:p>
        </w:tc>
        <w:tc>
          <w:tcPr>
            <w:tcW w:w="2551" w:type="dxa"/>
            <w:vAlign w:val="center"/>
          </w:tcPr>
          <w:p>
            <w:pPr>
              <w:pStyle w:val="单元格样式4"/>
            </w:pPr>
            <w:r>
              <w:t xml:space="preserve">0.89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0.66</w:t>
            </w:r>
          </w:p>
        </w:tc>
        <w:tc>
          <w:tcPr>
            <w:tcW w:w="2551" w:type="dxa"/>
            <w:vAlign w:val="center"/>
          </w:tcPr>
          <w:p>
            <w:pPr>
              <w:pStyle w:val="单元格样式4"/>
            </w:pPr>
          </w:p>
        </w:tc>
        <w:tc>
          <w:tcPr>
            <w:tcW w:w="2551" w:type="dxa"/>
            <w:vAlign w:val="center"/>
          </w:tcPr>
          <w:p>
            <w:pPr>
              <w:pStyle w:val="单元格样式4"/>
            </w:pPr>
            <w:r>
              <w:t xml:space="preserve">0.66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0.83</w:t>
            </w:r>
          </w:p>
        </w:tc>
        <w:tc>
          <w:tcPr>
            <w:tcW w:w="2551" w:type="dxa"/>
            <w:vAlign w:val="center"/>
          </w:tcPr>
          <w:p>
            <w:pPr>
              <w:pStyle w:val="单元格样式4"/>
            </w:pPr>
          </w:p>
        </w:tc>
        <w:tc>
          <w:tcPr>
            <w:tcW w:w="2551" w:type="dxa"/>
            <w:vAlign w:val="center"/>
          </w:tcPr>
          <w:p>
            <w:pPr>
              <w:pStyle w:val="单元格样式4"/>
            </w:pPr>
            <w:r>
              <w:t xml:space="preserve">0.83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2.69</w:t>
            </w:r>
          </w:p>
        </w:tc>
        <w:tc>
          <w:tcPr>
            <w:tcW w:w="2551" w:type="dxa"/>
            <w:vAlign w:val="center"/>
          </w:tcPr>
          <w:p>
            <w:pPr>
              <w:pStyle w:val="单元格样式4"/>
            </w:pPr>
            <w:r>
              <w:t xml:space="preserve">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2.69</w:t>
            </w:r>
          </w:p>
        </w:tc>
        <w:tc>
          <w:tcPr>
            <w:tcW w:w="2551" w:type="dxa"/>
            <w:vAlign w:val="center"/>
          </w:tcPr>
          <w:p>
            <w:pPr>
              <w:pStyle w:val="单元格样式4"/>
            </w:pPr>
            <w:r>
              <w:t xml:space="preserve">2.69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秦皇岛市北戴河区档案馆(本级）2025年单位预算信息公开情况说明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按照《中华人民共和国预算法》、《地方预决算公开操作规程》和《关于进一步推进预算公开工作的实施意见》规定，现将秦皇岛市北戴河区档案馆(本级）2025年单位预算公开如下：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根据《档案馆职能配置、内设机构和人员编制规定》，档案馆的主要职责是：</w:t>
      </w:r>
    </w:p>
    <w:p>
      <w:pPr>
        <w:pStyle w:val="插入文本样式-插入单位职责文件"/>
      </w:pPr>
      <w:r>
        <w:t xml:space="preserve">1、做好区各单位档案接收和管理。2、做好多媒体档案资料的采集、编辑、整理。3、做好政府公开信息的管理和查阅。4、做好爱国主义教育基地建设。5、做好档案抢救和保护。 </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秦皇岛市北戴河区档案馆(本级）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94.92万元，其中：一般公共预算收入94.92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秦皇岛市北戴河区档案馆(本级）年度单位预算中支出预算的总体情况。2025年支出预算94.92万元，其中基本支出88.96万元，包括人员经费84.85万元和日常公用经费4.11万元；项目支出5.96万元，主要为办公辅助服务经费（服务）5.1万元，档案抢救与保护经费0.36万元，档案全文数字化扫描经费0.5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2025年预算收支安排94.92万元，较2024年预算增加1.57万元，其中：基本支出增加1.37万元，主要为人员工资增加，保险公积金基数增加。项目支出增加0.20万元，主要为办公辅助服务经费资金增加。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2025年，我单位机关运行经费共计安排4.11万元，主要用于日常维修、办公用房水电费、办公用房取暖费、办公用房物业管理费等日常运行支出。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支出，确保“三公”经费只减不增。</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1、办公辅助服务经费（服务）绩效目标表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13030425P008893113458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办公辅助服务经费（服务）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办公辅助服务人员经费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1.档案整理工作及时、准确完成，提高档案的完好率和利用率。</w:t>
            </w:r>
            <w:r>
              <w:rPr/>
              <w:tab/>
            </w:r>
            <w:r>
              <w:rPr/>
              <w:tab/>
            </w:r>
            <w:r>
              <w:rPr/>
              <w:tab/>
            </w:r>
            <w:r>
              <w:rPr/>
              <w:tab/>
            </w:r>
            <w:r>
              <w:rPr/>
              <w:tab/>
            </w:r>
            <w:r>
              <w:rPr/>
              <w:tab/>
            </w:r>
          </w:p>
          <w:p>
            <w:pPr>
              <w:pStyle w:val="单元格样式2"/>
            </w:pPr>
          </w:p>
          <w:p>
            <w:pPr>
              <w:pStyle w:val="单元格样式2"/>
            </w:pPr>
            <w:r>
              <w:t xml:space="preserve">2.对于档案随时指导、查阅、随时整理、数字化。</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完成工作量</w:t>
            </w:r>
          </w:p>
        </w:tc>
        <w:tc>
          <w:tcPr>
            <w:tcW w:w="5386" w:type="dxa"/>
            <w:vAlign w:val="center"/>
          </w:tcPr>
          <w:p>
            <w:pPr>
              <w:pStyle w:val="单元格样式2"/>
            </w:pPr>
            <w:r>
              <w:t xml:space="preserve">扫描档案的页数</w:t>
            </w:r>
          </w:p>
        </w:tc>
        <w:tc>
          <w:tcPr>
            <w:tcW w:w="2268" w:type="dxa"/>
            <w:vAlign w:val="center"/>
          </w:tcPr>
          <w:p>
            <w:pPr>
              <w:pStyle w:val="单元格样式2"/>
            </w:pPr>
            <w:r>
              <w:t xml:space="preserve">≥1万页</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档案业务工作正确率</w:t>
            </w:r>
          </w:p>
        </w:tc>
        <w:tc>
          <w:tcPr>
            <w:tcW w:w="5386" w:type="dxa"/>
            <w:vAlign w:val="center"/>
          </w:tcPr>
          <w:p>
            <w:pPr>
              <w:pStyle w:val="单元格样式2"/>
            </w:pPr>
            <w:r>
              <w:t xml:space="preserve">抽查100%正确率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档案业务工作时效性</w:t>
            </w:r>
          </w:p>
        </w:tc>
        <w:tc>
          <w:tcPr>
            <w:tcW w:w="5386" w:type="dxa"/>
            <w:vAlign w:val="center"/>
          </w:tcPr>
          <w:p>
            <w:pPr>
              <w:pStyle w:val="单元格样式2"/>
            </w:pPr>
            <w:r>
              <w:t xml:space="preserve">在年度内完成本年扫描任务</w:t>
            </w:r>
          </w:p>
        </w:tc>
        <w:tc>
          <w:tcPr>
            <w:tcW w:w="2268" w:type="dxa"/>
            <w:vAlign w:val="center"/>
          </w:tcPr>
          <w:p>
            <w:pPr>
              <w:pStyle w:val="单元格样式2"/>
            </w:pPr>
            <w:r>
              <w:t xml:space="preserve">年度内完成本年扫描任务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档案归档产生的成本</w:t>
            </w:r>
          </w:p>
        </w:tc>
        <w:tc>
          <w:tcPr>
            <w:tcW w:w="5386" w:type="dxa"/>
            <w:vAlign w:val="center"/>
          </w:tcPr>
          <w:p>
            <w:pPr>
              <w:pStyle w:val="单元格样式2"/>
            </w:pPr>
            <w:r>
              <w:t xml:space="preserve">劳务派遣人员费用</w:t>
            </w:r>
          </w:p>
        </w:tc>
        <w:tc>
          <w:tcPr>
            <w:tcW w:w="2268" w:type="dxa"/>
            <w:vAlign w:val="center"/>
          </w:tcPr>
          <w:p>
            <w:pPr>
              <w:pStyle w:val="单元格样式2"/>
            </w:pPr>
            <w:r>
              <w:t xml:space="preserve">≤5.1万元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档案的数字化利用率</w:t>
            </w:r>
          </w:p>
        </w:tc>
        <w:tc>
          <w:tcPr>
            <w:tcW w:w="5386" w:type="dxa"/>
            <w:vAlign w:val="center"/>
          </w:tcPr>
          <w:p>
            <w:pPr>
              <w:pStyle w:val="单元格样式2"/>
            </w:pPr>
            <w:r>
              <w:t xml:space="preserve">所有查阅全部实现数字化，提高公众对档案查阅的便捷程度。档案的数字化利用率=数字化查阅次数/全部查阅次数*100%</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电子档案数据库保护生态环境情况</w:t>
            </w:r>
          </w:p>
        </w:tc>
        <w:tc>
          <w:tcPr>
            <w:tcW w:w="5386" w:type="dxa"/>
            <w:vAlign w:val="center"/>
          </w:tcPr>
          <w:p>
            <w:pPr>
              <w:pStyle w:val="单元格样式2"/>
            </w:pPr>
            <w:r>
              <w:t xml:space="preserve">电子档案数据库减少纸质资料的使用，降低对生态环境的破坏</w:t>
            </w:r>
          </w:p>
        </w:tc>
        <w:tc>
          <w:tcPr>
            <w:tcW w:w="2268" w:type="dxa"/>
            <w:vAlign w:val="center"/>
          </w:tcPr>
          <w:p>
            <w:pPr>
              <w:pStyle w:val="单元格样式2"/>
            </w:pPr>
            <w:r>
              <w:t xml:space="preserve">减少纸质资料的使用</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档案资料保存完好率</w:t>
            </w:r>
          </w:p>
        </w:tc>
        <w:tc>
          <w:tcPr>
            <w:tcW w:w="5386" w:type="dxa"/>
            <w:vAlign w:val="center"/>
          </w:tcPr>
          <w:p>
            <w:pPr>
              <w:pStyle w:val="单元格样式2"/>
            </w:pPr>
            <w:r>
              <w:t xml:space="preserve">档案资料保存完好，提高使用寿命</w:t>
            </w:r>
          </w:p>
        </w:tc>
        <w:tc>
          <w:tcPr>
            <w:tcW w:w="2268" w:type="dxa"/>
            <w:vAlign w:val="center"/>
          </w:tcPr>
          <w:p>
            <w:pPr>
              <w:pStyle w:val="单元格样式2"/>
            </w:pPr>
            <w:r>
              <w:t xml:space="preserve">档案资料保存完好，提高使用寿命</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档案数字化利用满意度</w:t>
            </w:r>
          </w:p>
        </w:tc>
        <w:tc>
          <w:tcPr>
            <w:tcW w:w="5386" w:type="dxa"/>
            <w:vAlign w:val="center"/>
          </w:tcPr>
          <w:p>
            <w:pPr>
              <w:pStyle w:val="单元格样式2"/>
            </w:pPr>
            <w:r>
              <w:t xml:space="preserve">社会公众对数字化查阅档案的满意度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2、档案抢救与保护经费绩效目标表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13030425P008894115464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档案抢救与保护经费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因大部分档案都是永久保存下来的，由于保存时间过长，加之借阅的磨损及自然等情况，档案会不同程度的损伤，由专人负责对破损的档案进行复原抢救。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1.定时检查，发现问题及时解决，确保档案完整</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我区馆藏重点档案抢救数量</w:t>
            </w:r>
          </w:p>
        </w:tc>
        <w:tc>
          <w:tcPr>
            <w:tcW w:w="5386" w:type="dxa"/>
            <w:vAlign w:val="center"/>
          </w:tcPr>
          <w:p>
            <w:pPr>
              <w:pStyle w:val="单元格样式2"/>
            </w:pPr>
            <w:r>
              <w:t xml:space="preserve">抢救档案的卷数，全年计划完成档案抢救144卷</w:t>
            </w:r>
          </w:p>
        </w:tc>
        <w:tc>
          <w:tcPr>
            <w:tcW w:w="2268" w:type="dxa"/>
            <w:vAlign w:val="center"/>
          </w:tcPr>
          <w:p>
            <w:pPr>
              <w:pStyle w:val="单元格样式2"/>
            </w:pPr>
            <w:r>
              <w:t xml:space="preserve">144卷</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档案抢救正确率</w:t>
            </w:r>
          </w:p>
        </w:tc>
        <w:tc>
          <w:tcPr>
            <w:tcW w:w="5386" w:type="dxa"/>
            <w:vAlign w:val="center"/>
          </w:tcPr>
          <w:p>
            <w:pPr>
              <w:pStyle w:val="单元格样式2"/>
            </w:pPr>
            <w:r>
              <w:t xml:space="preserve">计划100%正确率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档案抢救效率</w:t>
            </w:r>
          </w:p>
        </w:tc>
        <w:tc>
          <w:tcPr>
            <w:tcW w:w="5386" w:type="dxa"/>
            <w:vAlign w:val="center"/>
          </w:tcPr>
          <w:p>
            <w:pPr>
              <w:pStyle w:val="单元格样式2"/>
            </w:pPr>
            <w:r>
              <w:t xml:space="preserve">在一定时效内完成</w:t>
            </w:r>
          </w:p>
        </w:tc>
        <w:tc>
          <w:tcPr>
            <w:tcW w:w="2268" w:type="dxa"/>
            <w:vAlign w:val="center"/>
          </w:tcPr>
          <w:p>
            <w:pPr>
              <w:pStyle w:val="单元格样式2"/>
            </w:pPr>
            <w:r>
              <w:t xml:space="preserve">完成年度档案整理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档案抢救保护产生的成本</w:t>
            </w:r>
          </w:p>
        </w:tc>
        <w:tc>
          <w:tcPr>
            <w:tcW w:w="5386" w:type="dxa"/>
            <w:vAlign w:val="center"/>
          </w:tcPr>
          <w:p>
            <w:pPr>
              <w:pStyle w:val="单元格样式2"/>
            </w:pPr>
            <w:r>
              <w:t xml:space="preserve">抢救保护过程中的档案装具成本</w:t>
            </w:r>
          </w:p>
        </w:tc>
        <w:tc>
          <w:tcPr>
            <w:tcW w:w="2268" w:type="dxa"/>
            <w:vAlign w:val="center"/>
          </w:tcPr>
          <w:p>
            <w:pPr>
              <w:pStyle w:val="单元格样式2"/>
            </w:pPr>
            <w:r>
              <w:t xml:space="preserve">≤0.36万元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档案完好程度</w:t>
            </w:r>
          </w:p>
        </w:tc>
        <w:tc>
          <w:tcPr>
            <w:tcW w:w="5386" w:type="dxa"/>
            <w:vAlign w:val="center"/>
          </w:tcPr>
          <w:p>
            <w:pPr>
              <w:pStyle w:val="单元格样式2"/>
            </w:pPr>
            <w:r>
              <w:t xml:space="preserve">档案资料保存完好，方便服务对象使用</w:t>
            </w:r>
          </w:p>
        </w:tc>
        <w:tc>
          <w:tcPr>
            <w:tcW w:w="2268" w:type="dxa"/>
            <w:vAlign w:val="center"/>
          </w:tcPr>
          <w:p>
            <w:pPr>
              <w:pStyle w:val="单元格样式2"/>
            </w:pPr>
            <w:r>
              <w:t xml:space="preserve">档案资料完好率100%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档案资料保存完好率</w:t>
            </w:r>
          </w:p>
        </w:tc>
        <w:tc>
          <w:tcPr>
            <w:tcW w:w="5386" w:type="dxa"/>
            <w:vAlign w:val="center"/>
          </w:tcPr>
          <w:p>
            <w:pPr>
              <w:pStyle w:val="单元格样式2"/>
            </w:pPr>
            <w:r>
              <w:t xml:space="preserve">档案资料保存完好，提高使用寿命</w:t>
            </w:r>
          </w:p>
        </w:tc>
        <w:tc>
          <w:tcPr>
            <w:tcW w:w="2268" w:type="dxa"/>
            <w:vAlign w:val="center"/>
          </w:tcPr>
          <w:p>
            <w:pPr>
              <w:pStyle w:val="单元格样式2"/>
            </w:pPr>
            <w:r>
              <w:t xml:space="preserve">档案资料保存完好，提高使用寿命</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档案服务对象满意度</w:t>
            </w:r>
          </w:p>
        </w:tc>
        <w:tc>
          <w:tcPr>
            <w:tcW w:w="5386" w:type="dxa"/>
            <w:vAlign w:val="center"/>
          </w:tcPr>
          <w:p>
            <w:pPr>
              <w:pStyle w:val="单元格样式2"/>
            </w:pPr>
            <w:r>
              <w:t xml:space="preserve">服务对象对档案使用情况的满意度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3、档案全文数字化扫描经费绩效目标表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13030425P00889411547P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档案全文数字化扫描经费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利用现代的数字技术来管理各类档案，主要负责对文件、图书资料进行整理、扫描、图像处理以及目录制作。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1.对于档案随时接收、随时整理、随时扫描。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全区档案数字化扫描数量</w:t>
            </w:r>
          </w:p>
        </w:tc>
        <w:tc>
          <w:tcPr>
            <w:tcW w:w="5386" w:type="dxa"/>
            <w:vAlign w:val="center"/>
          </w:tcPr>
          <w:p>
            <w:pPr>
              <w:pStyle w:val="单元格样式2"/>
            </w:pPr>
            <w:r>
              <w:t xml:space="preserve">扫描档案的页数</w:t>
            </w:r>
          </w:p>
        </w:tc>
        <w:tc>
          <w:tcPr>
            <w:tcW w:w="2268" w:type="dxa"/>
            <w:vAlign w:val="center"/>
          </w:tcPr>
          <w:p>
            <w:pPr>
              <w:pStyle w:val="单元格样式2"/>
            </w:pPr>
            <w:r>
              <w:t xml:space="preserve">≥1万页</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档案扫描正确率</w:t>
            </w:r>
          </w:p>
        </w:tc>
        <w:tc>
          <w:tcPr>
            <w:tcW w:w="5386" w:type="dxa"/>
            <w:vAlign w:val="center"/>
          </w:tcPr>
          <w:p>
            <w:pPr>
              <w:pStyle w:val="单元格样式2"/>
            </w:pPr>
            <w:r>
              <w:t xml:space="preserve">档案扫描质量抽查正确率100%</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档案扫描的时效性</w:t>
            </w:r>
          </w:p>
        </w:tc>
        <w:tc>
          <w:tcPr>
            <w:tcW w:w="5386" w:type="dxa"/>
            <w:vAlign w:val="center"/>
          </w:tcPr>
          <w:p>
            <w:pPr>
              <w:pStyle w:val="单元格样式2"/>
            </w:pPr>
            <w:r>
              <w:t xml:space="preserve">在年度内完成本年扫描任务</w:t>
            </w:r>
          </w:p>
        </w:tc>
        <w:tc>
          <w:tcPr>
            <w:tcW w:w="2268" w:type="dxa"/>
            <w:vAlign w:val="center"/>
          </w:tcPr>
          <w:p>
            <w:pPr>
              <w:pStyle w:val="单元格样式2"/>
            </w:pPr>
            <w:r>
              <w:t xml:space="preserve">年度内完成本年扫描任务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档案整理产生的成本</w:t>
            </w:r>
          </w:p>
        </w:tc>
        <w:tc>
          <w:tcPr>
            <w:tcW w:w="5386" w:type="dxa"/>
            <w:vAlign w:val="center"/>
          </w:tcPr>
          <w:p>
            <w:pPr>
              <w:pStyle w:val="单元格样式2"/>
            </w:pPr>
            <w:r>
              <w:t xml:space="preserve">归档过程中的档案装具成本；数字化电脑、硬盘等的维修与购买；数字化扫描仪、数据服务器的维护与维修</w:t>
            </w:r>
          </w:p>
        </w:tc>
        <w:tc>
          <w:tcPr>
            <w:tcW w:w="2268" w:type="dxa"/>
            <w:vAlign w:val="center"/>
          </w:tcPr>
          <w:p>
            <w:pPr>
              <w:pStyle w:val="单元格样式2"/>
            </w:pPr>
            <w:r>
              <w:t xml:space="preserve">≤0.5万元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档案的数字化利用率</w:t>
            </w:r>
          </w:p>
        </w:tc>
        <w:tc>
          <w:tcPr>
            <w:tcW w:w="5386" w:type="dxa"/>
            <w:vAlign w:val="center"/>
          </w:tcPr>
          <w:p>
            <w:pPr>
              <w:pStyle w:val="单元格样式2"/>
            </w:pPr>
            <w:r>
              <w:t xml:space="preserve">所有查阅全部实现数字化，提高公众对档案查阅的便捷程度。档案的数字化利用率=数字化查阅次数/全部查阅次数*100%</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电子档案数据库保护生态环境情况</w:t>
            </w:r>
          </w:p>
        </w:tc>
        <w:tc>
          <w:tcPr>
            <w:tcW w:w="5386" w:type="dxa"/>
            <w:vAlign w:val="center"/>
          </w:tcPr>
          <w:p>
            <w:pPr>
              <w:pStyle w:val="单元格样式2"/>
            </w:pPr>
            <w:r>
              <w:t xml:space="preserve">电子档案数据库减少纸质资料的使用，降低对生态环境的污染</w:t>
            </w:r>
          </w:p>
        </w:tc>
        <w:tc>
          <w:tcPr>
            <w:tcW w:w="2268" w:type="dxa"/>
            <w:vAlign w:val="center"/>
          </w:tcPr>
          <w:p>
            <w:pPr>
              <w:pStyle w:val="单元格样式2"/>
            </w:pPr>
            <w:r>
              <w:t xml:space="preserve">电子档案数据库有效的保护了生态环境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档案资料保存完好率</w:t>
            </w:r>
          </w:p>
        </w:tc>
        <w:tc>
          <w:tcPr>
            <w:tcW w:w="5386" w:type="dxa"/>
            <w:vAlign w:val="center"/>
          </w:tcPr>
          <w:p>
            <w:pPr>
              <w:pStyle w:val="单元格样式2"/>
            </w:pPr>
            <w:r>
              <w:t xml:space="preserve">档案资料保存完好，提高使用寿命</w:t>
            </w:r>
          </w:p>
        </w:tc>
        <w:tc>
          <w:tcPr>
            <w:tcW w:w="2268" w:type="dxa"/>
            <w:vAlign w:val="center"/>
          </w:tcPr>
          <w:p>
            <w:pPr>
              <w:pStyle w:val="单元格样式2"/>
            </w:pPr>
            <w:r>
              <w:t xml:space="preserve">档案资料保存完好，提高使用寿命</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档案数字化利用满意度</w:t>
            </w:r>
          </w:p>
        </w:tc>
        <w:tc>
          <w:tcPr>
            <w:tcW w:w="5386" w:type="dxa"/>
            <w:vAlign w:val="center"/>
          </w:tcPr>
          <w:p>
            <w:pPr>
              <w:pStyle w:val="单元格样式2"/>
            </w:pPr>
            <w:r>
              <w:t xml:space="preserve">服务对象对数字化查阅档案的满意度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秦皇岛市北戴河区档案馆(本级）上年末固定资产金额为46.99万元（详见下表）。本年度拟购置固定资产总额为0.40万元，已按要求列入政府采购预算，详见政府采购预算表。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241001秦皇岛市北戴河区档案馆(本级）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46.99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w:t>
            </w:r>
          </w:p>
        </w:tc>
        <w:tc>
          <w:tcPr>
            <w:tcW w:w="2835" w:type="dxa"/>
            <w:vAlign w:val="center"/>
          </w:tcPr>
          <w:p>
            <w:pPr>
              <w:pStyle w:val="单元格样式4"/>
            </w:pPr>
            <w:r>
              <w:t xml:space="preserve">46.99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2025-02-12T16:36:41Z</dcterms:created>
  <dcterms:modified xsi:type="dcterms:W3CDTF">2025-02-12T16:36:41Z</dcterms:modified>
</cp:coreProperties>
</file>