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一、秦皇岛市北戴河区人力资源和社会保障局(本级）收支预算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一、秦皇岛市北戴河区人力资源和社会保障局(本级）收支预算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316001秦皇岛市北戴河区人力资源和社会保障局(本级）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1530.68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1302.20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74.04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64.44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1530.68</w:t>
            </w:r>
          </w:p>
        </w:tc>
        <w:tc>
          <w:tcPr>
            <w:tcW w:w="4535" w:type="dxa"/>
            <w:vAlign w:val="center"/>
          </w:tcPr>
          <w:p>
            <w:pPr>
              <w:pStyle w:val="14"/>
            </w:pPr>
            <w:r>
              <w:t>本年支出合计</w:t>
            </w:r>
          </w:p>
        </w:tc>
        <w:tc>
          <w:tcPr>
            <w:tcW w:w="2126" w:type="dxa"/>
            <w:vAlign w:val="center"/>
          </w:tcPr>
          <w:p>
            <w:pPr>
              <w:pStyle w:val="15"/>
            </w:pPr>
            <w:r>
              <w:t>1530.68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1530.68</w:t>
            </w:r>
          </w:p>
        </w:tc>
        <w:tc>
          <w:tcPr>
            <w:tcW w:w="4535" w:type="dxa"/>
            <w:vAlign w:val="center"/>
          </w:tcPr>
          <w:p>
            <w:pPr>
              <w:pStyle w:val="14"/>
            </w:pPr>
            <w:r>
              <w:t>支出总计</w:t>
            </w:r>
          </w:p>
        </w:tc>
        <w:tc>
          <w:tcPr>
            <w:tcW w:w="2126" w:type="dxa"/>
            <w:vAlign w:val="center"/>
          </w:tcPr>
          <w:p>
            <w:pPr>
              <w:pStyle w:val="15"/>
            </w:pPr>
            <w:r>
              <w:t>1530.68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316001秦皇岛市北戴河区人力资源和社会保障局(本级）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1530.68</w:t>
            </w:r>
          </w:p>
        </w:tc>
        <w:tc>
          <w:tcPr>
            <w:tcW w:w="1134" w:type="dxa"/>
            <w:vAlign w:val="center"/>
          </w:tcPr>
          <w:p>
            <w:pPr>
              <w:pStyle w:val="15"/>
            </w:pPr>
            <w:r>
              <w:t>1530.68</w:t>
            </w:r>
          </w:p>
        </w:tc>
        <w:tc>
          <w:tcPr>
            <w:tcW w:w="1134" w:type="dxa"/>
            <w:vAlign w:val="center"/>
          </w:tcPr>
          <w:p>
            <w:pPr>
              <w:pStyle w:val="15"/>
            </w:pPr>
            <w:r>
              <w:t>1530.68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90.00</w:t>
            </w:r>
          </w:p>
        </w:tc>
        <w:tc>
          <w:tcPr>
            <w:tcW w:w="1134" w:type="dxa"/>
            <w:vAlign w:val="center"/>
          </w:tcPr>
          <w:p>
            <w:pPr>
              <w:pStyle w:val="11"/>
            </w:pPr>
            <w:r>
              <w:t>90.00</w:t>
            </w:r>
          </w:p>
        </w:tc>
        <w:tc>
          <w:tcPr>
            <w:tcW w:w="1134" w:type="dxa"/>
            <w:vAlign w:val="center"/>
          </w:tcPr>
          <w:p>
            <w:pPr>
              <w:pStyle w:val="11"/>
            </w:pPr>
            <w:r>
              <w:t>90.00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90.00</w:t>
            </w:r>
          </w:p>
        </w:tc>
        <w:tc>
          <w:tcPr>
            <w:tcW w:w="1134" w:type="dxa"/>
            <w:vAlign w:val="center"/>
          </w:tcPr>
          <w:p>
            <w:pPr>
              <w:pStyle w:val="11"/>
            </w:pPr>
            <w:r>
              <w:t>90.00</w:t>
            </w:r>
          </w:p>
        </w:tc>
        <w:tc>
          <w:tcPr>
            <w:tcW w:w="1134" w:type="dxa"/>
            <w:vAlign w:val="center"/>
          </w:tcPr>
          <w:p>
            <w:pPr>
              <w:pStyle w:val="11"/>
            </w:pPr>
            <w:r>
              <w:t>90.00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2050299</w:t>
            </w:r>
          </w:p>
        </w:tc>
        <w:tc>
          <w:tcPr>
            <w:tcW w:w="1559" w:type="dxa"/>
            <w:vAlign w:val="center"/>
          </w:tcPr>
          <w:p>
            <w:pPr>
              <w:pStyle w:val="12"/>
            </w:pPr>
            <w:r>
              <w:t>其他普通教育支出</w:t>
            </w:r>
          </w:p>
        </w:tc>
        <w:tc>
          <w:tcPr>
            <w:tcW w:w="1134" w:type="dxa"/>
            <w:vAlign w:val="center"/>
          </w:tcPr>
          <w:p>
            <w:pPr>
              <w:pStyle w:val="11"/>
            </w:pPr>
            <w:r>
              <w:t>90.00</w:t>
            </w:r>
          </w:p>
        </w:tc>
        <w:tc>
          <w:tcPr>
            <w:tcW w:w="1134" w:type="dxa"/>
            <w:vAlign w:val="center"/>
          </w:tcPr>
          <w:p>
            <w:pPr>
              <w:pStyle w:val="11"/>
            </w:pPr>
            <w:r>
              <w:t>90.00</w:t>
            </w:r>
          </w:p>
        </w:tc>
        <w:tc>
          <w:tcPr>
            <w:tcW w:w="1134" w:type="dxa"/>
            <w:vAlign w:val="center"/>
          </w:tcPr>
          <w:p>
            <w:pPr>
              <w:pStyle w:val="11"/>
            </w:pPr>
            <w:r>
              <w:t>90.00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1302.20</w:t>
            </w:r>
          </w:p>
        </w:tc>
        <w:tc>
          <w:tcPr>
            <w:tcW w:w="1134" w:type="dxa"/>
            <w:vAlign w:val="center"/>
          </w:tcPr>
          <w:p>
            <w:pPr>
              <w:pStyle w:val="11"/>
            </w:pPr>
            <w:r>
              <w:t>1302.20</w:t>
            </w:r>
          </w:p>
        </w:tc>
        <w:tc>
          <w:tcPr>
            <w:tcW w:w="1134" w:type="dxa"/>
            <w:vAlign w:val="center"/>
          </w:tcPr>
          <w:p>
            <w:pPr>
              <w:pStyle w:val="11"/>
            </w:pPr>
            <w:r>
              <w:t>1302.20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20801</w:t>
            </w:r>
          </w:p>
        </w:tc>
        <w:tc>
          <w:tcPr>
            <w:tcW w:w="1559" w:type="dxa"/>
            <w:vAlign w:val="center"/>
          </w:tcPr>
          <w:p>
            <w:pPr>
              <w:pStyle w:val="12"/>
            </w:pPr>
            <w:r>
              <w:t>人力资源和社会保障管理事务</w:t>
            </w:r>
          </w:p>
        </w:tc>
        <w:tc>
          <w:tcPr>
            <w:tcW w:w="1134" w:type="dxa"/>
            <w:vAlign w:val="center"/>
          </w:tcPr>
          <w:p>
            <w:pPr>
              <w:pStyle w:val="11"/>
            </w:pPr>
            <w:r>
              <w:t>852.09</w:t>
            </w:r>
          </w:p>
        </w:tc>
        <w:tc>
          <w:tcPr>
            <w:tcW w:w="1134" w:type="dxa"/>
            <w:vAlign w:val="center"/>
          </w:tcPr>
          <w:p>
            <w:pPr>
              <w:pStyle w:val="11"/>
            </w:pPr>
            <w:r>
              <w:t>852.09</w:t>
            </w:r>
          </w:p>
        </w:tc>
        <w:tc>
          <w:tcPr>
            <w:tcW w:w="1134" w:type="dxa"/>
            <w:vAlign w:val="center"/>
          </w:tcPr>
          <w:p>
            <w:pPr>
              <w:pStyle w:val="11"/>
            </w:pPr>
            <w:r>
              <w:t>852.09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2080101</w:t>
            </w:r>
          </w:p>
        </w:tc>
        <w:tc>
          <w:tcPr>
            <w:tcW w:w="1559" w:type="dxa"/>
            <w:vAlign w:val="center"/>
          </w:tcPr>
          <w:p>
            <w:pPr>
              <w:pStyle w:val="12"/>
            </w:pPr>
            <w:r>
              <w:t>行政运行</w:t>
            </w:r>
          </w:p>
        </w:tc>
        <w:tc>
          <w:tcPr>
            <w:tcW w:w="1134" w:type="dxa"/>
            <w:vAlign w:val="center"/>
          </w:tcPr>
          <w:p>
            <w:pPr>
              <w:pStyle w:val="11"/>
            </w:pPr>
            <w:r>
              <w:t>815.77</w:t>
            </w:r>
          </w:p>
        </w:tc>
        <w:tc>
          <w:tcPr>
            <w:tcW w:w="1134" w:type="dxa"/>
            <w:vAlign w:val="center"/>
          </w:tcPr>
          <w:p>
            <w:pPr>
              <w:pStyle w:val="11"/>
            </w:pPr>
            <w:r>
              <w:t>815.77</w:t>
            </w:r>
          </w:p>
        </w:tc>
        <w:tc>
          <w:tcPr>
            <w:tcW w:w="1134" w:type="dxa"/>
            <w:vAlign w:val="center"/>
          </w:tcPr>
          <w:p>
            <w:pPr>
              <w:pStyle w:val="11"/>
            </w:pPr>
            <w:r>
              <w:t>815.77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2080199</w:t>
            </w:r>
          </w:p>
        </w:tc>
        <w:tc>
          <w:tcPr>
            <w:tcW w:w="1559" w:type="dxa"/>
            <w:vAlign w:val="center"/>
          </w:tcPr>
          <w:p>
            <w:pPr>
              <w:pStyle w:val="12"/>
            </w:pPr>
            <w:r>
              <w:t>其他人力资源和社会保障管理事务支出</w:t>
            </w:r>
          </w:p>
        </w:tc>
        <w:tc>
          <w:tcPr>
            <w:tcW w:w="1134" w:type="dxa"/>
            <w:vAlign w:val="center"/>
          </w:tcPr>
          <w:p>
            <w:pPr>
              <w:pStyle w:val="11"/>
            </w:pPr>
            <w:r>
              <w:t>36.32</w:t>
            </w:r>
          </w:p>
        </w:tc>
        <w:tc>
          <w:tcPr>
            <w:tcW w:w="1134" w:type="dxa"/>
            <w:vAlign w:val="center"/>
          </w:tcPr>
          <w:p>
            <w:pPr>
              <w:pStyle w:val="11"/>
            </w:pPr>
            <w:r>
              <w:t>36.32</w:t>
            </w:r>
          </w:p>
        </w:tc>
        <w:tc>
          <w:tcPr>
            <w:tcW w:w="1134" w:type="dxa"/>
            <w:vAlign w:val="center"/>
          </w:tcPr>
          <w:p>
            <w:pPr>
              <w:pStyle w:val="11"/>
            </w:pPr>
            <w:r>
              <w:t>36.32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130.11</w:t>
            </w:r>
          </w:p>
        </w:tc>
        <w:tc>
          <w:tcPr>
            <w:tcW w:w="1134" w:type="dxa"/>
            <w:vAlign w:val="center"/>
          </w:tcPr>
          <w:p>
            <w:pPr>
              <w:pStyle w:val="11"/>
            </w:pPr>
            <w:r>
              <w:t>130.11</w:t>
            </w:r>
          </w:p>
        </w:tc>
        <w:tc>
          <w:tcPr>
            <w:tcW w:w="1134" w:type="dxa"/>
            <w:vAlign w:val="center"/>
          </w:tcPr>
          <w:p>
            <w:pPr>
              <w:pStyle w:val="11"/>
            </w:pPr>
            <w:r>
              <w:t>130.11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49.74</w:t>
            </w:r>
          </w:p>
        </w:tc>
        <w:tc>
          <w:tcPr>
            <w:tcW w:w="1134" w:type="dxa"/>
            <w:vAlign w:val="center"/>
          </w:tcPr>
          <w:p>
            <w:pPr>
              <w:pStyle w:val="11"/>
            </w:pPr>
            <w:r>
              <w:t>49.74</w:t>
            </w:r>
          </w:p>
        </w:tc>
        <w:tc>
          <w:tcPr>
            <w:tcW w:w="1134" w:type="dxa"/>
            <w:vAlign w:val="center"/>
          </w:tcPr>
          <w:p>
            <w:pPr>
              <w:pStyle w:val="11"/>
            </w:pPr>
            <w:r>
              <w:t>49.74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80.37</w:t>
            </w:r>
          </w:p>
        </w:tc>
        <w:tc>
          <w:tcPr>
            <w:tcW w:w="1134" w:type="dxa"/>
            <w:vAlign w:val="center"/>
          </w:tcPr>
          <w:p>
            <w:pPr>
              <w:pStyle w:val="11"/>
            </w:pPr>
            <w:r>
              <w:t>80.37</w:t>
            </w:r>
          </w:p>
        </w:tc>
        <w:tc>
          <w:tcPr>
            <w:tcW w:w="1134" w:type="dxa"/>
            <w:vAlign w:val="center"/>
          </w:tcPr>
          <w:p>
            <w:pPr>
              <w:pStyle w:val="11"/>
            </w:pPr>
            <w:r>
              <w:t>80.37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20807</w:t>
            </w:r>
          </w:p>
        </w:tc>
        <w:tc>
          <w:tcPr>
            <w:tcW w:w="1559" w:type="dxa"/>
            <w:vAlign w:val="center"/>
          </w:tcPr>
          <w:p>
            <w:pPr>
              <w:pStyle w:val="12"/>
            </w:pPr>
            <w:r>
              <w:t>就业补助</w:t>
            </w:r>
          </w:p>
        </w:tc>
        <w:tc>
          <w:tcPr>
            <w:tcW w:w="1134" w:type="dxa"/>
            <w:vAlign w:val="center"/>
          </w:tcPr>
          <w:p>
            <w:pPr>
              <w:pStyle w:val="11"/>
            </w:pPr>
            <w:r>
              <w:t>320.00</w:t>
            </w:r>
          </w:p>
        </w:tc>
        <w:tc>
          <w:tcPr>
            <w:tcW w:w="1134" w:type="dxa"/>
            <w:vAlign w:val="center"/>
          </w:tcPr>
          <w:p>
            <w:pPr>
              <w:pStyle w:val="11"/>
            </w:pPr>
            <w:r>
              <w:t>320.00</w:t>
            </w:r>
          </w:p>
        </w:tc>
        <w:tc>
          <w:tcPr>
            <w:tcW w:w="1134" w:type="dxa"/>
            <w:vAlign w:val="center"/>
          </w:tcPr>
          <w:p>
            <w:pPr>
              <w:pStyle w:val="11"/>
            </w:pPr>
            <w:r>
              <w:t>320.00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2080799</w:t>
            </w:r>
          </w:p>
        </w:tc>
        <w:tc>
          <w:tcPr>
            <w:tcW w:w="1559" w:type="dxa"/>
            <w:vAlign w:val="center"/>
          </w:tcPr>
          <w:p>
            <w:pPr>
              <w:pStyle w:val="12"/>
            </w:pPr>
            <w:r>
              <w:t>其他就业补助支出</w:t>
            </w:r>
          </w:p>
        </w:tc>
        <w:tc>
          <w:tcPr>
            <w:tcW w:w="1134" w:type="dxa"/>
            <w:vAlign w:val="center"/>
          </w:tcPr>
          <w:p>
            <w:pPr>
              <w:pStyle w:val="11"/>
            </w:pPr>
            <w:r>
              <w:t>320.00</w:t>
            </w:r>
          </w:p>
        </w:tc>
        <w:tc>
          <w:tcPr>
            <w:tcW w:w="1134" w:type="dxa"/>
            <w:vAlign w:val="center"/>
          </w:tcPr>
          <w:p>
            <w:pPr>
              <w:pStyle w:val="11"/>
            </w:pPr>
            <w:r>
              <w:t>320.00</w:t>
            </w:r>
          </w:p>
        </w:tc>
        <w:tc>
          <w:tcPr>
            <w:tcW w:w="1134" w:type="dxa"/>
            <w:vAlign w:val="center"/>
          </w:tcPr>
          <w:p>
            <w:pPr>
              <w:pStyle w:val="11"/>
            </w:pPr>
            <w:r>
              <w:t>320.00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74.04</w:t>
            </w:r>
          </w:p>
        </w:tc>
        <w:tc>
          <w:tcPr>
            <w:tcW w:w="1134" w:type="dxa"/>
            <w:vAlign w:val="center"/>
          </w:tcPr>
          <w:p>
            <w:pPr>
              <w:pStyle w:val="11"/>
            </w:pPr>
            <w:r>
              <w:t>74.04</w:t>
            </w:r>
          </w:p>
        </w:tc>
        <w:tc>
          <w:tcPr>
            <w:tcW w:w="1134" w:type="dxa"/>
            <w:vAlign w:val="center"/>
          </w:tcPr>
          <w:p>
            <w:pPr>
              <w:pStyle w:val="11"/>
            </w:pPr>
            <w:r>
              <w:t>74.04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74.04</w:t>
            </w:r>
          </w:p>
        </w:tc>
        <w:tc>
          <w:tcPr>
            <w:tcW w:w="1134" w:type="dxa"/>
            <w:vAlign w:val="center"/>
          </w:tcPr>
          <w:p>
            <w:pPr>
              <w:pStyle w:val="11"/>
            </w:pPr>
            <w:r>
              <w:t>74.04</w:t>
            </w:r>
          </w:p>
        </w:tc>
        <w:tc>
          <w:tcPr>
            <w:tcW w:w="1134" w:type="dxa"/>
            <w:vAlign w:val="center"/>
          </w:tcPr>
          <w:p>
            <w:pPr>
              <w:pStyle w:val="11"/>
            </w:pPr>
            <w:r>
              <w:t>74.04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30.78</w:t>
            </w:r>
          </w:p>
        </w:tc>
        <w:tc>
          <w:tcPr>
            <w:tcW w:w="1134" w:type="dxa"/>
            <w:vAlign w:val="center"/>
          </w:tcPr>
          <w:p>
            <w:pPr>
              <w:pStyle w:val="11"/>
            </w:pPr>
            <w:r>
              <w:t>30.78</w:t>
            </w:r>
          </w:p>
        </w:tc>
        <w:tc>
          <w:tcPr>
            <w:tcW w:w="1134" w:type="dxa"/>
            <w:vAlign w:val="center"/>
          </w:tcPr>
          <w:p>
            <w:pPr>
              <w:pStyle w:val="11"/>
            </w:pPr>
            <w:r>
              <w:t>30.78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43.26</w:t>
            </w:r>
          </w:p>
        </w:tc>
        <w:tc>
          <w:tcPr>
            <w:tcW w:w="1134" w:type="dxa"/>
            <w:vAlign w:val="center"/>
          </w:tcPr>
          <w:p>
            <w:pPr>
              <w:pStyle w:val="11"/>
            </w:pPr>
            <w:r>
              <w:t>43.26</w:t>
            </w:r>
          </w:p>
        </w:tc>
        <w:tc>
          <w:tcPr>
            <w:tcW w:w="1134" w:type="dxa"/>
            <w:vAlign w:val="center"/>
          </w:tcPr>
          <w:p>
            <w:pPr>
              <w:pStyle w:val="11"/>
            </w:pPr>
            <w:r>
              <w:t>43.26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64.44</w:t>
            </w:r>
          </w:p>
        </w:tc>
        <w:tc>
          <w:tcPr>
            <w:tcW w:w="1134" w:type="dxa"/>
            <w:vAlign w:val="center"/>
          </w:tcPr>
          <w:p>
            <w:pPr>
              <w:pStyle w:val="11"/>
            </w:pPr>
            <w:r>
              <w:t>64.44</w:t>
            </w:r>
          </w:p>
        </w:tc>
        <w:tc>
          <w:tcPr>
            <w:tcW w:w="1134" w:type="dxa"/>
            <w:vAlign w:val="center"/>
          </w:tcPr>
          <w:p>
            <w:pPr>
              <w:pStyle w:val="11"/>
            </w:pPr>
            <w:r>
              <w:t>64.44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64.44</w:t>
            </w:r>
          </w:p>
        </w:tc>
        <w:tc>
          <w:tcPr>
            <w:tcW w:w="1134" w:type="dxa"/>
            <w:vAlign w:val="center"/>
          </w:tcPr>
          <w:p>
            <w:pPr>
              <w:pStyle w:val="11"/>
            </w:pPr>
            <w:r>
              <w:t>64.44</w:t>
            </w:r>
          </w:p>
        </w:tc>
        <w:tc>
          <w:tcPr>
            <w:tcW w:w="1134" w:type="dxa"/>
            <w:vAlign w:val="center"/>
          </w:tcPr>
          <w:p>
            <w:pPr>
              <w:pStyle w:val="11"/>
            </w:pPr>
            <w:r>
              <w:t>64.44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64.44</w:t>
            </w:r>
          </w:p>
        </w:tc>
        <w:tc>
          <w:tcPr>
            <w:tcW w:w="1134" w:type="dxa"/>
            <w:vAlign w:val="center"/>
          </w:tcPr>
          <w:p>
            <w:pPr>
              <w:pStyle w:val="11"/>
            </w:pPr>
            <w:r>
              <w:t>64.44</w:t>
            </w:r>
          </w:p>
        </w:tc>
        <w:tc>
          <w:tcPr>
            <w:tcW w:w="1134" w:type="dxa"/>
            <w:vAlign w:val="center"/>
          </w:tcPr>
          <w:p>
            <w:pPr>
              <w:pStyle w:val="11"/>
            </w:pPr>
            <w:r>
              <w:t>64.44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316001秦皇岛市北戴河区人力资源和社会保障局(本级）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1530.68</w:t>
            </w:r>
          </w:p>
        </w:tc>
        <w:tc>
          <w:tcPr>
            <w:tcW w:w="1361" w:type="dxa"/>
            <w:vAlign w:val="center"/>
          </w:tcPr>
          <w:p>
            <w:pPr>
              <w:pStyle w:val="15"/>
            </w:pPr>
            <w:r>
              <w:t>1084.36</w:t>
            </w:r>
          </w:p>
        </w:tc>
        <w:tc>
          <w:tcPr>
            <w:tcW w:w="1361" w:type="dxa"/>
            <w:vAlign w:val="center"/>
          </w:tcPr>
          <w:p>
            <w:pPr>
              <w:pStyle w:val="15"/>
            </w:pPr>
            <w:r>
              <w:t>446.32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90.00</w:t>
            </w:r>
          </w:p>
        </w:tc>
        <w:tc>
          <w:tcPr>
            <w:tcW w:w="1361" w:type="dxa"/>
            <w:vAlign w:val="center"/>
          </w:tcPr>
          <w:p>
            <w:pPr>
              <w:pStyle w:val="11"/>
            </w:pPr>
          </w:p>
        </w:tc>
        <w:tc>
          <w:tcPr>
            <w:tcW w:w="1361" w:type="dxa"/>
            <w:vAlign w:val="center"/>
          </w:tcPr>
          <w:p>
            <w:pPr>
              <w:pStyle w:val="11"/>
            </w:pPr>
            <w:r>
              <w:t>90.00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90.00</w:t>
            </w:r>
          </w:p>
        </w:tc>
        <w:tc>
          <w:tcPr>
            <w:tcW w:w="1361" w:type="dxa"/>
            <w:vAlign w:val="center"/>
          </w:tcPr>
          <w:p>
            <w:pPr>
              <w:pStyle w:val="11"/>
            </w:pPr>
          </w:p>
        </w:tc>
        <w:tc>
          <w:tcPr>
            <w:tcW w:w="1361" w:type="dxa"/>
            <w:vAlign w:val="center"/>
          </w:tcPr>
          <w:p>
            <w:pPr>
              <w:pStyle w:val="11"/>
            </w:pPr>
            <w:r>
              <w:t>90.00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2050299</w:t>
            </w:r>
          </w:p>
        </w:tc>
        <w:tc>
          <w:tcPr>
            <w:tcW w:w="4535" w:type="dxa"/>
            <w:vAlign w:val="center"/>
          </w:tcPr>
          <w:p>
            <w:pPr>
              <w:pStyle w:val="12"/>
            </w:pPr>
            <w:r>
              <w:t>其他普通教育支出</w:t>
            </w:r>
          </w:p>
        </w:tc>
        <w:tc>
          <w:tcPr>
            <w:tcW w:w="1361" w:type="dxa"/>
            <w:vAlign w:val="center"/>
          </w:tcPr>
          <w:p>
            <w:pPr>
              <w:pStyle w:val="11"/>
            </w:pPr>
            <w:r>
              <w:t>90.00</w:t>
            </w:r>
          </w:p>
        </w:tc>
        <w:tc>
          <w:tcPr>
            <w:tcW w:w="1361" w:type="dxa"/>
            <w:vAlign w:val="center"/>
          </w:tcPr>
          <w:p>
            <w:pPr>
              <w:pStyle w:val="11"/>
            </w:pPr>
          </w:p>
        </w:tc>
        <w:tc>
          <w:tcPr>
            <w:tcW w:w="1361" w:type="dxa"/>
            <w:vAlign w:val="center"/>
          </w:tcPr>
          <w:p>
            <w:pPr>
              <w:pStyle w:val="11"/>
            </w:pPr>
            <w:r>
              <w:t>90.00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1302.20</w:t>
            </w:r>
          </w:p>
        </w:tc>
        <w:tc>
          <w:tcPr>
            <w:tcW w:w="1361" w:type="dxa"/>
            <w:vAlign w:val="center"/>
          </w:tcPr>
          <w:p>
            <w:pPr>
              <w:pStyle w:val="11"/>
            </w:pPr>
            <w:r>
              <w:t>945.88</w:t>
            </w:r>
          </w:p>
        </w:tc>
        <w:tc>
          <w:tcPr>
            <w:tcW w:w="1361" w:type="dxa"/>
            <w:vAlign w:val="center"/>
          </w:tcPr>
          <w:p>
            <w:pPr>
              <w:pStyle w:val="11"/>
            </w:pPr>
            <w:r>
              <w:t>356.32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20801</w:t>
            </w:r>
          </w:p>
        </w:tc>
        <w:tc>
          <w:tcPr>
            <w:tcW w:w="4535" w:type="dxa"/>
            <w:vAlign w:val="center"/>
          </w:tcPr>
          <w:p>
            <w:pPr>
              <w:pStyle w:val="12"/>
            </w:pPr>
            <w:r>
              <w:t>人力资源和社会保障管理事务</w:t>
            </w:r>
          </w:p>
        </w:tc>
        <w:tc>
          <w:tcPr>
            <w:tcW w:w="1361" w:type="dxa"/>
            <w:vAlign w:val="center"/>
          </w:tcPr>
          <w:p>
            <w:pPr>
              <w:pStyle w:val="11"/>
            </w:pPr>
            <w:r>
              <w:t>852.09</w:t>
            </w:r>
          </w:p>
        </w:tc>
        <w:tc>
          <w:tcPr>
            <w:tcW w:w="1361" w:type="dxa"/>
            <w:vAlign w:val="center"/>
          </w:tcPr>
          <w:p>
            <w:pPr>
              <w:pStyle w:val="11"/>
            </w:pPr>
            <w:r>
              <w:t>815.77</w:t>
            </w:r>
          </w:p>
        </w:tc>
        <w:tc>
          <w:tcPr>
            <w:tcW w:w="1361" w:type="dxa"/>
            <w:vAlign w:val="center"/>
          </w:tcPr>
          <w:p>
            <w:pPr>
              <w:pStyle w:val="11"/>
            </w:pPr>
            <w:r>
              <w:t>36.32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2080101</w:t>
            </w:r>
          </w:p>
        </w:tc>
        <w:tc>
          <w:tcPr>
            <w:tcW w:w="4535" w:type="dxa"/>
            <w:vAlign w:val="center"/>
          </w:tcPr>
          <w:p>
            <w:pPr>
              <w:pStyle w:val="12"/>
            </w:pPr>
            <w:r>
              <w:t>行政运行</w:t>
            </w:r>
          </w:p>
        </w:tc>
        <w:tc>
          <w:tcPr>
            <w:tcW w:w="1361" w:type="dxa"/>
            <w:vAlign w:val="center"/>
          </w:tcPr>
          <w:p>
            <w:pPr>
              <w:pStyle w:val="11"/>
            </w:pPr>
            <w:r>
              <w:t>815.77</w:t>
            </w:r>
          </w:p>
        </w:tc>
        <w:tc>
          <w:tcPr>
            <w:tcW w:w="1361" w:type="dxa"/>
            <w:vAlign w:val="center"/>
          </w:tcPr>
          <w:p>
            <w:pPr>
              <w:pStyle w:val="11"/>
            </w:pPr>
            <w:r>
              <w:t>815.77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2080199</w:t>
            </w:r>
          </w:p>
        </w:tc>
        <w:tc>
          <w:tcPr>
            <w:tcW w:w="4535" w:type="dxa"/>
            <w:vAlign w:val="center"/>
          </w:tcPr>
          <w:p>
            <w:pPr>
              <w:pStyle w:val="12"/>
            </w:pPr>
            <w:r>
              <w:t>其他人力资源和社会保障管理事务支出</w:t>
            </w:r>
          </w:p>
        </w:tc>
        <w:tc>
          <w:tcPr>
            <w:tcW w:w="1361" w:type="dxa"/>
            <w:vAlign w:val="center"/>
          </w:tcPr>
          <w:p>
            <w:pPr>
              <w:pStyle w:val="11"/>
            </w:pPr>
            <w:r>
              <w:t>36.32</w:t>
            </w:r>
          </w:p>
        </w:tc>
        <w:tc>
          <w:tcPr>
            <w:tcW w:w="1361" w:type="dxa"/>
            <w:vAlign w:val="center"/>
          </w:tcPr>
          <w:p>
            <w:pPr>
              <w:pStyle w:val="11"/>
            </w:pPr>
          </w:p>
        </w:tc>
        <w:tc>
          <w:tcPr>
            <w:tcW w:w="1361" w:type="dxa"/>
            <w:vAlign w:val="center"/>
          </w:tcPr>
          <w:p>
            <w:pPr>
              <w:pStyle w:val="11"/>
            </w:pPr>
            <w:r>
              <w:t>36.32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130.11</w:t>
            </w:r>
          </w:p>
        </w:tc>
        <w:tc>
          <w:tcPr>
            <w:tcW w:w="1361" w:type="dxa"/>
            <w:vAlign w:val="center"/>
          </w:tcPr>
          <w:p>
            <w:pPr>
              <w:pStyle w:val="11"/>
            </w:pPr>
            <w:r>
              <w:t>130.11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49.74</w:t>
            </w:r>
          </w:p>
        </w:tc>
        <w:tc>
          <w:tcPr>
            <w:tcW w:w="1361" w:type="dxa"/>
            <w:vAlign w:val="center"/>
          </w:tcPr>
          <w:p>
            <w:pPr>
              <w:pStyle w:val="11"/>
            </w:pPr>
            <w:r>
              <w:t>49.74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80.37</w:t>
            </w:r>
          </w:p>
        </w:tc>
        <w:tc>
          <w:tcPr>
            <w:tcW w:w="1361" w:type="dxa"/>
            <w:vAlign w:val="center"/>
          </w:tcPr>
          <w:p>
            <w:pPr>
              <w:pStyle w:val="11"/>
            </w:pPr>
            <w:r>
              <w:t>80.37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20807</w:t>
            </w:r>
          </w:p>
        </w:tc>
        <w:tc>
          <w:tcPr>
            <w:tcW w:w="4535" w:type="dxa"/>
            <w:vAlign w:val="center"/>
          </w:tcPr>
          <w:p>
            <w:pPr>
              <w:pStyle w:val="12"/>
            </w:pPr>
            <w:r>
              <w:t>就业补助</w:t>
            </w:r>
          </w:p>
        </w:tc>
        <w:tc>
          <w:tcPr>
            <w:tcW w:w="1361" w:type="dxa"/>
            <w:vAlign w:val="center"/>
          </w:tcPr>
          <w:p>
            <w:pPr>
              <w:pStyle w:val="11"/>
            </w:pPr>
            <w:r>
              <w:t>320.00</w:t>
            </w:r>
          </w:p>
        </w:tc>
        <w:tc>
          <w:tcPr>
            <w:tcW w:w="1361" w:type="dxa"/>
            <w:vAlign w:val="center"/>
          </w:tcPr>
          <w:p>
            <w:pPr>
              <w:pStyle w:val="11"/>
            </w:pPr>
          </w:p>
        </w:tc>
        <w:tc>
          <w:tcPr>
            <w:tcW w:w="1361" w:type="dxa"/>
            <w:vAlign w:val="center"/>
          </w:tcPr>
          <w:p>
            <w:pPr>
              <w:pStyle w:val="11"/>
            </w:pPr>
            <w:r>
              <w:t>320.00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2080799</w:t>
            </w:r>
          </w:p>
        </w:tc>
        <w:tc>
          <w:tcPr>
            <w:tcW w:w="4535" w:type="dxa"/>
            <w:vAlign w:val="center"/>
          </w:tcPr>
          <w:p>
            <w:pPr>
              <w:pStyle w:val="12"/>
            </w:pPr>
            <w:r>
              <w:t>其他就业补助支出</w:t>
            </w:r>
          </w:p>
        </w:tc>
        <w:tc>
          <w:tcPr>
            <w:tcW w:w="1361" w:type="dxa"/>
            <w:vAlign w:val="center"/>
          </w:tcPr>
          <w:p>
            <w:pPr>
              <w:pStyle w:val="11"/>
            </w:pPr>
            <w:r>
              <w:t>320.00</w:t>
            </w:r>
          </w:p>
        </w:tc>
        <w:tc>
          <w:tcPr>
            <w:tcW w:w="1361" w:type="dxa"/>
            <w:vAlign w:val="center"/>
          </w:tcPr>
          <w:p>
            <w:pPr>
              <w:pStyle w:val="11"/>
            </w:pPr>
          </w:p>
        </w:tc>
        <w:tc>
          <w:tcPr>
            <w:tcW w:w="1361" w:type="dxa"/>
            <w:vAlign w:val="center"/>
          </w:tcPr>
          <w:p>
            <w:pPr>
              <w:pStyle w:val="11"/>
            </w:pPr>
            <w:r>
              <w:t>320.00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74.04</w:t>
            </w:r>
          </w:p>
        </w:tc>
        <w:tc>
          <w:tcPr>
            <w:tcW w:w="1361" w:type="dxa"/>
            <w:vAlign w:val="center"/>
          </w:tcPr>
          <w:p>
            <w:pPr>
              <w:pStyle w:val="11"/>
            </w:pPr>
            <w:r>
              <w:t>74.04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74.04</w:t>
            </w:r>
          </w:p>
        </w:tc>
        <w:tc>
          <w:tcPr>
            <w:tcW w:w="1361" w:type="dxa"/>
            <w:vAlign w:val="center"/>
          </w:tcPr>
          <w:p>
            <w:pPr>
              <w:pStyle w:val="11"/>
            </w:pPr>
            <w:r>
              <w:t>74.04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30.78</w:t>
            </w:r>
          </w:p>
        </w:tc>
        <w:tc>
          <w:tcPr>
            <w:tcW w:w="1361" w:type="dxa"/>
            <w:vAlign w:val="center"/>
          </w:tcPr>
          <w:p>
            <w:pPr>
              <w:pStyle w:val="11"/>
            </w:pPr>
            <w:r>
              <w:t>30.78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43.26</w:t>
            </w:r>
          </w:p>
        </w:tc>
        <w:tc>
          <w:tcPr>
            <w:tcW w:w="1361" w:type="dxa"/>
            <w:vAlign w:val="center"/>
          </w:tcPr>
          <w:p>
            <w:pPr>
              <w:pStyle w:val="11"/>
            </w:pPr>
            <w:r>
              <w:t>43.26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64.44</w:t>
            </w:r>
          </w:p>
        </w:tc>
        <w:tc>
          <w:tcPr>
            <w:tcW w:w="1361" w:type="dxa"/>
            <w:vAlign w:val="center"/>
          </w:tcPr>
          <w:p>
            <w:pPr>
              <w:pStyle w:val="11"/>
            </w:pPr>
            <w:r>
              <w:t>64.44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64.44</w:t>
            </w:r>
          </w:p>
        </w:tc>
        <w:tc>
          <w:tcPr>
            <w:tcW w:w="1361" w:type="dxa"/>
            <w:vAlign w:val="center"/>
          </w:tcPr>
          <w:p>
            <w:pPr>
              <w:pStyle w:val="11"/>
            </w:pPr>
            <w:r>
              <w:t>64.44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64.44</w:t>
            </w:r>
          </w:p>
        </w:tc>
        <w:tc>
          <w:tcPr>
            <w:tcW w:w="1361" w:type="dxa"/>
            <w:vAlign w:val="center"/>
          </w:tcPr>
          <w:p>
            <w:pPr>
              <w:pStyle w:val="11"/>
            </w:pPr>
            <w:r>
              <w:t>64.44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316001秦皇岛市北戴河区人力资源和社会保障局(本级）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1530.68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90.00</w:t>
            </w:r>
          </w:p>
        </w:tc>
        <w:tc>
          <w:tcPr>
            <w:tcW w:w="1474" w:type="dxa"/>
            <w:vAlign w:val="center"/>
          </w:tcPr>
          <w:p>
            <w:pPr>
              <w:pStyle w:val="11"/>
            </w:pPr>
            <w:r>
              <w:t>90.00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1302.20</w:t>
            </w:r>
          </w:p>
        </w:tc>
        <w:tc>
          <w:tcPr>
            <w:tcW w:w="1474" w:type="dxa"/>
            <w:vAlign w:val="center"/>
          </w:tcPr>
          <w:p>
            <w:pPr>
              <w:pStyle w:val="11"/>
            </w:pPr>
            <w:r>
              <w:t>1302.20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74.04</w:t>
            </w:r>
          </w:p>
        </w:tc>
        <w:tc>
          <w:tcPr>
            <w:tcW w:w="1474" w:type="dxa"/>
            <w:vAlign w:val="center"/>
          </w:tcPr>
          <w:p>
            <w:pPr>
              <w:pStyle w:val="11"/>
            </w:pPr>
            <w:r>
              <w:t>74.04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64.44</w:t>
            </w:r>
          </w:p>
        </w:tc>
        <w:tc>
          <w:tcPr>
            <w:tcW w:w="1474" w:type="dxa"/>
            <w:vAlign w:val="center"/>
          </w:tcPr>
          <w:p>
            <w:pPr>
              <w:pStyle w:val="11"/>
            </w:pPr>
            <w:r>
              <w:t>64.44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1530.68</w:t>
            </w:r>
          </w:p>
        </w:tc>
        <w:tc>
          <w:tcPr>
            <w:tcW w:w="3402" w:type="dxa"/>
            <w:vAlign w:val="center"/>
          </w:tcPr>
          <w:p>
            <w:pPr>
              <w:pStyle w:val="14"/>
            </w:pPr>
            <w:r>
              <w:t>本年支出合计</w:t>
            </w:r>
          </w:p>
        </w:tc>
        <w:tc>
          <w:tcPr>
            <w:tcW w:w="1474" w:type="dxa"/>
            <w:vAlign w:val="center"/>
          </w:tcPr>
          <w:p>
            <w:pPr>
              <w:pStyle w:val="15"/>
            </w:pPr>
            <w:r>
              <w:t>1530.68</w:t>
            </w:r>
          </w:p>
        </w:tc>
        <w:tc>
          <w:tcPr>
            <w:tcW w:w="1474" w:type="dxa"/>
            <w:vAlign w:val="center"/>
          </w:tcPr>
          <w:p>
            <w:pPr>
              <w:pStyle w:val="15"/>
            </w:pPr>
            <w:r>
              <w:t>1530.68</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1530.68</w:t>
            </w:r>
          </w:p>
        </w:tc>
        <w:tc>
          <w:tcPr>
            <w:tcW w:w="3402" w:type="dxa"/>
            <w:vAlign w:val="center"/>
          </w:tcPr>
          <w:p>
            <w:pPr>
              <w:pStyle w:val="14"/>
            </w:pPr>
            <w:r>
              <w:t>支出总计</w:t>
            </w:r>
          </w:p>
        </w:tc>
        <w:tc>
          <w:tcPr>
            <w:tcW w:w="1474" w:type="dxa"/>
            <w:vAlign w:val="center"/>
          </w:tcPr>
          <w:p>
            <w:pPr>
              <w:pStyle w:val="15"/>
            </w:pPr>
            <w:r>
              <w:t>1530.68</w:t>
            </w:r>
          </w:p>
        </w:tc>
        <w:tc>
          <w:tcPr>
            <w:tcW w:w="1474" w:type="dxa"/>
            <w:vAlign w:val="center"/>
          </w:tcPr>
          <w:p>
            <w:pPr>
              <w:pStyle w:val="15"/>
            </w:pPr>
            <w:r>
              <w:t>1530.68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316001秦皇岛市北戴河区人力资源和社会保障局(本级）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1530.68</w:t>
            </w:r>
          </w:p>
        </w:tc>
        <w:tc>
          <w:tcPr>
            <w:tcW w:w="2551" w:type="dxa"/>
            <w:vAlign w:val="center"/>
          </w:tcPr>
          <w:p>
            <w:pPr>
              <w:pStyle w:val="15"/>
            </w:pPr>
            <w:r>
              <w:t>1084.36</w:t>
            </w:r>
          </w:p>
        </w:tc>
        <w:tc>
          <w:tcPr>
            <w:tcW w:w="2551" w:type="dxa"/>
            <w:vAlign w:val="center"/>
          </w:tcPr>
          <w:p>
            <w:pPr>
              <w:pStyle w:val="15"/>
            </w:pPr>
            <w:r>
              <w:t>446.32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90.00</w:t>
            </w:r>
          </w:p>
        </w:tc>
        <w:tc>
          <w:tcPr>
            <w:tcW w:w="2551" w:type="dxa"/>
            <w:vAlign w:val="center"/>
          </w:tcPr>
          <w:p>
            <w:pPr>
              <w:pStyle w:val="11"/>
            </w:pPr>
          </w:p>
        </w:tc>
        <w:tc>
          <w:tcPr>
            <w:tcW w:w="2551" w:type="dxa"/>
            <w:vAlign w:val="center"/>
          </w:tcPr>
          <w:p>
            <w:pPr>
              <w:pStyle w:val="11"/>
            </w:pPr>
            <w:r>
              <w:t>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90.00</w:t>
            </w:r>
          </w:p>
        </w:tc>
        <w:tc>
          <w:tcPr>
            <w:tcW w:w="2551" w:type="dxa"/>
            <w:vAlign w:val="center"/>
          </w:tcPr>
          <w:p>
            <w:pPr>
              <w:pStyle w:val="11"/>
            </w:pPr>
          </w:p>
        </w:tc>
        <w:tc>
          <w:tcPr>
            <w:tcW w:w="2551" w:type="dxa"/>
            <w:vAlign w:val="center"/>
          </w:tcPr>
          <w:p>
            <w:pPr>
              <w:pStyle w:val="11"/>
            </w:pPr>
            <w:r>
              <w:t>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2050299</w:t>
            </w:r>
          </w:p>
        </w:tc>
        <w:tc>
          <w:tcPr>
            <w:tcW w:w="4535" w:type="dxa"/>
            <w:vAlign w:val="center"/>
          </w:tcPr>
          <w:p>
            <w:pPr>
              <w:pStyle w:val="12"/>
            </w:pPr>
            <w:r>
              <w:t>其他普通教育支出</w:t>
            </w:r>
          </w:p>
        </w:tc>
        <w:tc>
          <w:tcPr>
            <w:tcW w:w="2551" w:type="dxa"/>
            <w:vAlign w:val="center"/>
          </w:tcPr>
          <w:p>
            <w:pPr>
              <w:pStyle w:val="11"/>
            </w:pPr>
            <w:r>
              <w:t>90.00</w:t>
            </w:r>
          </w:p>
        </w:tc>
        <w:tc>
          <w:tcPr>
            <w:tcW w:w="2551" w:type="dxa"/>
            <w:vAlign w:val="center"/>
          </w:tcPr>
          <w:p>
            <w:pPr>
              <w:pStyle w:val="11"/>
            </w:pPr>
          </w:p>
        </w:tc>
        <w:tc>
          <w:tcPr>
            <w:tcW w:w="2551" w:type="dxa"/>
            <w:vAlign w:val="center"/>
          </w:tcPr>
          <w:p>
            <w:pPr>
              <w:pStyle w:val="11"/>
            </w:pPr>
            <w:r>
              <w:t>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1302.20</w:t>
            </w:r>
          </w:p>
        </w:tc>
        <w:tc>
          <w:tcPr>
            <w:tcW w:w="2551" w:type="dxa"/>
            <w:vAlign w:val="center"/>
          </w:tcPr>
          <w:p>
            <w:pPr>
              <w:pStyle w:val="11"/>
            </w:pPr>
            <w:r>
              <w:t>945.88</w:t>
            </w:r>
          </w:p>
        </w:tc>
        <w:tc>
          <w:tcPr>
            <w:tcW w:w="2551" w:type="dxa"/>
            <w:vAlign w:val="center"/>
          </w:tcPr>
          <w:p>
            <w:pPr>
              <w:pStyle w:val="11"/>
            </w:pPr>
            <w:r>
              <w:t>356.32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20801</w:t>
            </w:r>
          </w:p>
        </w:tc>
        <w:tc>
          <w:tcPr>
            <w:tcW w:w="4535" w:type="dxa"/>
            <w:vAlign w:val="center"/>
          </w:tcPr>
          <w:p>
            <w:pPr>
              <w:pStyle w:val="12"/>
            </w:pPr>
            <w:r>
              <w:t>人力资源和社会保障管理事务</w:t>
            </w:r>
          </w:p>
        </w:tc>
        <w:tc>
          <w:tcPr>
            <w:tcW w:w="2551" w:type="dxa"/>
            <w:vAlign w:val="center"/>
          </w:tcPr>
          <w:p>
            <w:pPr>
              <w:pStyle w:val="11"/>
            </w:pPr>
            <w:r>
              <w:t>852.09</w:t>
            </w:r>
          </w:p>
        </w:tc>
        <w:tc>
          <w:tcPr>
            <w:tcW w:w="2551" w:type="dxa"/>
            <w:vAlign w:val="center"/>
          </w:tcPr>
          <w:p>
            <w:pPr>
              <w:pStyle w:val="11"/>
            </w:pPr>
            <w:r>
              <w:t>815.77</w:t>
            </w:r>
          </w:p>
        </w:tc>
        <w:tc>
          <w:tcPr>
            <w:tcW w:w="2551" w:type="dxa"/>
            <w:vAlign w:val="center"/>
          </w:tcPr>
          <w:p>
            <w:pPr>
              <w:pStyle w:val="11"/>
            </w:pPr>
            <w:r>
              <w:t>36.32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2080101</w:t>
            </w:r>
          </w:p>
        </w:tc>
        <w:tc>
          <w:tcPr>
            <w:tcW w:w="4535" w:type="dxa"/>
            <w:vAlign w:val="center"/>
          </w:tcPr>
          <w:p>
            <w:pPr>
              <w:pStyle w:val="12"/>
            </w:pPr>
            <w:r>
              <w:t>行政运行</w:t>
            </w:r>
          </w:p>
        </w:tc>
        <w:tc>
          <w:tcPr>
            <w:tcW w:w="2551" w:type="dxa"/>
            <w:vAlign w:val="center"/>
          </w:tcPr>
          <w:p>
            <w:pPr>
              <w:pStyle w:val="11"/>
            </w:pPr>
            <w:r>
              <w:t>815.77</w:t>
            </w:r>
          </w:p>
        </w:tc>
        <w:tc>
          <w:tcPr>
            <w:tcW w:w="2551" w:type="dxa"/>
            <w:vAlign w:val="center"/>
          </w:tcPr>
          <w:p>
            <w:pPr>
              <w:pStyle w:val="11"/>
            </w:pPr>
            <w:r>
              <w:t>815.77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2080199</w:t>
            </w:r>
          </w:p>
        </w:tc>
        <w:tc>
          <w:tcPr>
            <w:tcW w:w="4535" w:type="dxa"/>
            <w:vAlign w:val="center"/>
          </w:tcPr>
          <w:p>
            <w:pPr>
              <w:pStyle w:val="12"/>
            </w:pPr>
            <w:r>
              <w:t>其他人力资源和社会保障管理事务支出</w:t>
            </w:r>
          </w:p>
        </w:tc>
        <w:tc>
          <w:tcPr>
            <w:tcW w:w="2551" w:type="dxa"/>
            <w:vAlign w:val="center"/>
          </w:tcPr>
          <w:p>
            <w:pPr>
              <w:pStyle w:val="11"/>
            </w:pPr>
            <w:r>
              <w:t>36.32</w:t>
            </w:r>
          </w:p>
        </w:tc>
        <w:tc>
          <w:tcPr>
            <w:tcW w:w="2551" w:type="dxa"/>
            <w:vAlign w:val="center"/>
          </w:tcPr>
          <w:p>
            <w:pPr>
              <w:pStyle w:val="11"/>
            </w:pPr>
          </w:p>
        </w:tc>
        <w:tc>
          <w:tcPr>
            <w:tcW w:w="2551" w:type="dxa"/>
            <w:vAlign w:val="center"/>
          </w:tcPr>
          <w:p>
            <w:pPr>
              <w:pStyle w:val="11"/>
            </w:pPr>
            <w:r>
              <w:t>36.32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130.11</w:t>
            </w:r>
          </w:p>
        </w:tc>
        <w:tc>
          <w:tcPr>
            <w:tcW w:w="2551" w:type="dxa"/>
            <w:vAlign w:val="center"/>
          </w:tcPr>
          <w:p>
            <w:pPr>
              <w:pStyle w:val="11"/>
            </w:pPr>
            <w:r>
              <w:t>130.11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49.74</w:t>
            </w:r>
          </w:p>
        </w:tc>
        <w:tc>
          <w:tcPr>
            <w:tcW w:w="2551" w:type="dxa"/>
            <w:vAlign w:val="center"/>
          </w:tcPr>
          <w:p>
            <w:pPr>
              <w:pStyle w:val="11"/>
            </w:pPr>
            <w:r>
              <w:t>49.74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80.37</w:t>
            </w:r>
          </w:p>
        </w:tc>
        <w:tc>
          <w:tcPr>
            <w:tcW w:w="2551" w:type="dxa"/>
            <w:vAlign w:val="center"/>
          </w:tcPr>
          <w:p>
            <w:pPr>
              <w:pStyle w:val="11"/>
            </w:pPr>
            <w:r>
              <w:t>80.37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20807</w:t>
            </w:r>
          </w:p>
        </w:tc>
        <w:tc>
          <w:tcPr>
            <w:tcW w:w="4535" w:type="dxa"/>
            <w:vAlign w:val="center"/>
          </w:tcPr>
          <w:p>
            <w:pPr>
              <w:pStyle w:val="12"/>
            </w:pPr>
            <w:r>
              <w:t>就业补助</w:t>
            </w:r>
          </w:p>
        </w:tc>
        <w:tc>
          <w:tcPr>
            <w:tcW w:w="2551" w:type="dxa"/>
            <w:vAlign w:val="center"/>
          </w:tcPr>
          <w:p>
            <w:pPr>
              <w:pStyle w:val="11"/>
            </w:pPr>
            <w:r>
              <w:t>320.00</w:t>
            </w:r>
          </w:p>
        </w:tc>
        <w:tc>
          <w:tcPr>
            <w:tcW w:w="2551" w:type="dxa"/>
            <w:vAlign w:val="center"/>
          </w:tcPr>
          <w:p>
            <w:pPr>
              <w:pStyle w:val="11"/>
            </w:pPr>
          </w:p>
        </w:tc>
        <w:tc>
          <w:tcPr>
            <w:tcW w:w="2551" w:type="dxa"/>
            <w:vAlign w:val="center"/>
          </w:tcPr>
          <w:p>
            <w:pPr>
              <w:pStyle w:val="11"/>
            </w:pPr>
            <w:r>
              <w:t>320.00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2080799</w:t>
            </w:r>
          </w:p>
        </w:tc>
        <w:tc>
          <w:tcPr>
            <w:tcW w:w="4535" w:type="dxa"/>
            <w:vAlign w:val="center"/>
          </w:tcPr>
          <w:p>
            <w:pPr>
              <w:pStyle w:val="12"/>
            </w:pPr>
            <w:r>
              <w:t>其他就业补助支出</w:t>
            </w:r>
          </w:p>
        </w:tc>
        <w:tc>
          <w:tcPr>
            <w:tcW w:w="2551" w:type="dxa"/>
            <w:vAlign w:val="center"/>
          </w:tcPr>
          <w:p>
            <w:pPr>
              <w:pStyle w:val="11"/>
            </w:pPr>
            <w:r>
              <w:t>320.00</w:t>
            </w:r>
          </w:p>
        </w:tc>
        <w:tc>
          <w:tcPr>
            <w:tcW w:w="2551" w:type="dxa"/>
            <w:vAlign w:val="center"/>
          </w:tcPr>
          <w:p>
            <w:pPr>
              <w:pStyle w:val="11"/>
            </w:pPr>
          </w:p>
        </w:tc>
        <w:tc>
          <w:tcPr>
            <w:tcW w:w="2551" w:type="dxa"/>
            <w:vAlign w:val="center"/>
          </w:tcPr>
          <w:p>
            <w:pPr>
              <w:pStyle w:val="11"/>
            </w:pPr>
            <w:r>
              <w:t>320.00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74.04</w:t>
            </w:r>
          </w:p>
        </w:tc>
        <w:tc>
          <w:tcPr>
            <w:tcW w:w="2551" w:type="dxa"/>
            <w:vAlign w:val="center"/>
          </w:tcPr>
          <w:p>
            <w:pPr>
              <w:pStyle w:val="11"/>
            </w:pPr>
            <w:r>
              <w:t>74.04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74.04</w:t>
            </w:r>
          </w:p>
        </w:tc>
        <w:tc>
          <w:tcPr>
            <w:tcW w:w="2551" w:type="dxa"/>
            <w:vAlign w:val="center"/>
          </w:tcPr>
          <w:p>
            <w:pPr>
              <w:pStyle w:val="11"/>
            </w:pPr>
            <w:r>
              <w:t>74.04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30.78</w:t>
            </w:r>
          </w:p>
        </w:tc>
        <w:tc>
          <w:tcPr>
            <w:tcW w:w="2551" w:type="dxa"/>
            <w:vAlign w:val="center"/>
          </w:tcPr>
          <w:p>
            <w:pPr>
              <w:pStyle w:val="11"/>
            </w:pPr>
            <w:r>
              <w:t>30.78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43.26</w:t>
            </w:r>
          </w:p>
        </w:tc>
        <w:tc>
          <w:tcPr>
            <w:tcW w:w="2551" w:type="dxa"/>
            <w:vAlign w:val="center"/>
          </w:tcPr>
          <w:p>
            <w:pPr>
              <w:pStyle w:val="11"/>
            </w:pPr>
            <w:r>
              <w:t>43.26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64.44</w:t>
            </w:r>
          </w:p>
        </w:tc>
        <w:tc>
          <w:tcPr>
            <w:tcW w:w="2551" w:type="dxa"/>
            <w:vAlign w:val="center"/>
          </w:tcPr>
          <w:p>
            <w:pPr>
              <w:pStyle w:val="11"/>
            </w:pPr>
            <w:r>
              <w:t>64.44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64.44</w:t>
            </w:r>
          </w:p>
        </w:tc>
        <w:tc>
          <w:tcPr>
            <w:tcW w:w="2551" w:type="dxa"/>
            <w:vAlign w:val="center"/>
          </w:tcPr>
          <w:p>
            <w:pPr>
              <w:pStyle w:val="11"/>
            </w:pPr>
            <w:r>
              <w:t>64.44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64.44</w:t>
            </w:r>
          </w:p>
        </w:tc>
        <w:tc>
          <w:tcPr>
            <w:tcW w:w="2551" w:type="dxa"/>
            <w:vAlign w:val="center"/>
          </w:tcPr>
          <w:p>
            <w:pPr>
              <w:pStyle w:val="11"/>
            </w:pPr>
            <w:r>
              <w:t>64.44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316001秦皇岛市北戴河区人力资源和社会保障局(本级）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1084.36</w:t>
            </w:r>
          </w:p>
        </w:tc>
        <w:tc>
          <w:tcPr>
            <w:tcW w:w="2551" w:type="dxa"/>
            <w:vAlign w:val="center"/>
          </w:tcPr>
          <w:p>
            <w:pPr>
              <w:pStyle w:val="15"/>
            </w:pPr>
            <w:r>
              <w:t>996.18</w:t>
            </w:r>
          </w:p>
        </w:tc>
        <w:tc>
          <w:tcPr>
            <w:tcW w:w="2551" w:type="dxa"/>
            <w:vAlign w:val="center"/>
          </w:tcPr>
          <w:p>
            <w:pPr>
              <w:pStyle w:val="15"/>
            </w:pPr>
            <w:r>
              <w:t>88.18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949.10</w:t>
            </w:r>
          </w:p>
        </w:tc>
        <w:tc>
          <w:tcPr>
            <w:tcW w:w="2551" w:type="dxa"/>
            <w:vAlign w:val="center"/>
          </w:tcPr>
          <w:p>
            <w:pPr>
              <w:pStyle w:val="11"/>
            </w:pPr>
            <w:r>
              <w:t>949.10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241.56</w:t>
            </w:r>
          </w:p>
        </w:tc>
        <w:tc>
          <w:tcPr>
            <w:tcW w:w="2551" w:type="dxa"/>
            <w:vAlign w:val="center"/>
          </w:tcPr>
          <w:p>
            <w:pPr>
              <w:pStyle w:val="11"/>
            </w:pPr>
            <w:r>
              <w:t>241.56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79.68</w:t>
            </w:r>
          </w:p>
        </w:tc>
        <w:tc>
          <w:tcPr>
            <w:tcW w:w="2551" w:type="dxa"/>
            <w:vAlign w:val="center"/>
          </w:tcPr>
          <w:p>
            <w:pPr>
              <w:pStyle w:val="11"/>
            </w:pPr>
            <w:r>
              <w:t>79.68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23.95</w:t>
            </w:r>
          </w:p>
        </w:tc>
        <w:tc>
          <w:tcPr>
            <w:tcW w:w="2551" w:type="dxa"/>
            <w:vAlign w:val="center"/>
          </w:tcPr>
          <w:p>
            <w:pPr>
              <w:pStyle w:val="11"/>
            </w:pPr>
            <w:r>
              <w:t>23.95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237.18</w:t>
            </w:r>
          </w:p>
        </w:tc>
        <w:tc>
          <w:tcPr>
            <w:tcW w:w="2551" w:type="dxa"/>
            <w:vAlign w:val="center"/>
          </w:tcPr>
          <w:p>
            <w:pPr>
              <w:pStyle w:val="11"/>
            </w:pPr>
            <w:r>
              <w:t>237.18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80.37</w:t>
            </w:r>
          </w:p>
        </w:tc>
        <w:tc>
          <w:tcPr>
            <w:tcW w:w="2551" w:type="dxa"/>
            <w:vAlign w:val="center"/>
          </w:tcPr>
          <w:p>
            <w:pPr>
              <w:pStyle w:val="11"/>
            </w:pPr>
            <w:r>
              <w:t>80.37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30.78</w:t>
            </w:r>
          </w:p>
        </w:tc>
        <w:tc>
          <w:tcPr>
            <w:tcW w:w="2551" w:type="dxa"/>
            <w:vAlign w:val="center"/>
          </w:tcPr>
          <w:p>
            <w:pPr>
              <w:pStyle w:val="11"/>
            </w:pPr>
            <w:r>
              <w:t>30.78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43.26</w:t>
            </w:r>
          </w:p>
        </w:tc>
        <w:tc>
          <w:tcPr>
            <w:tcW w:w="2551" w:type="dxa"/>
            <w:vAlign w:val="center"/>
          </w:tcPr>
          <w:p>
            <w:pPr>
              <w:pStyle w:val="11"/>
            </w:pPr>
            <w:r>
              <w:t>43.26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5.46</w:t>
            </w:r>
          </w:p>
        </w:tc>
        <w:tc>
          <w:tcPr>
            <w:tcW w:w="2551" w:type="dxa"/>
            <w:vAlign w:val="center"/>
          </w:tcPr>
          <w:p>
            <w:pPr>
              <w:pStyle w:val="11"/>
            </w:pPr>
            <w:r>
              <w:t>5.46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64.44</w:t>
            </w:r>
          </w:p>
        </w:tc>
        <w:tc>
          <w:tcPr>
            <w:tcW w:w="2551" w:type="dxa"/>
            <w:vAlign w:val="center"/>
          </w:tcPr>
          <w:p>
            <w:pPr>
              <w:pStyle w:val="11"/>
            </w:pPr>
            <w:r>
              <w:t>64.44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142.42</w:t>
            </w:r>
          </w:p>
        </w:tc>
        <w:tc>
          <w:tcPr>
            <w:tcW w:w="2551" w:type="dxa"/>
            <w:vAlign w:val="center"/>
          </w:tcPr>
          <w:p>
            <w:pPr>
              <w:pStyle w:val="11"/>
            </w:pPr>
            <w:r>
              <w:t>142.42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88.18</w:t>
            </w:r>
          </w:p>
        </w:tc>
        <w:tc>
          <w:tcPr>
            <w:tcW w:w="2551" w:type="dxa"/>
            <w:vAlign w:val="center"/>
          </w:tcPr>
          <w:p>
            <w:pPr>
              <w:pStyle w:val="11"/>
            </w:pPr>
          </w:p>
        </w:tc>
        <w:tc>
          <w:tcPr>
            <w:tcW w:w="2551" w:type="dxa"/>
            <w:vAlign w:val="center"/>
          </w:tcPr>
          <w:p>
            <w:pPr>
              <w:pStyle w:val="11"/>
            </w:pPr>
            <w:r>
              <w:t>88.18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13.96</w:t>
            </w:r>
          </w:p>
        </w:tc>
        <w:tc>
          <w:tcPr>
            <w:tcW w:w="2551" w:type="dxa"/>
            <w:vAlign w:val="center"/>
          </w:tcPr>
          <w:p>
            <w:pPr>
              <w:pStyle w:val="11"/>
            </w:pPr>
          </w:p>
        </w:tc>
        <w:tc>
          <w:tcPr>
            <w:tcW w:w="2551" w:type="dxa"/>
            <w:vAlign w:val="center"/>
          </w:tcPr>
          <w:p>
            <w:pPr>
              <w:pStyle w:val="11"/>
            </w:pPr>
            <w:r>
              <w:t>13.96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7.20</w:t>
            </w:r>
          </w:p>
        </w:tc>
        <w:tc>
          <w:tcPr>
            <w:tcW w:w="2551" w:type="dxa"/>
            <w:vAlign w:val="center"/>
          </w:tcPr>
          <w:p>
            <w:pPr>
              <w:pStyle w:val="11"/>
            </w:pPr>
          </w:p>
        </w:tc>
        <w:tc>
          <w:tcPr>
            <w:tcW w:w="2551" w:type="dxa"/>
            <w:vAlign w:val="center"/>
          </w:tcPr>
          <w:p>
            <w:pPr>
              <w:pStyle w:val="11"/>
            </w:pPr>
            <w:r>
              <w:t>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5.28</w:t>
            </w:r>
          </w:p>
        </w:tc>
        <w:tc>
          <w:tcPr>
            <w:tcW w:w="2551" w:type="dxa"/>
            <w:vAlign w:val="center"/>
          </w:tcPr>
          <w:p>
            <w:pPr>
              <w:pStyle w:val="11"/>
            </w:pPr>
          </w:p>
        </w:tc>
        <w:tc>
          <w:tcPr>
            <w:tcW w:w="2551" w:type="dxa"/>
            <w:vAlign w:val="center"/>
          </w:tcPr>
          <w:p>
            <w:pPr>
              <w:pStyle w:val="11"/>
            </w:pPr>
            <w:r>
              <w:t>5.28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12.63</w:t>
            </w:r>
          </w:p>
        </w:tc>
        <w:tc>
          <w:tcPr>
            <w:tcW w:w="2551" w:type="dxa"/>
            <w:vAlign w:val="center"/>
          </w:tcPr>
          <w:p>
            <w:pPr>
              <w:pStyle w:val="11"/>
            </w:pPr>
          </w:p>
        </w:tc>
        <w:tc>
          <w:tcPr>
            <w:tcW w:w="2551" w:type="dxa"/>
            <w:vAlign w:val="center"/>
          </w:tcPr>
          <w:p>
            <w:pPr>
              <w:pStyle w:val="11"/>
            </w:pPr>
            <w:r>
              <w:t>12.63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12.00</w:t>
            </w:r>
          </w:p>
        </w:tc>
        <w:tc>
          <w:tcPr>
            <w:tcW w:w="2551" w:type="dxa"/>
            <w:vAlign w:val="center"/>
          </w:tcPr>
          <w:p>
            <w:pPr>
              <w:pStyle w:val="11"/>
            </w:pPr>
          </w:p>
        </w:tc>
        <w:tc>
          <w:tcPr>
            <w:tcW w:w="2551" w:type="dxa"/>
            <w:vAlign w:val="center"/>
          </w:tcPr>
          <w:p>
            <w:pPr>
              <w:pStyle w:val="11"/>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6.78</w:t>
            </w:r>
          </w:p>
        </w:tc>
        <w:tc>
          <w:tcPr>
            <w:tcW w:w="2551" w:type="dxa"/>
            <w:vAlign w:val="center"/>
          </w:tcPr>
          <w:p>
            <w:pPr>
              <w:pStyle w:val="11"/>
            </w:pPr>
          </w:p>
        </w:tc>
        <w:tc>
          <w:tcPr>
            <w:tcW w:w="2551" w:type="dxa"/>
            <w:vAlign w:val="center"/>
          </w:tcPr>
          <w:p>
            <w:pPr>
              <w:pStyle w:val="11"/>
            </w:pPr>
            <w:r>
              <w:t>6.78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9.83</w:t>
            </w:r>
          </w:p>
        </w:tc>
        <w:tc>
          <w:tcPr>
            <w:tcW w:w="2551" w:type="dxa"/>
            <w:vAlign w:val="center"/>
          </w:tcPr>
          <w:p>
            <w:pPr>
              <w:pStyle w:val="11"/>
            </w:pPr>
          </w:p>
        </w:tc>
        <w:tc>
          <w:tcPr>
            <w:tcW w:w="2551" w:type="dxa"/>
            <w:vAlign w:val="center"/>
          </w:tcPr>
          <w:p>
            <w:pPr>
              <w:pStyle w:val="11"/>
            </w:pPr>
            <w:r>
              <w:t>9.83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6.79</w:t>
            </w:r>
          </w:p>
        </w:tc>
        <w:tc>
          <w:tcPr>
            <w:tcW w:w="2551" w:type="dxa"/>
            <w:vAlign w:val="center"/>
          </w:tcPr>
          <w:p>
            <w:pPr>
              <w:pStyle w:val="11"/>
            </w:pPr>
          </w:p>
        </w:tc>
        <w:tc>
          <w:tcPr>
            <w:tcW w:w="2551" w:type="dxa"/>
            <w:vAlign w:val="center"/>
          </w:tcPr>
          <w:p>
            <w:pPr>
              <w:pStyle w:val="11"/>
            </w:pPr>
            <w:r>
              <w:t>6.79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6.06</w:t>
            </w:r>
          </w:p>
        </w:tc>
        <w:tc>
          <w:tcPr>
            <w:tcW w:w="2551" w:type="dxa"/>
            <w:vAlign w:val="center"/>
          </w:tcPr>
          <w:p>
            <w:pPr>
              <w:pStyle w:val="11"/>
            </w:pPr>
          </w:p>
        </w:tc>
        <w:tc>
          <w:tcPr>
            <w:tcW w:w="2551" w:type="dxa"/>
            <w:vAlign w:val="center"/>
          </w:tcPr>
          <w:p>
            <w:pPr>
              <w:pStyle w:val="11"/>
            </w:pPr>
            <w:r>
              <w:t>6.06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3.15</w:t>
            </w:r>
          </w:p>
        </w:tc>
        <w:tc>
          <w:tcPr>
            <w:tcW w:w="2551" w:type="dxa"/>
            <w:vAlign w:val="center"/>
          </w:tcPr>
          <w:p>
            <w:pPr>
              <w:pStyle w:val="11"/>
            </w:pPr>
          </w:p>
        </w:tc>
        <w:tc>
          <w:tcPr>
            <w:tcW w:w="2551" w:type="dxa"/>
            <w:vAlign w:val="center"/>
          </w:tcPr>
          <w:p>
            <w:pPr>
              <w:pStyle w:val="11"/>
            </w:pPr>
            <w:r>
              <w:t>3.15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47.08</w:t>
            </w:r>
          </w:p>
        </w:tc>
        <w:tc>
          <w:tcPr>
            <w:tcW w:w="2551" w:type="dxa"/>
            <w:vAlign w:val="center"/>
          </w:tcPr>
          <w:p>
            <w:pPr>
              <w:pStyle w:val="11"/>
            </w:pPr>
            <w:r>
              <w:t>47.08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47.08</w:t>
            </w:r>
          </w:p>
        </w:tc>
        <w:tc>
          <w:tcPr>
            <w:tcW w:w="2551" w:type="dxa"/>
            <w:vAlign w:val="center"/>
          </w:tcPr>
          <w:p>
            <w:pPr>
              <w:pStyle w:val="11"/>
            </w:pPr>
            <w:r>
              <w:t>47.08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316001秦皇岛市北戴河区人力资源和社会保障局(本级）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316001秦皇岛市北戴河区人力资源和社会保障局(本级）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316001秦皇岛市北戴河区人力资源和社会保障局(本级）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3.00</w:t>
            </w:r>
          </w:p>
        </w:tc>
        <w:tc>
          <w:tcPr>
            <w:tcW w:w="2381" w:type="dxa"/>
            <w:vAlign w:val="center"/>
          </w:tcPr>
          <w:p>
            <w:pPr>
              <w:pStyle w:val="15"/>
            </w:pPr>
            <w:r>
              <w:t>3.00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3.00</w:t>
            </w:r>
          </w:p>
        </w:tc>
        <w:tc>
          <w:tcPr>
            <w:tcW w:w="2381" w:type="dxa"/>
            <w:vAlign w:val="center"/>
          </w:tcPr>
          <w:p>
            <w:pPr>
              <w:pStyle w:val="11"/>
            </w:pPr>
            <w:r>
              <w:t>3.00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3.00</w:t>
            </w:r>
          </w:p>
        </w:tc>
        <w:tc>
          <w:tcPr>
            <w:tcW w:w="2381" w:type="dxa"/>
            <w:vAlign w:val="center"/>
          </w:tcPr>
          <w:p>
            <w:pPr>
              <w:pStyle w:val="11"/>
            </w:pPr>
            <w:r>
              <w:t>3.00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3.00</w:t>
            </w:r>
          </w:p>
        </w:tc>
        <w:tc>
          <w:tcPr>
            <w:tcW w:w="2381" w:type="dxa"/>
            <w:vAlign w:val="center"/>
          </w:tcPr>
          <w:p>
            <w:pPr>
              <w:pStyle w:val="11"/>
            </w:pPr>
            <w:r>
              <w:t>3.00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秦皇岛市北戴河区人力资源和社会保障局(本级）2025年单位预算信息公开情况说明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按照《中华人民共和国预算法》、《地方预决算公开操作规程》和《关于进一步推进预算公开工作的实施意见》规定，现将秦皇岛市北戴河区人力资源和社会保障局(本级）2025年单位预算公开如下：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根据《秦皇岛市北戴河区人力资源和社会保障局职能配置、内设机构和人员编制规定》， 秦皇岛市北戴河区人力资源和社会保障局的主要职责是：</w:t>
      </w:r>
    </w:p>
    <w:p>
      <w:pPr>
        <w:pStyle w:val="17"/>
      </w:pPr>
      <w:r>
        <w:t xml:space="preserve">（一）拟订全区人力资源和社会保障事业发展政策、规划，起草人力资源和社会保障规范性文件并组织实施。 </w:t>
      </w:r>
    </w:p>
    <w:p>
      <w:pPr>
        <w:pStyle w:val="17"/>
      </w:pPr>
      <w:r>
        <w:t xml:space="preserve">（二）拟订人力资源市场发展规划和人力资源服务业发展、人力资源流动政策，促进人力资源合理流动、有效配置。按照管理权限拟订人员（不含公务员）调配政策和特殊人员安置政策。 </w:t>
      </w:r>
    </w:p>
    <w:p>
      <w:pPr>
        <w:pStyle w:val="17"/>
      </w:pPr>
      <w:r>
        <w:t xml:space="preserve">（三）负责促进就业创业工作，落实统筹城乡的就业发展规划和促进就业创业扶持政策，完善公共就业服务体系，促进公平就业，统筹建立面向城乡劳动者的职业技能培训制度，落实全区技工学校、职业培训机构发展规划和管理规则。加强就业服务和就业培训，执行就业援助制度，贯彻落实高校毕业生就业政策，按规定负责中专以上毕业生（非师范类）的就业工作。 </w:t>
      </w:r>
    </w:p>
    <w:p>
      <w:pPr>
        <w:pStyle w:val="17"/>
      </w:pPr>
      <w:r>
        <w:t xml:space="preserve">（四）统筹推进建立覆盖城乡的多层次社会保障体系。落实养老、失业等社会保险及其补充保险政策和标准。落实养老保险省级统筹办法和全省统一的养老、失业保险关系转续办法和基金统筹办法，组织拟订养老、失业等社会保险及其补充保险基金管理和监督制度，审核汇总相关社会保险基金预决算草案，落实企业年金和职业年金政策。会同有关部门实施全民参保计划，推广市级社会保险公共服务平台。 </w:t>
      </w:r>
    </w:p>
    <w:p>
      <w:pPr>
        <w:pStyle w:val="17"/>
      </w:pPr>
      <w:r>
        <w:t xml:space="preserve">（五）负责就业、失业和养老保险基金预测预警和信息引导，拟订应对预案，实施预防、调节和控制，保持就业形势稳定和社会保险基金总体收支平衡。 </w:t>
      </w:r>
    </w:p>
    <w:p>
      <w:pPr>
        <w:pStyle w:val="17"/>
      </w:pPr>
      <w:r>
        <w:t xml:space="preserve">（六）贯彻执行劳动、人事争议调解仲裁制度，落实劳动关系政策，完善劳动关系协商协调机制。落实职工工作时间、休息休假和假期相关政策，落实消除非法使用童工政策和女工、未成年工的特殊劳动保护政策。组织实施劳动保障监察，协调劳动者维权工作，依法查处重大案件。 </w:t>
      </w:r>
    </w:p>
    <w:p>
      <w:pPr>
        <w:pStyle w:val="17"/>
      </w:pPr>
      <w:r>
        <w:t xml:space="preserve">（七）拟订人才工作有关目标，参与全区人才工作的指导、组织、协调和管理，承办有关人才工作。推动建立健全市场化、社会化的人才管理服务体系。负责人事考试工作。负责人才分类评价机制推进实施，牵头推进深化职称制度改革，落实全区专业技术人员管理、继续教育和博士后管理等政策，负责相关高层次专业技术人才选拔和培养，落实吸引留学人员来秦（回国）工作或定居政策。组织拟订技能人才培养、评价、使用制度。落实技能人才激励制度、职业资格制度和职业技能多元化评价政策。 </w:t>
      </w:r>
    </w:p>
    <w:p>
      <w:pPr>
        <w:pStyle w:val="17"/>
      </w:pPr>
      <w:r>
        <w:t xml:space="preserve">（八）会同有关部门指导事业单位人事制度改革，按照管理权限负责规范事业单位岗位设置、公开招聘、聘用合同等人事综合管理工作，贯彻落实事业单位工作人员和机关工勤人员管理政策。 </w:t>
      </w:r>
    </w:p>
    <w:p>
      <w:pPr>
        <w:pStyle w:val="17"/>
      </w:pPr>
      <w:r>
        <w:t xml:space="preserve">（九）负责全区评比达标表彰和创建示范工作的综合管理、审核上报、监督检查。会同有关部门落实全省表彰奖励办法（不含中国共产党党内表彰、公务员奖励）。负责全区功勋荣誉表彰奖励获得者管理，落实享受待遇的相关政策。 </w:t>
      </w:r>
    </w:p>
    <w:p>
      <w:pPr>
        <w:pStyle w:val="17"/>
      </w:pPr>
      <w:r>
        <w:t xml:space="preserve">（十）会同有关部门拟订全区事业单位人员工资收入分配政策。建立全区企事业单位人员工资决定、正常增长和支付保障机制。拟订全区企事业单位人员福利和离退休政策，并负责组织实施和监督检查。 </w:t>
      </w:r>
    </w:p>
    <w:p>
      <w:pPr>
        <w:pStyle w:val="17"/>
      </w:pPr>
      <w:r>
        <w:t xml:space="preserve">（十一）拟订农民工工作综合性政策和规划，推动相关政策的落实，协调解决重点难点问题，维护农民工合法权益。 </w:t>
      </w:r>
    </w:p>
    <w:p>
      <w:pPr>
        <w:pStyle w:val="17"/>
      </w:pPr>
      <w:r>
        <w:t xml:space="preserve">（十二）负责机关及所属单位国际交流与合作。 </w:t>
      </w:r>
    </w:p>
    <w:p>
      <w:pPr>
        <w:pStyle w:val="17"/>
      </w:pPr>
      <w:r>
        <w:t xml:space="preserve">（十三）落实行业主管部门的安全生产监管职责，各股室落实各自分管领域的安全生产监管职责。 </w:t>
      </w:r>
    </w:p>
    <w:p>
      <w:pPr>
        <w:pStyle w:val="17"/>
      </w:pPr>
      <w:r>
        <w:t>（十四）完成区委、区政府交办的其他事项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秦皇岛市北戴河区人力资源和社会保障局(本级）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1530.68万元，其中：一般公共预算收入1530.68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秦皇岛市北戴河区人力资源和社会保障局(本级）年度单位预算中支出预算的总体情况。2025年支出预算1530.68万元，其中基本支出1084.36万元，包括人员经费996.18万元和日常公用经费88.18万元；项目支出446.32万元，主要为(1）代发原民办代课教师教龄补贴68万元；（2）办公辅助（服务）28.1万元；（3）关于提前下达2025年原农村民办代课教师教龄补助省和市级资金预算的通知(秦财教[2024]612号)22万元；（4）关于提前下达2025年中央就业补助资金预算的通知（2024）659号320万元；（5）企业社会化退管服务经费0.72万元；（6）网络运行维护费7.5万元。</w:t>
      </w:r>
    </w:p>
    <w:p>
      <w:pPr>
        <w:pStyle w:val="18"/>
      </w:pPr>
      <w:r>
        <w:t>3、比上年增减情况</w:t>
      </w:r>
    </w:p>
    <w:p>
      <w:pPr>
        <w:pStyle w:val="18"/>
      </w:pPr>
      <w:r>
        <w:t>2025年预算收支安排1530.68万元，较2024年预算增加103.48万元，其中：基本支出增加167.48万元，主要为包括人事代理人员及公用经费。项目支出减少64.00万元，主要为代发原民办代课教师教龄补贴减少。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2025年，我</w:t>
      </w:r>
      <w:r>
        <w:rPr>
          <w:rFonts w:hint="eastAsia"/>
          <w:lang w:eastAsia="zh-CN"/>
        </w:rPr>
        <w:t>单位</w:t>
      </w:r>
      <w:bookmarkStart w:id="1" w:name="_GoBack"/>
      <w:bookmarkEnd w:id="1"/>
      <w:r>
        <w:t>机关运行经费共计安排88.18万元，主要用于日常维修、办公用房水电费、办公用房取暖费、办公用房物业管理费等日常运行支出。</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3.00万元，其中因公出国（境）费0.00万元；公务用车购置及运维费3.00万元（其中：公务用车购置费为0.00万元，公务用车运维费3.00万元)；公务接待费0.00万元。与2024年相比减少1.00万元，增减变化的主要原因是借用车辆退回原单位。</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1、办公辅助（服务）绩效目标表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13030425P00000410200C</w:t>
            </w:r>
          </w:p>
        </w:tc>
        <w:tc>
          <w:tcPr>
            <w:tcW w:w="2835" w:type="dxa"/>
            <w:vAlign w:val="center"/>
          </w:tcPr>
          <w:p>
            <w:pPr>
              <w:pStyle w:val="10"/>
            </w:pPr>
            <w:r>
              <w:t>项目名称</w:t>
            </w:r>
          </w:p>
        </w:tc>
        <w:tc>
          <w:tcPr>
            <w:tcW w:w="6095" w:type="dxa"/>
            <w:gridSpan w:val="3"/>
            <w:vAlign w:val="center"/>
          </w:tcPr>
          <w:p>
            <w:pPr>
              <w:pStyle w:val="12"/>
            </w:pPr>
            <w:r>
              <w:t>办公辅助（服务）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28.10</w:t>
            </w:r>
          </w:p>
        </w:tc>
        <w:tc>
          <w:tcPr>
            <w:tcW w:w="2835" w:type="dxa"/>
            <w:vAlign w:val="center"/>
          </w:tcPr>
          <w:p>
            <w:pPr>
              <w:pStyle w:val="10"/>
            </w:pPr>
            <w:r>
              <w:t>其中：财政    资金</w:t>
            </w:r>
          </w:p>
        </w:tc>
        <w:tc>
          <w:tcPr>
            <w:tcW w:w="2551" w:type="dxa"/>
            <w:vAlign w:val="center"/>
          </w:tcPr>
          <w:p>
            <w:pPr>
              <w:pStyle w:val="12"/>
            </w:pPr>
            <w:r>
              <w:t>28.10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办公辅助（服务）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1.保障发放及时率达到90%以上，保障工作正常开展。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保障办公人数</w:t>
            </w:r>
          </w:p>
        </w:tc>
        <w:tc>
          <w:tcPr>
            <w:tcW w:w="2268" w:type="dxa"/>
            <w:vAlign w:val="center"/>
          </w:tcPr>
          <w:p>
            <w:pPr>
              <w:pStyle w:val="12"/>
            </w:pPr>
            <w:r>
              <w:t>6人</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资金发放准确率</w:t>
            </w:r>
          </w:p>
        </w:tc>
        <w:tc>
          <w:tcPr>
            <w:tcW w:w="5386" w:type="dxa"/>
            <w:vAlign w:val="center"/>
          </w:tcPr>
          <w:p>
            <w:pPr>
              <w:pStyle w:val="12"/>
            </w:pPr>
            <w:r>
              <w:t>发放准确次数/总次数</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资金及时支付次数/总次数</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服务费总成本</w:t>
            </w:r>
          </w:p>
        </w:tc>
        <w:tc>
          <w:tcPr>
            <w:tcW w:w="5386" w:type="dxa"/>
            <w:vAlign w:val="center"/>
          </w:tcPr>
          <w:p>
            <w:pPr>
              <w:pStyle w:val="12"/>
            </w:pPr>
            <w:r>
              <w:t>服务费总成本</w:t>
            </w:r>
          </w:p>
        </w:tc>
        <w:tc>
          <w:tcPr>
            <w:tcW w:w="2268" w:type="dxa"/>
            <w:vAlign w:val="center"/>
          </w:tcPr>
          <w:p>
            <w:pPr>
              <w:pStyle w:val="12"/>
            </w:pPr>
            <w:r>
              <w:t>≤28.1万元/年</w:t>
            </w:r>
          </w:p>
        </w:tc>
        <w:tc>
          <w:tcPr>
            <w:tcW w:w="1276" w:type="dxa"/>
            <w:vAlign w:val="center"/>
          </w:tcPr>
          <w:p>
            <w:pPr>
              <w:pStyle w:val="12"/>
            </w:pPr>
            <w:r>
              <w:t>项目预算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w:t>
            </w:r>
          </w:p>
        </w:tc>
        <w:tc>
          <w:tcPr>
            <w:tcW w:w="5386" w:type="dxa"/>
            <w:vAlign w:val="center"/>
          </w:tcPr>
          <w:p>
            <w:pPr>
              <w:pStyle w:val="12"/>
            </w:pPr>
            <w:r>
              <w:t>保障相关业务、工作等开展的情况</w:t>
            </w:r>
          </w:p>
        </w:tc>
        <w:tc>
          <w:tcPr>
            <w:tcW w:w="2268" w:type="dxa"/>
            <w:vAlign w:val="center"/>
          </w:tcPr>
          <w:p>
            <w:pPr>
              <w:pStyle w:val="12"/>
            </w:pPr>
            <w:r>
              <w:t>进一步保障</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相关人员满意度</w:t>
            </w:r>
          </w:p>
        </w:tc>
        <w:tc>
          <w:tcPr>
            <w:tcW w:w="5386" w:type="dxa"/>
            <w:vAlign w:val="center"/>
          </w:tcPr>
          <w:p>
            <w:pPr>
              <w:pStyle w:val="12"/>
            </w:pPr>
            <w:r>
              <w:t>相关人员对发放满意程度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2、网络运行维护费绩效目标表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13030425P00000410193Q</w:t>
            </w:r>
          </w:p>
        </w:tc>
        <w:tc>
          <w:tcPr>
            <w:tcW w:w="2835" w:type="dxa"/>
            <w:vAlign w:val="center"/>
          </w:tcPr>
          <w:p>
            <w:pPr>
              <w:pStyle w:val="10"/>
            </w:pPr>
            <w:r>
              <w:t>项目名称</w:t>
            </w:r>
          </w:p>
        </w:tc>
        <w:tc>
          <w:tcPr>
            <w:tcW w:w="6095" w:type="dxa"/>
            <w:gridSpan w:val="3"/>
            <w:vAlign w:val="center"/>
          </w:tcPr>
          <w:p>
            <w:pPr>
              <w:pStyle w:val="12"/>
            </w:pPr>
            <w:r>
              <w:t>网络运行维护费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7.50</w:t>
            </w:r>
          </w:p>
        </w:tc>
        <w:tc>
          <w:tcPr>
            <w:tcW w:w="2835" w:type="dxa"/>
            <w:vAlign w:val="center"/>
          </w:tcPr>
          <w:p>
            <w:pPr>
              <w:pStyle w:val="10"/>
            </w:pPr>
            <w:r>
              <w:t>其中：财政    资金</w:t>
            </w:r>
          </w:p>
        </w:tc>
        <w:tc>
          <w:tcPr>
            <w:tcW w:w="2551" w:type="dxa"/>
            <w:vAlign w:val="center"/>
          </w:tcPr>
          <w:p>
            <w:pPr>
              <w:pStyle w:val="12"/>
            </w:pPr>
            <w:r>
              <w:t>7.50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网络运行维护费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1.保证网络可以正常使用，网络稳定率超过95%，保障业务正常开展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租用宽带网络数量</w:t>
            </w:r>
          </w:p>
        </w:tc>
        <w:tc>
          <w:tcPr>
            <w:tcW w:w="5386" w:type="dxa"/>
            <w:vAlign w:val="center"/>
          </w:tcPr>
          <w:p>
            <w:pPr>
              <w:pStyle w:val="12"/>
            </w:pPr>
            <w:r>
              <w:t>租用宽带网络数量</w:t>
            </w:r>
          </w:p>
        </w:tc>
        <w:tc>
          <w:tcPr>
            <w:tcW w:w="2268" w:type="dxa"/>
            <w:vAlign w:val="center"/>
          </w:tcPr>
          <w:p>
            <w:pPr>
              <w:pStyle w:val="12"/>
            </w:pPr>
            <w:r>
              <w:t>≥3个</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网络稳定率</w:t>
            </w:r>
          </w:p>
        </w:tc>
        <w:tc>
          <w:tcPr>
            <w:tcW w:w="5386" w:type="dxa"/>
            <w:vAlign w:val="center"/>
          </w:tcPr>
          <w:p>
            <w:pPr>
              <w:pStyle w:val="12"/>
            </w:pPr>
            <w:r>
              <w:t>网络正常运转天数/365天</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网络故障及时处理率</w:t>
            </w:r>
          </w:p>
        </w:tc>
        <w:tc>
          <w:tcPr>
            <w:tcW w:w="5386" w:type="dxa"/>
            <w:vAlign w:val="center"/>
          </w:tcPr>
          <w:p>
            <w:pPr>
              <w:pStyle w:val="12"/>
            </w:pPr>
            <w:r>
              <w:t>网络故障及时处理次数/故障总次数</w:t>
            </w:r>
          </w:p>
        </w:tc>
        <w:tc>
          <w:tcPr>
            <w:tcW w:w="2268" w:type="dxa"/>
            <w:vAlign w:val="center"/>
          </w:tcPr>
          <w:p>
            <w:pPr>
              <w:pStyle w:val="12"/>
            </w:pPr>
            <w:r>
              <w:t>≥95%</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办公楼云视频网费</w:t>
            </w:r>
          </w:p>
        </w:tc>
        <w:tc>
          <w:tcPr>
            <w:tcW w:w="5386" w:type="dxa"/>
            <w:vAlign w:val="center"/>
          </w:tcPr>
          <w:p>
            <w:pPr>
              <w:pStyle w:val="12"/>
            </w:pPr>
            <w:r>
              <w:t>办公楼云视频网费</w:t>
            </w:r>
          </w:p>
        </w:tc>
        <w:tc>
          <w:tcPr>
            <w:tcW w:w="2268" w:type="dxa"/>
            <w:vAlign w:val="center"/>
          </w:tcPr>
          <w:p>
            <w:pPr>
              <w:pStyle w:val="12"/>
            </w:pPr>
            <w:r>
              <w:t>≤3万元</w:t>
            </w:r>
          </w:p>
        </w:tc>
        <w:tc>
          <w:tcPr>
            <w:tcW w:w="1276" w:type="dxa"/>
            <w:vAlign w:val="center"/>
          </w:tcPr>
          <w:p>
            <w:pPr>
              <w:pStyle w:val="12"/>
            </w:pPr>
            <w:r>
              <w:t>项目预算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工资管理系统运行维护费</w:t>
            </w:r>
          </w:p>
        </w:tc>
        <w:tc>
          <w:tcPr>
            <w:tcW w:w="5386" w:type="dxa"/>
            <w:vAlign w:val="center"/>
          </w:tcPr>
          <w:p>
            <w:pPr>
              <w:pStyle w:val="12"/>
            </w:pPr>
            <w:r>
              <w:t>机关事业单位工资管理系统运行维护费</w:t>
            </w:r>
          </w:p>
        </w:tc>
        <w:tc>
          <w:tcPr>
            <w:tcW w:w="2268" w:type="dxa"/>
            <w:vAlign w:val="center"/>
          </w:tcPr>
          <w:p>
            <w:pPr>
              <w:pStyle w:val="12"/>
            </w:pPr>
            <w:r>
              <w:t>≤3.5万元</w:t>
            </w:r>
          </w:p>
        </w:tc>
        <w:tc>
          <w:tcPr>
            <w:tcW w:w="1276" w:type="dxa"/>
            <w:vAlign w:val="center"/>
          </w:tcPr>
          <w:p>
            <w:pPr>
              <w:pStyle w:val="12"/>
            </w:pPr>
            <w:r>
              <w:t>项目预算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专网费用</w:t>
            </w:r>
          </w:p>
        </w:tc>
        <w:tc>
          <w:tcPr>
            <w:tcW w:w="5386" w:type="dxa"/>
            <w:vAlign w:val="center"/>
          </w:tcPr>
          <w:p>
            <w:pPr>
              <w:pStyle w:val="12"/>
            </w:pPr>
            <w:r>
              <w:t>专网费用</w:t>
            </w:r>
          </w:p>
        </w:tc>
        <w:tc>
          <w:tcPr>
            <w:tcW w:w="2268" w:type="dxa"/>
            <w:vAlign w:val="center"/>
          </w:tcPr>
          <w:p>
            <w:pPr>
              <w:pStyle w:val="12"/>
            </w:pPr>
            <w:r>
              <w:t>≤1万元</w:t>
            </w:r>
          </w:p>
        </w:tc>
        <w:tc>
          <w:tcPr>
            <w:tcW w:w="1276" w:type="dxa"/>
            <w:vAlign w:val="center"/>
          </w:tcPr>
          <w:p>
            <w:pPr>
              <w:pStyle w:val="12"/>
            </w:pPr>
            <w:r>
              <w:t>项目预算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保障网络正常运行，工作正常开展</w:t>
            </w:r>
          </w:p>
        </w:tc>
        <w:tc>
          <w:tcPr>
            <w:tcW w:w="5386" w:type="dxa"/>
            <w:vAlign w:val="center"/>
          </w:tcPr>
          <w:p>
            <w:pPr>
              <w:pStyle w:val="12"/>
            </w:pPr>
            <w:r>
              <w:t>保障网络正常运行，工作正常开展</w:t>
            </w:r>
          </w:p>
        </w:tc>
        <w:tc>
          <w:tcPr>
            <w:tcW w:w="2268" w:type="dxa"/>
            <w:vAlign w:val="center"/>
          </w:tcPr>
          <w:p>
            <w:pPr>
              <w:pStyle w:val="12"/>
            </w:pPr>
            <w:r>
              <w:t>比上一年进一步提升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5386" w:type="dxa"/>
            <w:vAlign w:val="center"/>
          </w:tcPr>
          <w:p>
            <w:pPr>
              <w:pStyle w:val="12"/>
            </w:pPr>
            <w:r>
              <w:t>单位人员对网络服务的满意程度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3、代发原民办代课教师教龄补贴绩效目标表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13030425P000003108012</w:t>
            </w:r>
          </w:p>
        </w:tc>
        <w:tc>
          <w:tcPr>
            <w:tcW w:w="2835" w:type="dxa"/>
            <w:vAlign w:val="center"/>
          </w:tcPr>
          <w:p>
            <w:pPr>
              <w:pStyle w:val="10"/>
            </w:pPr>
            <w:r>
              <w:t>项目名称</w:t>
            </w:r>
          </w:p>
        </w:tc>
        <w:tc>
          <w:tcPr>
            <w:tcW w:w="6095" w:type="dxa"/>
            <w:gridSpan w:val="3"/>
            <w:vAlign w:val="center"/>
          </w:tcPr>
          <w:p>
            <w:pPr>
              <w:pStyle w:val="12"/>
            </w:pPr>
            <w:r>
              <w:t>代发原民办代课教师教龄补贴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68.00</w:t>
            </w:r>
          </w:p>
        </w:tc>
        <w:tc>
          <w:tcPr>
            <w:tcW w:w="2835" w:type="dxa"/>
            <w:vAlign w:val="center"/>
          </w:tcPr>
          <w:p>
            <w:pPr>
              <w:pStyle w:val="10"/>
            </w:pPr>
            <w:r>
              <w:t>其中：财政    资金</w:t>
            </w:r>
          </w:p>
        </w:tc>
        <w:tc>
          <w:tcPr>
            <w:tcW w:w="2551" w:type="dxa"/>
            <w:vAlign w:val="center"/>
          </w:tcPr>
          <w:p>
            <w:pPr>
              <w:pStyle w:val="12"/>
            </w:pPr>
            <w:r>
              <w:t>68.00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代发原民办代课教师教龄补贴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1.完成270名代课教师教龄补贴发放，保障教师的权益，维护社会稳定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补贴发放人数</w:t>
            </w:r>
          </w:p>
        </w:tc>
        <w:tc>
          <w:tcPr>
            <w:tcW w:w="5386" w:type="dxa"/>
            <w:vAlign w:val="center"/>
          </w:tcPr>
          <w:p>
            <w:pPr>
              <w:pStyle w:val="12"/>
            </w:pPr>
            <w:r>
              <w:t>补贴发放人数</w:t>
            </w:r>
          </w:p>
        </w:tc>
        <w:tc>
          <w:tcPr>
            <w:tcW w:w="2268" w:type="dxa"/>
            <w:vAlign w:val="center"/>
          </w:tcPr>
          <w:p>
            <w:pPr>
              <w:pStyle w:val="12"/>
            </w:pPr>
            <w:r>
              <w:t>≥270人</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5386" w:type="dxa"/>
            <w:vAlign w:val="center"/>
          </w:tcPr>
          <w:p>
            <w:pPr>
              <w:pStyle w:val="12"/>
            </w:pPr>
            <w:r>
              <w:t>补贴发放准确次数/总次数</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资金及时支付次数/总次数</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教龄补贴总成本</w:t>
            </w:r>
          </w:p>
        </w:tc>
        <w:tc>
          <w:tcPr>
            <w:tcW w:w="5386" w:type="dxa"/>
            <w:vAlign w:val="center"/>
          </w:tcPr>
          <w:p>
            <w:pPr>
              <w:pStyle w:val="12"/>
            </w:pPr>
            <w:r>
              <w:t>教龄补贴总成本</w:t>
            </w:r>
          </w:p>
        </w:tc>
        <w:tc>
          <w:tcPr>
            <w:tcW w:w="2268" w:type="dxa"/>
            <w:vAlign w:val="center"/>
          </w:tcPr>
          <w:p>
            <w:pPr>
              <w:pStyle w:val="12"/>
            </w:pPr>
            <w:r>
              <w:t>≤68万元</w:t>
            </w:r>
          </w:p>
        </w:tc>
        <w:tc>
          <w:tcPr>
            <w:tcW w:w="1276" w:type="dxa"/>
            <w:vAlign w:val="center"/>
          </w:tcPr>
          <w:p>
            <w:pPr>
              <w:pStyle w:val="12"/>
            </w:pPr>
            <w:r>
              <w:t>项目预算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保障到龄民办代课教师权益</w:t>
            </w:r>
          </w:p>
        </w:tc>
        <w:tc>
          <w:tcPr>
            <w:tcW w:w="5386" w:type="dxa"/>
            <w:vAlign w:val="center"/>
          </w:tcPr>
          <w:p>
            <w:pPr>
              <w:pStyle w:val="12"/>
            </w:pPr>
            <w:r>
              <w:t>保障教师的权益，维护社会稳定</w:t>
            </w:r>
          </w:p>
        </w:tc>
        <w:tc>
          <w:tcPr>
            <w:tcW w:w="2268" w:type="dxa"/>
            <w:vAlign w:val="center"/>
          </w:tcPr>
          <w:p>
            <w:pPr>
              <w:pStyle w:val="12"/>
            </w:pPr>
            <w:r>
              <w:t>比上一年进一步提升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代课教师满意程度</w:t>
            </w:r>
          </w:p>
        </w:tc>
        <w:tc>
          <w:tcPr>
            <w:tcW w:w="5386" w:type="dxa"/>
            <w:vAlign w:val="center"/>
          </w:tcPr>
          <w:p>
            <w:pPr>
              <w:pStyle w:val="12"/>
            </w:pPr>
            <w:r>
              <w:t>代课教师对补贴发放满意程度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4、关于提前下达2025年原农村民办代课教师教龄补助省和市级资金预算的通知(秦财教[2024]612号)绩效目标表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13030425P000001100917</w:t>
            </w:r>
          </w:p>
        </w:tc>
        <w:tc>
          <w:tcPr>
            <w:tcW w:w="2835" w:type="dxa"/>
            <w:vAlign w:val="center"/>
          </w:tcPr>
          <w:p>
            <w:pPr>
              <w:pStyle w:val="10"/>
            </w:pPr>
            <w:r>
              <w:t>项目名称</w:t>
            </w:r>
          </w:p>
        </w:tc>
        <w:tc>
          <w:tcPr>
            <w:tcW w:w="6095" w:type="dxa"/>
            <w:gridSpan w:val="3"/>
            <w:vAlign w:val="center"/>
          </w:tcPr>
          <w:p>
            <w:pPr>
              <w:pStyle w:val="12"/>
            </w:pPr>
            <w:r>
              <w:t>关于提前下达2025年原农村民办代课教师教龄补助省和市级资金预算的通知(秦财教[2024]612号)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w:t>
            </w:r>
          </w:p>
        </w:tc>
        <w:tc>
          <w:tcPr>
            <w:tcW w:w="2835" w:type="dxa"/>
            <w:vAlign w:val="center"/>
          </w:tcPr>
          <w:p>
            <w:pPr>
              <w:pStyle w:val="10"/>
            </w:pPr>
            <w:r>
              <w:t>其中：财政    资金</w:t>
            </w:r>
          </w:p>
        </w:tc>
        <w:tc>
          <w:tcPr>
            <w:tcW w:w="2551" w:type="dxa"/>
            <w:vAlign w:val="center"/>
          </w:tcPr>
          <w:p>
            <w:pPr>
              <w:pStyle w:val="12"/>
            </w:pPr>
            <w:r>
              <w:t>11.00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关于提前下达2025年原农村民办代课教师教龄补助省和市级资金预算的通知(秦财教[2024]612号)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1.完成270名代课教师教龄补贴发放，保障教师的权益，维护社会稳定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补贴发放人数</w:t>
            </w:r>
          </w:p>
        </w:tc>
        <w:tc>
          <w:tcPr>
            <w:tcW w:w="5386" w:type="dxa"/>
            <w:vAlign w:val="center"/>
          </w:tcPr>
          <w:p>
            <w:pPr>
              <w:pStyle w:val="12"/>
            </w:pPr>
            <w:r>
              <w:t>补贴发放人数</w:t>
            </w:r>
          </w:p>
        </w:tc>
        <w:tc>
          <w:tcPr>
            <w:tcW w:w="2268" w:type="dxa"/>
            <w:vAlign w:val="center"/>
          </w:tcPr>
          <w:p>
            <w:pPr>
              <w:pStyle w:val="12"/>
            </w:pPr>
            <w:r>
              <w:t>≥270人</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5386" w:type="dxa"/>
            <w:vAlign w:val="center"/>
          </w:tcPr>
          <w:p>
            <w:pPr>
              <w:pStyle w:val="12"/>
            </w:pPr>
            <w:r>
              <w:t>补贴发放准确次数/总次数</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资金及时支付次数/总次数</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教龄补贴总成本</w:t>
            </w:r>
          </w:p>
        </w:tc>
        <w:tc>
          <w:tcPr>
            <w:tcW w:w="5386" w:type="dxa"/>
            <w:vAlign w:val="center"/>
          </w:tcPr>
          <w:p>
            <w:pPr>
              <w:pStyle w:val="12"/>
            </w:pPr>
            <w:r>
              <w:t>教龄补贴总成本</w:t>
            </w:r>
          </w:p>
        </w:tc>
        <w:tc>
          <w:tcPr>
            <w:tcW w:w="2268" w:type="dxa"/>
            <w:vAlign w:val="center"/>
          </w:tcPr>
          <w:p>
            <w:pPr>
              <w:pStyle w:val="12"/>
            </w:pPr>
            <w:r>
              <w:t>≤11万元</w:t>
            </w:r>
          </w:p>
        </w:tc>
        <w:tc>
          <w:tcPr>
            <w:tcW w:w="1276" w:type="dxa"/>
            <w:vAlign w:val="center"/>
          </w:tcPr>
          <w:p>
            <w:pPr>
              <w:pStyle w:val="12"/>
            </w:pPr>
            <w:r>
              <w:t>项目预算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保障到龄民办代课教师权益</w:t>
            </w:r>
          </w:p>
        </w:tc>
        <w:tc>
          <w:tcPr>
            <w:tcW w:w="5386" w:type="dxa"/>
            <w:vAlign w:val="center"/>
          </w:tcPr>
          <w:p>
            <w:pPr>
              <w:pStyle w:val="12"/>
            </w:pPr>
            <w:r>
              <w:t>保障教师的权益，维护社会稳定</w:t>
            </w:r>
          </w:p>
        </w:tc>
        <w:tc>
          <w:tcPr>
            <w:tcW w:w="2268" w:type="dxa"/>
            <w:vAlign w:val="center"/>
          </w:tcPr>
          <w:p>
            <w:pPr>
              <w:pStyle w:val="12"/>
            </w:pPr>
            <w:r>
              <w:t>比上一年进一步提升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代课教师满意程度</w:t>
            </w:r>
          </w:p>
        </w:tc>
        <w:tc>
          <w:tcPr>
            <w:tcW w:w="5386" w:type="dxa"/>
            <w:vAlign w:val="center"/>
          </w:tcPr>
          <w:p>
            <w:pPr>
              <w:pStyle w:val="12"/>
            </w:pPr>
            <w:r>
              <w:t>代课教师对补贴发放满意程度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5、关于提前下达2025年原农村民办代课教师教龄补助省和市级资金预算的通知(秦财教[2024]612号)绩效目标表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13030425P00000110092T</w:t>
            </w:r>
          </w:p>
        </w:tc>
        <w:tc>
          <w:tcPr>
            <w:tcW w:w="2835" w:type="dxa"/>
            <w:vAlign w:val="center"/>
          </w:tcPr>
          <w:p>
            <w:pPr>
              <w:pStyle w:val="10"/>
            </w:pPr>
            <w:r>
              <w:t>项目名称</w:t>
            </w:r>
          </w:p>
        </w:tc>
        <w:tc>
          <w:tcPr>
            <w:tcW w:w="6095" w:type="dxa"/>
            <w:gridSpan w:val="3"/>
            <w:vAlign w:val="center"/>
          </w:tcPr>
          <w:p>
            <w:pPr>
              <w:pStyle w:val="12"/>
            </w:pPr>
            <w:r>
              <w:t>关于提前下达2025年原农村民办代课教师教龄补助省和市级资金预算的通知(秦财教[2024]612号)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w:t>
            </w:r>
          </w:p>
        </w:tc>
        <w:tc>
          <w:tcPr>
            <w:tcW w:w="2835" w:type="dxa"/>
            <w:vAlign w:val="center"/>
          </w:tcPr>
          <w:p>
            <w:pPr>
              <w:pStyle w:val="10"/>
            </w:pPr>
            <w:r>
              <w:t>其中：财政    资金</w:t>
            </w:r>
          </w:p>
        </w:tc>
        <w:tc>
          <w:tcPr>
            <w:tcW w:w="2551" w:type="dxa"/>
            <w:vAlign w:val="center"/>
          </w:tcPr>
          <w:p>
            <w:pPr>
              <w:pStyle w:val="12"/>
            </w:pPr>
            <w:r>
              <w:t>11.00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关于提前下达2025年原农村民办代课教师教龄补助省和市级资金预算的通知（秦财教[2024]612号）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1.完成270名代课教师教龄补贴发放，保障教师的权益，维护社会稳定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补贴发放人数</w:t>
            </w:r>
          </w:p>
        </w:tc>
        <w:tc>
          <w:tcPr>
            <w:tcW w:w="5386" w:type="dxa"/>
            <w:vAlign w:val="center"/>
          </w:tcPr>
          <w:p>
            <w:pPr>
              <w:pStyle w:val="12"/>
            </w:pPr>
            <w:r>
              <w:t>补贴发放人数</w:t>
            </w:r>
          </w:p>
        </w:tc>
        <w:tc>
          <w:tcPr>
            <w:tcW w:w="2268" w:type="dxa"/>
            <w:vAlign w:val="center"/>
          </w:tcPr>
          <w:p>
            <w:pPr>
              <w:pStyle w:val="12"/>
            </w:pPr>
            <w:r>
              <w:t>≥270人</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5386" w:type="dxa"/>
            <w:vAlign w:val="center"/>
          </w:tcPr>
          <w:p>
            <w:pPr>
              <w:pStyle w:val="12"/>
            </w:pPr>
            <w:r>
              <w:t>补贴发放准确次数/总次数</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资金及时支付次数/总次数</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教龄补贴总成本</w:t>
            </w:r>
          </w:p>
        </w:tc>
        <w:tc>
          <w:tcPr>
            <w:tcW w:w="5386" w:type="dxa"/>
            <w:vAlign w:val="center"/>
          </w:tcPr>
          <w:p>
            <w:pPr>
              <w:pStyle w:val="12"/>
            </w:pPr>
            <w:r>
              <w:t>教龄补贴总成本</w:t>
            </w:r>
          </w:p>
        </w:tc>
        <w:tc>
          <w:tcPr>
            <w:tcW w:w="2268" w:type="dxa"/>
            <w:vAlign w:val="center"/>
          </w:tcPr>
          <w:p>
            <w:pPr>
              <w:pStyle w:val="12"/>
            </w:pPr>
            <w:r>
              <w:t>≤11万元</w:t>
            </w:r>
          </w:p>
        </w:tc>
        <w:tc>
          <w:tcPr>
            <w:tcW w:w="1276" w:type="dxa"/>
            <w:vAlign w:val="center"/>
          </w:tcPr>
          <w:p>
            <w:pPr>
              <w:pStyle w:val="12"/>
            </w:pPr>
            <w:r>
              <w:t>项目预算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保障到龄民办代课教师权益</w:t>
            </w:r>
          </w:p>
        </w:tc>
        <w:tc>
          <w:tcPr>
            <w:tcW w:w="5386" w:type="dxa"/>
            <w:vAlign w:val="center"/>
          </w:tcPr>
          <w:p>
            <w:pPr>
              <w:pStyle w:val="12"/>
            </w:pPr>
            <w:r>
              <w:t>保障教师的权益，维护社会稳定</w:t>
            </w:r>
          </w:p>
        </w:tc>
        <w:tc>
          <w:tcPr>
            <w:tcW w:w="2268" w:type="dxa"/>
            <w:vAlign w:val="center"/>
          </w:tcPr>
          <w:p>
            <w:pPr>
              <w:pStyle w:val="12"/>
            </w:pPr>
            <w:r>
              <w:t>比上一年进一步提升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代课教师满意程度</w:t>
            </w:r>
          </w:p>
        </w:tc>
        <w:tc>
          <w:tcPr>
            <w:tcW w:w="5386" w:type="dxa"/>
            <w:vAlign w:val="center"/>
          </w:tcPr>
          <w:p>
            <w:pPr>
              <w:pStyle w:val="12"/>
            </w:pPr>
            <w:r>
              <w:t>代课教师对补贴发放满意程度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6、关于提前下达2025年中央就业补助资金预算的通知[2024]659号绩效目标表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13030425P000011100000</w:t>
            </w:r>
          </w:p>
        </w:tc>
        <w:tc>
          <w:tcPr>
            <w:tcW w:w="2835" w:type="dxa"/>
            <w:vAlign w:val="center"/>
          </w:tcPr>
          <w:p>
            <w:pPr>
              <w:pStyle w:val="10"/>
            </w:pPr>
            <w:r>
              <w:t>项目名称</w:t>
            </w:r>
          </w:p>
        </w:tc>
        <w:tc>
          <w:tcPr>
            <w:tcW w:w="6095" w:type="dxa"/>
            <w:gridSpan w:val="3"/>
            <w:vAlign w:val="center"/>
          </w:tcPr>
          <w:p>
            <w:pPr>
              <w:pStyle w:val="12"/>
            </w:pPr>
            <w:r>
              <w:t>关于提前下达2025年中央就业补助资金预算的通知[2024]659号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320.00</w:t>
            </w:r>
          </w:p>
        </w:tc>
        <w:tc>
          <w:tcPr>
            <w:tcW w:w="2835" w:type="dxa"/>
            <w:vAlign w:val="center"/>
          </w:tcPr>
          <w:p>
            <w:pPr>
              <w:pStyle w:val="10"/>
            </w:pPr>
            <w:r>
              <w:t>其中：财政    资金</w:t>
            </w:r>
          </w:p>
        </w:tc>
        <w:tc>
          <w:tcPr>
            <w:tcW w:w="2551" w:type="dxa"/>
            <w:vAlign w:val="center"/>
          </w:tcPr>
          <w:p>
            <w:pPr>
              <w:pStyle w:val="12"/>
            </w:pPr>
            <w:r>
              <w:t>320.00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关于提前下达2025年中央就业补助资金预算的通知(秦财社[2024]659号)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1.完成100名公益岗位、就业见习等人员补贴发放，保障相关人员的权益，落实创业帮扶政策,维护社会稳定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补贴发放人数</w:t>
            </w:r>
          </w:p>
        </w:tc>
        <w:tc>
          <w:tcPr>
            <w:tcW w:w="5386" w:type="dxa"/>
            <w:vAlign w:val="center"/>
          </w:tcPr>
          <w:p>
            <w:pPr>
              <w:pStyle w:val="12"/>
            </w:pPr>
            <w:r>
              <w:t>补贴发放人数</w:t>
            </w:r>
          </w:p>
        </w:tc>
        <w:tc>
          <w:tcPr>
            <w:tcW w:w="2268" w:type="dxa"/>
            <w:vAlign w:val="center"/>
          </w:tcPr>
          <w:p>
            <w:pPr>
              <w:pStyle w:val="12"/>
            </w:pPr>
            <w:r>
              <w:t>≥100人</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5386" w:type="dxa"/>
            <w:vAlign w:val="center"/>
          </w:tcPr>
          <w:p>
            <w:pPr>
              <w:pStyle w:val="12"/>
            </w:pPr>
            <w:r>
              <w:t>补贴发放准确次数/总次数</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资金及时支付次数/总次数</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补贴总成本</w:t>
            </w:r>
          </w:p>
        </w:tc>
        <w:tc>
          <w:tcPr>
            <w:tcW w:w="5386" w:type="dxa"/>
            <w:vAlign w:val="center"/>
          </w:tcPr>
          <w:p>
            <w:pPr>
              <w:pStyle w:val="12"/>
            </w:pPr>
            <w:r>
              <w:t>补贴总成本</w:t>
            </w:r>
          </w:p>
        </w:tc>
        <w:tc>
          <w:tcPr>
            <w:tcW w:w="2268" w:type="dxa"/>
            <w:vAlign w:val="center"/>
          </w:tcPr>
          <w:p>
            <w:pPr>
              <w:pStyle w:val="12"/>
            </w:pPr>
            <w:r>
              <w:t>≤320万元</w:t>
            </w:r>
          </w:p>
        </w:tc>
        <w:tc>
          <w:tcPr>
            <w:tcW w:w="1276" w:type="dxa"/>
            <w:vAlign w:val="center"/>
          </w:tcPr>
          <w:p>
            <w:pPr>
              <w:pStyle w:val="12"/>
            </w:pPr>
            <w:r>
              <w:t>项目预算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保障公益岗位就业见习等人员权益</w:t>
            </w:r>
          </w:p>
        </w:tc>
        <w:tc>
          <w:tcPr>
            <w:tcW w:w="5386" w:type="dxa"/>
            <w:vAlign w:val="center"/>
          </w:tcPr>
          <w:p>
            <w:pPr>
              <w:pStyle w:val="12"/>
            </w:pPr>
            <w:r>
              <w:t>保障相关人员的权益，维护社会稳定</w:t>
            </w:r>
          </w:p>
        </w:tc>
        <w:tc>
          <w:tcPr>
            <w:tcW w:w="2268" w:type="dxa"/>
            <w:vAlign w:val="center"/>
          </w:tcPr>
          <w:p>
            <w:pPr>
              <w:pStyle w:val="12"/>
            </w:pPr>
            <w:r>
              <w:t>比上一年进一步提升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相关人员满意程度</w:t>
            </w:r>
          </w:p>
        </w:tc>
        <w:tc>
          <w:tcPr>
            <w:tcW w:w="5386" w:type="dxa"/>
            <w:vAlign w:val="center"/>
          </w:tcPr>
          <w:p>
            <w:pPr>
              <w:pStyle w:val="12"/>
            </w:pPr>
            <w:r>
              <w:t>相关人员对补贴发放满意程度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7、企业社会化退管服务经费绩效目标表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13030425P00000310802M</w:t>
            </w:r>
          </w:p>
        </w:tc>
        <w:tc>
          <w:tcPr>
            <w:tcW w:w="2835" w:type="dxa"/>
            <w:vAlign w:val="center"/>
          </w:tcPr>
          <w:p>
            <w:pPr>
              <w:pStyle w:val="10"/>
            </w:pPr>
            <w:r>
              <w:t>项目名称</w:t>
            </w:r>
          </w:p>
        </w:tc>
        <w:tc>
          <w:tcPr>
            <w:tcW w:w="6095" w:type="dxa"/>
            <w:gridSpan w:val="3"/>
            <w:vAlign w:val="center"/>
          </w:tcPr>
          <w:p>
            <w:pPr>
              <w:pStyle w:val="12"/>
            </w:pPr>
            <w:r>
              <w:t>企业社会化退管服务经费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0.72</w:t>
            </w:r>
          </w:p>
        </w:tc>
        <w:tc>
          <w:tcPr>
            <w:tcW w:w="2835" w:type="dxa"/>
            <w:vAlign w:val="center"/>
          </w:tcPr>
          <w:p>
            <w:pPr>
              <w:pStyle w:val="10"/>
            </w:pPr>
            <w:r>
              <w:t>其中：财政    资金</w:t>
            </w:r>
          </w:p>
        </w:tc>
        <w:tc>
          <w:tcPr>
            <w:tcW w:w="2551" w:type="dxa"/>
            <w:vAlign w:val="center"/>
          </w:tcPr>
          <w:p>
            <w:pPr>
              <w:pStyle w:val="12"/>
            </w:pPr>
            <w:r>
              <w:t>0.72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企业社会化退管服务经费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1.及时拔付0.72万元服务费，保障业务正常开展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企业退休人数</w:t>
            </w:r>
          </w:p>
        </w:tc>
        <w:tc>
          <w:tcPr>
            <w:tcW w:w="5386" w:type="dxa"/>
            <w:vAlign w:val="center"/>
          </w:tcPr>
          <w:p>
            <w:pPr>
              <w:pStyle w:val="12"/>
            </w:pPr>
            <w:r>
              <w:t>企业退休人数</w:t>
            </w:r>
          </w:p>
        </w:tc>
        <w:tc>
          <w:tcPr>
            <w:tcW w:w="2268" w:type="dxa"/>
            <w:vAlign w:val="center"/>
          </w:tcPr>
          <w:p>
            <w:pPr>
              <w:pStyle w:val="12"/>
            </w:pPr>
            <w:r>
              <w:t>≥5221人</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运转保障率</w:t>
            </w:r>
          </w:p>
        </w:tc>
        <w:tc>
          <w:tcPr>
            <w:tcW w:w="5386" w:type="dxa"/>
            <w:vAlign w:val="center"/>
          </w:tcPr>
          <w:p>
            <w:pPr>
              <w:pStyle w:val="12"/>
            </w:pPr>
            <w:r>
              <w:t>单位办公正常运转天数比率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按项目计划完成工作</w:t>
            </w:r>
          </w:p>
        </w:tc>
        <w:tc>
          <w:tcPr>
            <w:tcW w:w="5386" w:type="dxa"/>
            <w:vAlign w:val="center"/>
          </w:tcPr>
          <w:p>
            <w:pPr>
              <w:pStyle w:val="12"/>
            </w:pPr>
            <w:r>
              <w:t>按照工作要求按时完成预定计划</w:t>
            </w:r>
          </w:p>
        </w:tc>
        <w:tc>
          <w:tcPr>
            <w:tcW w:w="2268" w:type="dxa"/>
            <w:vAlign w:val="center"/>
          </w:tcPr>
          <w:p>
            <w:pPr>
              <w:pStyle w:val="12"/>
            </w:pPr>
            <w:r>
              <w:t>按计划时间完成工作</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退管服务经费总成本</w:t>
            </w:r>
          </w:p>
        </w:tc>
        <w:tc>
          <w:tcPr>
            <w:tcW w:w="5386" w:type="dxa"/>
            <w:vAlign w:val="center"/>
          </w:tcPr>
          <w:p>
            <w:pPr>
              <w:pStyle w:val="12"/>
            </w:pPr>
            <w:r>
              <w:t>企业社会化退管服务经费总成本</w:t>
            </w:r>
          </w:p>
        </w:tc>
        <w:tc>
          <w:tcPr>
            <w:tcW w:w="2268" w:type="dxa"/>
            <w:vAlign w:val="center"/>
          </w:tcPr>
          <w:p>
            <w:pPr>
              <w:pStyle w:val="12"/>
            </w:pPr>
            <w:r>
              <w:t>≤0.72万元</w:t>
            </w:r>
          </w:p>
        </w:tc>
        <w:tc>
          <w:tcPr>
            <w:tcW w:w="1276" w:type="dxa"/>
            <w:vAlign w:val="center"/>
          </w:tcPr>
          <w:p>
            <w:pPr>
              <w:pStyle w:val="12"/>
            </w:pPr>
            <w:r>
              <w:t>项目预算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w:t>
            </w:r>
          </w:p>
        </w:tc>
        <w:tc>
          <w:tcPr>
            <w:tcW w:w="5386" w:type="dxa"/>
            <w:vAlign w:val="center"/>
          </w:tcPr>
          <w:p>
            <w:pPr>
              <w:pStyle w:val="12"/>
            </w:pPr>
            <w:r>
              <w:t>保障相关业务正常开展</w:t>
            </w:r>
          </w:p>
        </w:tc>
        <w:tc>
          <w:tcPr>
            <w:tcW w:w="2268" w:type="dxa"/>
            <w:vAlign w:val="center"/>
          </w:tcPr>
          <w:p>
            <w:pPr>
              <w:pStyle w:val="12"/>
            </w:pPr>
            <w:r>
              <w:t>比上年进一步提升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5386" w:type="dxa"/>
            <w:vAlign w:val="center"/>
          </w:tcPr>
          <w:p>
            <w:pPr>
              <w:pStyle w:val="12"/>
            </w:pPr>
            <w:r>
              <w:t>单位人员对工资补贴等发放工作的满意程度</w:t>
            </w:r>
          </w:p>
        </w:tc>
        <w:tc>
          <w:tcPr>
            <w:tcW w:w="2268" w:type="dxa"/>
            <w:vAlign w:val="center"/>
          </w:tcPr>
          <w:p>
            <w:pPr>
              <w:pStyle w:val="12"/>
            </w:pPr>
            <w:r>
              <w:t>≥95%</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316001秦皇岛市北戴河区人力资源和社会保障局(本级）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28.96</w:t>
            </w:r>
          </w:p>
        </w:tc>
        <w:tc>
          <w:tcPr>
            <w:tcW w:w="964" w:type="dxa"/>
            <w:vAlign w:val="center"/>
          </w:tcPr>
          <w:p>
            <w:pPr>
              <w:pStyle w:val="15"/>
            </w:pPr>
            <w:r>
              <w:t>28.96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28.76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秦皇岛市北戴河区人力资源和社会保障局(本级）小计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28.96</w:t>
            </w:r>
          </w:p>
        </w:tc>
        <w:tc>
          <w:tcPr>
            <w:tcW w:w="964" w:type="dxa"/>
            <w:vAlign w:val="center"/>
          </w:tcPr>
          <w:p>
            <w:pPr>
              <w:pStyle w:val="15"/>
            </w:pPr>
            <w:r>
              <w:t>28.96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28.76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公用经费二</w:t>
            </w:r>
          </w:p>
        </w:tc>
        <w:tc>
          <w:tcPr>
            <w:tcW w:w="964" w:type="dxa"/>
            <w:vAlign w:val="center"/>
          </w:tcPr>
          <w:p>
            <w:pPr>
              <w:pStyle w:val="11"/>
            </w:pPr>
            <w:r>
              <w:t>34.60</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2.48</w:t>
            </w:r>
          </w:p>
        </w:tc>
        <w:tc>
          <w:tcPr>
            <w:tcW w:w="964" w:type="dxa"/>
            <w:vAlign w:val="center"/>
          </w:tcPr>
          <w:p>
            <w:pPr>
              <w:pStyle w:val="11"/>
            </w:pPr>
            <w:r>
              <w:t>2.48</w:t>
            </w:r>
          </w:p>
        </w:tc>
        <w:tc>
          <w:tcPr>
            <w:tcW w:w="964" w:type="dxa"/>
            <w:vAlign w:val="center"/>
          </w:tcPr>
          <w:p>
            <w:pPr>
              <w:pStyle w:val="11"/>
            </w:pPr>
            <w:r>
              <w:t>2.48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53.58</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50</w:t>
            </w:r>
          </w:p>
        </w:tc>
        <w:tc>
          <w:tcPr>
            <w:tcW w:w="850" w:type="dxa"/>
            <w:vAlign w:val="center"/>
          </w:tcPr>
          <w:p>
            <w:pPr>
              <w:pStyle w:val="11"/>
            </w:pPr>
            <w:r>
              <w:t>0.01</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53.58</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10.88</w:t>
            </w:r>
          </w:p>
        </w:tc>
        <w:tc>
          <w:tcPr>
            <w:tcW w:w="964" w:type="dxa"/>
            <w:vAlign w:val="center"/>
          </w:tcPr>
          <w:p>
            <w:pPr>
              <w:pStyle w:val="11"/>
            </w:pPr>
            <w:r>
              <w:t>10.88</w:t>
            </w:r>
          </w:p>
        </w:tc>
        <w:tc>
          <w:tcPr>
            <w:tcW w:w="964" w:type="dxa"/>
            <w:vAlign w:val="center"/>
          </w:tcPr>
          <w:p>
            <w:pPr>
              <w:pStyle w:val="11"/>
            </w:pPr>
            <w:r>
              <w:t>10.88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53.58</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12.00</w:t>
            </w:r>
          </w:p>
        </w:tc>
        <w:tc>
          <w:tcPr>
            <w:tcW w:w="964" w:type="dxa"/>
            <w:vAlign w:val="center"/>
          </w:tcPr>
          <w:p>
            <w:pPr>
              <w:pStyle w:val="11"/>
            </w:pPr>
            <w:r>
              <w:t>12.00</w:t>
            </w:r>
          </w:p>
        </w:tc>
        <w:tc>
          <w:tcPr>
            <w:tcW w:w="964" w:type="dxa"/>
            <w:vAlign w:val="center"/>
          </w:tcPr>
          <w:p>
            <w:pPr>
              <w:pStyle w:val="11"/>
            </w:pPr>
            <w:r>
              <w:t>12.00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53.58</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0.93</w:t>
            </w:r>
          </w:p>
        </w:tc>
        <w:tc>
          <w:tcPr>
            <w:tcW w:w="964" w:type="dxa"/>
            <w:vAlign w:val="center"/>
          </w:tcPr>
          <w:p>
            <w:pPr>
              <w:pStyle w:val="11"/>
            </w:pPr>
            <w:r>
              <w:t>2.80</w:t>
            </w:r>
          </w:p>
        </w:tc>
        <w:tc>
          <w:tcPr>
            <w:tcW w:w="964" w:type="dxa"/>
            <w:vAlign w:val="center"/>
          </w:tcPr>
          <w:p>
            <w:pPr>
              <w:pStyle w:val="11"/>
            </w:pPr>
            <w:r>
              <w:t>2.80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53.58</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升</w:t>
            </w:r>
          </w:p>
        </w:tc>
        <w:tc>
          <w:tcPr>
            <w:tcW w:w="850" w:type="dxa"/>
            <w:vAlign w:val="center"/>
          </w:tcPr>
          <w:p>
            <w:pPr>
              <w:pStyle w:val="11"/>
            </w:pPr>
            <w:r>
              <w:t>270</w:t>
            </w:r>
          </w:p>
        </w:tc>
        <w:tc>
          <w:tcPr>
            <w:tcW w:w="850" w:type="dxa"/>
            <w:vAlign w:val="center"/>
          </w:tcPr>
          <w:p>
            <w:pPr>
              <w:pStyle w:val="11"/>
            </w:pPr>
            <w:r>
              <w:t>0.00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秦皇岛市北戴河区人力资源和社会保障局(本级）上年末固定资产金额为987.68万元（详见下表）。本年度拟购置固定资产总额为0.00万元，已按要求列入政府采购预算，详见政府采购预算表。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316001秦皇岛市北戴河区人力资源和社会保障局(本级）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987.68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3509.11</w:t>
            </w:r>
          </w:p>
        </w:tc>
        <w:tc>
          <w:tcPr>
            <w:tcW w:w="2835" w:type="dxa"/>
            <w:vAlign w:val="center"/>
          </w:tcPr>
          <w:p>
            <w:pPr>
              <w:pStyle w:val="11"/>
            </w:pPr>
            <w:r>
              <w:t>717.86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1410</w:t>
            </w:r>
          </w:p>
        </w:tc>
        <w:tc>
          <w:tcPr>
            <w:tcW w:w="2835" w:type="dxa"/>
            <w:vAlign w:val="center"/>
          </w:tcPr>
          <w:p>
            <w:pPr>
              <w:pStyle w:val="11"/>
            </w:pPr>
            <w:r>
              <w:t>288.44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3</w:t>
            </w:r>
          </w:p>
        </w:tc>
        <w:tc>
          <w:tcPr>
            <w:tcW w:w="2835" w:type="dxa"/>
            <w:vAlign w:val="center"/>
          </w:tcPr>
          <w:p>
            <w:pPr>
              <w:pStyle w:val="11"/>
            </w:pPr>
            <w:r>
              <w:t>36.75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496</w:t>
            </w:r>
          </w:p>
        </w:tc>
        <w:tc>
          <w:tcPr>
            <w:tcW w:w="2835" w:type="dxa"/>
            <w:vAlign w:val="center"/>
          </w:tcPr>
          <w:p>
            <w:pPr>
              <w:pStyle w:val="11"/>
            </w:pPr>
            <w:r>
              <w:t>233.07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AA06B7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32</Pages>
  <TotalTime>1</TotalTime>
  <ScaleCrop>false</ScaleCrop>
  <LinksUpToDate>false</LinksUpToDate>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2025-02-11T09:24:00Z</dcterms:created>
  <dc:creator>Administrator</dc:creator>
  <cp:lastModifiedBy>Administrator</cp:lastModifiedBy>
  <dcterms:modified xsi:type="dcterms:W3CDTF">2025-02-17T02:14:31Z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40F26F782DB848E2BE7276E5CE67D896</vt:lpwstr>
  </property>
</Properties>
</file>