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426秦皇岛市北戴河区应急管理局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1062.55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19.39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1043.24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1062.55</w:t>
            </w:r>
          </w:p>
        </w:tc>
        <w:tc>
          <w:tcPr>
            <w:tcW w:w="4535" w:type="dxa"/>
            <w:vAlign w:val="center"/>
          </w:tcPr>
          <w:p>
            <w:pPr>
              <w:pStyle w:val="15"/>
            </w:pPr>
            <w:r>
              <w:t>本年支出合计</w:t>
            </w:r>
          </w:p>
        </w:tc>
        <w:tc>
          <w:tcPr>
            <w:tcW w:w="2126" w:type="dxa"/>
            <w:vAlign w:val="center"/>
          </w:tcPr>
          <w:p>
            <w:pPr>
              <w:pStyle w:val="16"/>
            </w:pPr>
            <w:r>
              <w:t>1118.45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55.90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1118.45</w:t>
            </w:r>
          </w:p>
        </w:tc>
        <w:tc>
          <w:tcPr>
            <w:tcW w:w="4535" w:type="dxa"/>
            <w:vAlign w:val="center"/>
          </w:tcPr>
          <w:p>
            <w:pPr>
              <w:pStyle w:val="15"/>
            </w:pPr>
            <w:r>
              <w:t>支出总计</w:t>
            </w:r>
          </w:p>
        </w:tc>
        <w:tc>
          <w:tcPr>
            <w:tcW w:w="2126" w:type="dxa"/>
            <w:vAlign w:val="center"/>
          </w:tcPr>
          <w:p>
            <w:pPr>
              <w:pStyle w:val="16"/>
            </w:pPr>
            <w:r>
              <w:t>1118.45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426秦皇岛市北戴河区应急管理局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1118.45</w:t>
            </w:r>
          </w:p>
        </w:tc>
        <w:tc>
          <w:tcPr>
            <w:tcW w:w="1134" w:type="dxa"/>
            <w:vAlign w:val="center"/>
          </w:tcPr>
          <w:p>
            <w:pPr>
              <w:pStyle w:val="16"/>
            </w:pPr>
            <w:r>
              <w:t>1062.55</w:t>
            </w:r>
          </w:p>
        </w:tc>
        <w:tc>
          <w:tcPr>
            <w:tcW w:w="1134" w:type="dxa"/>
            <w:vAlign w:val="center"/>
          </w:tcPr>
          <w:p>
            <w:pPr>
              <w:pStyle w:val="16"/>
            </w:pPr>
            <w:r>
              <w:t>1062.55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34.44</w:t>
            </w:r>
          </w:p>
        </w:tc>
        <w:tc>
          <w:tcPr>
            <w:tcW w:w="1134" w:type="dxa"/>
            <w:vAlign w:val="center"/>
          </w:tcPr>
          <w:p>
            <w:pPr>
              <w:pStyle w:val="12"/>
            </w:pPr>
            <w:r>
              <w:t>34.44</w:t>
            </w:r>
          </w:p>
        </w:tc>
        <w:tc>
          <w:tcPr>
            <w:tcW w:w="1134" w:type="dxa"/>
            <w:vAlign w:val="center"/>
          </w:tcPr>
          <w:p>
            <w:pPr>
              <w:pStyle w:val="12"/>
            </w:pPr>
            <w:r>
              <w:t>34.44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34.44</w:t>
            </w:r>
          </w:p>
        </w:tc>
        <w:tc>
          <w:tcPr>
            <w:tcW w:w="1134" w:type="dxa"/>
            <w:vAlign w:val="center"/>
          </w:tcPr>
          <w:p>
            <w:pPr>
              <w:pStyle w:val="12"/>
            </w:pPr>
            <w:r>
              <w:t>34.44</w:t>
            </w:r>
          </w:p>
        </w:tc>
        <w:tc>
          <w:tcPr>
            <w:tcW w:w="1134" w:type="dxa"/>
            <w:vAlign w:val="center"/>
          </w:tcPr>
          <w:p>
            <w:pPr>
              <w:pStyle w:val="12"/>
            </w:pPr>
            <w:r>
              <w:t>34.44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10.29</w:t>
            </w:r>
          </w:p>
        </w:tc>
        <w:tc>
          <w:tcPr>
            <w:tcW w:w="1134" w:type="dxa"/>
            <w:vAlign w:val="center"/>
          </w:tcPr>
          <w:p>
            <w:pPr>
              <w:pStyle w:val="12"/>
            </w:pPr>
            <w:r>
              <w:t>10.29</w:t>
            </w:r>
          </w:p>
        </w:tc>
        <w:tc>
          <w:tcPr>
            <w:tcW w:w="1134" w:type="dxa"/>
            <w:vAlign w:val="center"/>
          </w:tcPr>
          <w:p>
            <w:pPr>
              <w:pStyle w:val="12"/>
            </w:pPr>
            <w:r>
              <w:t>10.29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24.15</w:t>
            </w:r>
          </w:p>
        </w:tc>
        <w:tc>
          <w:tcPr>
            <w:tcW w:w="1134" w:type="dxa"/>
            <w:vAlign w:val="center"/>
          </w:tcPr>
          <w:p>
            <w:pPr>
              <w:pStyle w:val="12"/>
            </w:pPr>
            <w:r>
              <w:t>24.15</w:t>
            </w:r>
          </w:p>
        </w:tc>
        <w:tc>
          <w:tcPr>
            <w:tcW w:w="1134" w:type="dxa"/>
            <w:vAlign w:val="center"/>
          </w:tcPr>
          <w:p>
            <w:pPr>
              <w:pStyle w:val="12"/>
            </w:pPr>
            <w:r>
              <w:t>24.15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21.38</w:t>
            </w:r>
          </w:p>
        </w:tc>
        <w:tc>
          <w:tcPr>
            <w:tcW w:w="1134" w:type="dxa"/>
            <w:vAlign w:val="center"/>
          </w:tcPr>
          <w:p>
            <w:pPr>
              <w:pStyle w:val="12"/>
            </w:pPr>
            <w:r>
              <w:t>21.38</w:t>
            </w:r>
          </w:p>
        </w:tc>
        <w:tc>
          <w:tcPr>
            <w:tcW w:w="1134" w:type="dxa"/>
            <w:vAlign w:val="center"/>
          </w:tcPr>
          <w:p>
            <w:pPr>
              <w:pStyle w:val="12"/>
            </w:pPr>
            <w:r>
              <w:t>21.38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21.38</w:t>
            </w:r>
          </w:p>
        </w:tc>
        <w:tc>
          <w:tcPr>
            <w:tcW w:w="1134" w:type="dxa"/>
            <w:vAlign w:val="center"/>
          </w:tcPr>
          <w:p>
            <w:pPr>
              <w:pStyle w:val="12"/>
            </w:pPr>
            <w:r>
              <w:t>21.38</w:t>
            </w:r>
          </w:p>
        </w:tc>
        <w:tc>
          <w:tcPr>
            <w:tcW w:w="1134" w:type="dxa"/>
            <w:vAlign w:val="center"/>
          </w:tcPr>
          <w:p>
            <w:pPr>
              <w:pStyle w:val="12"/>
            </w:pPr>
            <w:r>
              <w:t>21.38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9.24</w:t>
            </w:r>
          </w:p>
        </w:tc>
        <w:tc>
          <w:tcPr>
            <w:tcW w:w="1134" w:type="dxa"/>
            <w:vAlign w:val="center"/>
          </w:tcPr>
          <w:p>
            <w:pPr>
              <w:pStyle w:val="12"/>
            </w:pPr>
            <w:r>
              <w:t>9.24</w:t>
            </w:r>
          </w:p>
        </w:tc>
        <w:tc>
          <w:tcPr>
            <w:tcW w:w="1134" w:type="dxa"/>
            <w:vAlign w:val="center"/>
          </w:tcPr>
          <w:p>
            <w:pPr>
              <w:pStyle w:val="12"/>
            </w:pPr>
            <w:r>
              <w:t>9.24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12.14</w:t>
            </w:r>
          </w:p>
        </w:tc>
        <w:tc>
          <w:tcPr>
            <w:tcW w:w="1134" w:type="dxa"/>
            <w:vAlign w:val="center"/>
          </w:tcPr>
          <w:p>
            <w:pPr>
              <w:pStyle w:val="12"/>
            </w:pPr>
            <w:r>
              <w:t>12.14</w:t>
            </w:r>
          </w:p>
        </w:tc>
        <w:tc>
          <w:tcPr>
            <w:tcW w:w="1134" w:type="dxa"/>
            <w:vAlign w:val="center"/>
          </w:tcPr>
          <w:p>
            <w:pPr>
              <w:pStyle w:val="12"/>
            </w:pPr>
            <w:r>
              <w:t>12.14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19.39</w:t>
            </w:r>
          </w:p>
        </w:tc>
        <w:tc>
          <w:tcPr>
            <w:tcW w:w="1134" w:type="dxa"/>
            <w:vAlign w:val="center"/>
          </w:tcPr>
          <w:p>
            <w:pPr>
              <w:pStyle w:val="12"/>
            </w:pPr>
            <w:r>
              <w:t>19.39</w:t>
            </w:r>
          </w:p>
        </w:tc>
        <w:tc>
          <w:tcPr>
            <w:tcW w:w="1134" w:type="dxa"/>
            <w:vAlign w:val="center"/>
          </w:tcPr>
          <w:p>
            <w:pPr>
              <w:pStyle w:val="12"/>
            </w:pPr>
            <w:r>
              <w:t>19.39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19.39</w:t>
            </w:r>
          </w:p>
        </w:tc>
        <w:tc>
          <w:tcPr>
            <w:tcW w:w="1134" w:type="dxa"/>
            <w:vAlign w:val="center"/>
          </w:tcPr>
          <w:p>
            <w:pPr>
              <w:pStyle w:val="12"/>
            </w:pPr>
            <w:r>
              <w:t>19.39</w:t>
            </w:r>
          </w:p>
        </w:tc>
        <w:tc>
          <w:tcPr>
            <w:tcW w:w="1134" w:type="dxa"/>
            <w:vAlign w:val="center"/>
          </w:tcPr>
          <w:p>
            <w:pPr>
              <w:pStyle w:val="12"/>
            </w:pPr>
            <w:r>
              <w:t>19.39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19.39</w:t>
            </w:r>
          </w:p>
        </w:tc>
        <w:tc>
          <w:tcPr>
            <w:tcW w:w="1134" w:type="dxa"/>
            <w:vAlign w:val="center"/>
          </w:tcPr>
          <w:p>
            <w:pPr>
              <w:pStyle w:val="12"/>
            </w:pPr>
            <w:r>
              <w:t>19.39</w:t>
            </w:r>
          </w:p>
        </w:tc>
        <w:tc>
          <w:tcPr>
            <w:tcW w:w="1134" w:type="dxa"/>
            <w:vAlign w:val="center"/>
          </w:tcPr>
          <w:p>
            <w:pPr>
              <w:pStyle w:val="12"/>
            </w:pPr>
            <w:r>
              <w:t>19.39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1043.24</w:t>
            </w:r>
          </w:p>
        </w:tc>
        <w:tc>
          <w:tcPr>
            <w:tcW w:w="1134" w:type="dxa"/>
            <w:vAlign w:val="center"/>
          </w:tcPr>
          <w:p>
            <w:pPr>
              <w:pStyle w:val="12"/>
            </w:pPr>
            <w:r>
              <w:t>987.34</w:t>
            </w:r>
          </w:p>
        </w:tc>
        <w:tc>
          <w:tcPr>
            <w:tcW w:w="1134" w:type="dxa"/>
            <w:vAlign w:val="center"/>
          </w:tcPr>
          <w:p>
            <w:pPr>
              <w:pStyle w:val="12"/>
            </w:pPr>
            <w:r>
              <w:t>987.34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1016.03</w:t>
            </w:r>
          </w:p>
        </w:tc>
        <w:tc>
          <w:tcPr>
            <w:tcW w:w="1134" w:type="dxa"/>
            <w:vAlign w:val="center"/>
          </w:tcPr>
          <w:p>
            <w:pPr>
              <w:pStyle w:val="12"/>
            </w:pPr>
            <w:r>
              <w:t>962.13</w:t>
            </w:r>
          </w:p>
        </w:tc>
        <w:tc>
          <w:tcPr>
            <w:tcW w:w="1134" w:type="dxa"/>
            <w:vAlign w:val="center"/>
          </w:tcPr>
          <w:p>
            <w:pPr>
              <w:pStyle w:val="12"/>
            </w:pPr>
            <w:r>
              <w:t>962.13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2240101</w:t>
            </w:r>
          </w:p>
        </w:tc>
        <w:tc>
          <w:tcPr>
            <w:tcW w:w="1559" w:type="dxa"/>
            <w:vAlign w:val="center"/>
          </w:tcPr>
          <w:p>
            <w:pPr>
              <w:pStyle w:val="13"/>
            </w:pPr>
            <w:r>
              <w:t>行政运行</w:t>
            </w:r>
          </w:p>
        </w:tc>
        <w:tc>
          <w:tcPr>
            <w:tcW w:w="1134" w:type="dxa"/>
            <w:vAlign w:val="center"/>
          </w:tcPr>
          <w:p>
            <w:pPr>
              <w:pStyle w:val="12"/>
            </w:pPr>
            <w:r>
              <w:t>204.03</w:t>
            </w:r>
          </w:p>
        </w:tc>
        <w:tc>
          <w:tcPr>
            <w:tcW w:w="1134" w:type="dxa"/>
            <w:vAlign w:val="center"/>
          </w:tcPr>
          <w:p>
            <w:pPr>
              <w:pStyle w:val="12"/>
            </w:pPr>
            <w:r>
              <w:t>204.03</w:t>
            </w:r>
          </w:p>
        </w:tc>
        <w:tc>
          <w:tcPr>
            <w:tcW w:w="1134" w:type="dxa"/>
            <w:vAlign w:val="center"/>
          </w:tcPr>
          <w:p>
            <w:pPr>
              <w:pStyle w:val="12"/>
            </w:pPr>
            <w:r>
              <w:t>204.03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2240102</w:t>
            </w:r>
          </w:p>
        </w:tc>
        <w:tc>
          <w:tcPr>
            <w:tcW w:w="1559" w:type="dxa"/>
            <w:vAlign w:val="center"/>
          </w:tcPr>
          <w:p>
            <w:pPr>
              <w:pStyle w:val="13"/>
            </w:pPr>
            <w:r>
              <w:t>一般行政管理事务</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2240104</w:t>
            </w:r>
          </w:p>
        </w:tc>
        <w:tc>
          <w:tcPr>
            <w:tcW w:w="1559" w:type="dxa"/>
            <w:vAlign w:val="center"/>
          </w:tcPr>
          <w:p>
            <w:pPr>
              <w:pStyle w:val="13"/>
            </w:pPr>
            <w:r>
              <w:t>灾害风险防治</w:t>
            </w:r>
          </w:p>
        </w:tc>
        <w:tc>
          <w:tcPr>
            <w:tcW w:w="1134" w:type="dxa"/>
            <w:vAlign w:val="center"/>
          </w:tcPr>
          <w:p>
            <w:pPr>
              <w:pStyle w:val="12"/>
            </w:pPr>
            <w:r>
              <w:t>10.60</w:t>
            </w:r>
          </w:p>
        </w:tc>
        <w:tc>
          <w:tcPr>
            <w:tcW w:w="1134" w:type="dxa"/>
            <w:vAlign w:val="center"/>
          </w:tcPr>
          <w:p>
            <w:pPr>
              <w:pStyle w:val="12"/>
            </w:pPr>
            <w:r>
              <w:t>10.60</w:t>
            </w:r>
          </w:p>
        </w:tc>
        <w:tc>
          <w:tcPr>
            <w:tcW w:w="1134" w:type="dxa"/>
            <w:vAlign w:val="center"/>
          </w:tcPr>
          <w:p>
            <w:pPr>
              <w:pStyle w:val="12"/>
            </w:pPr>
            <w:r>
              <w:t>10.60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2240106</w:t>
            </w:r>
          </w:p>
        </w:tc>
        <w:tc>
          <w:tcPr>
            <w:tcW w:w="1559" w:type="dxa"/>
            <w:vAlign w:val="center"/>
          </w:tcPr>
          <w:p>
            <w:pPr>
              <w:pStyle w:val="13"/>
            </w:pPr>
            <w:r>
              <w:t>安全监管</w:t>
            </w:r>
          </w:p>
        </w:tc>
        <w:tc>
          <w:tcPr>
            <w:tcW w:w="1134" w:type="dxa"/>
            <w:vAlign w:val="center"/>
          </w:tcPr>
          <w:p>
            <w:pPr>
              <w:pStyle w:val="12"/>
            </w:pPr>
            <w:r>
              <w:t>26.80</w:t>
            </w:r>
          </w:p>
        </w:tc>
        <w:tc>
          <w:tcPr>
            <w:tcW w:w="1134" w:type="dxa"/>
            <w:vAlign w:val="center"/>
          </w:tcPr>
          <w:p>
            <w:pPr>
              <w:pStyle w:val="12"/>
            </w:pPr>
            <w:r>
              <w:t>26.80</w:t>
            </w:r>
          </w:p>
        </w:tc>
        <w:tc>
          <w:tcPr>
            <w:tcW w:w="1134" w:type="dxa"/>
            <w:vAlign w:val="center"/>
          </w:tcPr>
          <w:p>
            <w:pPr>
              <w:pStyle w:val="12"/>
            </w:pPr>
            <w:r>
              <w:t>26.80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2240109</w:t>
            </w:r>
          </w:p>
        </w:tc>
        <w:tc>
          <w:tcPr>
            <w:tcW w:w="1559" w:type="dxa"/>
            <w:vAlign w:val="center"/>
          </w:tcPr>
          <w:p>
            <w:pPr>
              <w:pStyle w:val="13"/>
            </w:pPr>
            <w:r>
              <w:t>应急管理</w:t>
            </w:r>
          </w:p>
        </w:tc>
        <w:tc>
          <w:tcPr>
            <w:tcW w:w="1134" w:type="dxa"/>
            <w:vAlign w:val="center"/>
          </w:tcPr>
          <w:p>
            <w:pPr>
              <w:pStyle w:val="12"/>
            </w:pPr>
            <w:r>
              <w:t>718.60</w:t>
            </w:r>
          </w:p>
        </w:tc>
        <w:tc>
          <w:tcPr>
            <w:tcW w:w="1134" w:type="dxa"/>
            <w:vAlign w:val="center"/>
          </w:tcPr>
          <w:p>
            <w:pPr>
              <w:pStyle w:val="12"/>
            </w:pPr>
            <w:r>
              <w:t>718.60</w:t>
            </w:r>
          </w:p>
        </w:tc>
        <w:tc>
          <w:tcPr>
            <w:tcW w:w="1134" w:type="dxa"/>
            <w:vAlign w:val="center"/>
          </w:tcPr>
          <w:p>
            <w:pPr>
              <w:pStyle w:val="12"/>
            </w:pPr>
            <w:r>
              <w:t>718.60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2240199</w:t>
            </w:r>
          </w:p>
        </w:tc>
        <w:tc>
          <w:tcPr>
            <w:tcW w:w="1559" w:type="dxa"/>
            <w:vAlign w:val="center"/>
          </w:tcPr>
          <w:p>
            <w:pPr>
              <w:pStyle w:val="13"/>
            </w:pPr>
            <w:r>
              <w:t>其他应急管理支出</w:t>
            </w:r>
          </w:p>
        </w:tc>
        <w:tc>
          <w:tcPr>
            <w:tcW w:w="1134" w:type="dxa"/>
            <w:vAlign w:val="center"/>
          </w:tcPr>
          <w:p>
            <w:pPr>
              <w:pStyle w:val="12"/>
            </w:pPr>
            <w:r>
              <w:t>53.90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27.21</w:t>
            </w:r>
          </w:p>
        </w:tc>
        <w:tc>
          <w:tcPr>
            <w:tcW w:w="1134" w:type="dxa"/>
            <w:vAlign w:val="center"/>
          </w:tcPr>
          <w:p>
            <w:pPr>
              <w:pStyle w:val="12"/>
            </w:pPr>
            <w:r>
              <w:t>25.21</w:t>
            </w:r>
          </w:p>
        </w:tc>
        <w:tc>
          <w:tcPr>
            <w:tcW w:w="1134" w:type="dxa"/>
            <w:vAlign w:val="center"/>
          </w:tcPr>
          <w:p>
            <w:pPr>
              <w:pStyle w:val="12"/>
            </w:pPr>
            <w:r>
              <w:t>25.21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2240703</w:t>
            </w:r>
          </w:p>
        </w:tc>
        <w:tc>
          <w:tcPr>
            <w:tcW w:w="1559" w:type="dxa"/>
            <w:vAlign w:val="center"/>
          </w:tcPr>
          <w:p>
            <w:pPr>
              <w:pStyle w:val="13"/>
            </w:pPr>
            <w:r>
              <w:t>自然灾害救灾补助</w:t>
            </w:r>
          </w:p>
        </w:tc>
        <w:tc>
          <w:tcPr>
            <w:tcW w:w="1134" w:type="dxa"/>
            <w:vAlign w:val="center"/>
          </w:tcPr>
          <w:p>
            <w:pPr>
              <w:pStyle w:val="12"/>
            </w:pPr>
            <w:r>
              <w:t>17.11</w:t>
            </w:r>
          </w:p>
        </w:tc>
        <w:tc>
          <w:tcPr>
            <w:tcW w:w="1134" w:type="dxa"/>
            <w:vAlign w:val="center"/>
          </w:tcPr>
          <w:p>
            <w:pPr>
              <w:pStyle w:val="12"/>
            </w:pPr>
            <w:r>
              <w:t>15.11</w:t>
            </w:r>
          </w:p>
        </w:tc>
        <w:tc>
          <w:tcPr>
            <w:tcW w:w="1134" w:type="dxa"/>
            <w:vAlign w:val="center"/>
          </w:tcPr>
          <w:p>
            <w:pPr>
              <w:pStyle w:val="12"/>
            </w:pPr>
            <w:r>
              <w:t>15.11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2240799</w:t>
            </w:r>
          </w:p>
        </w:tc>
        <w:tc>
          <w:tcPr>
            <w:tcW w:w="1559" w:type="dxa"/>
            <w:vAlign w:val="center"/>
          </w:tcPr>
          <w:p>
            <w:pPr>
              <w:pStyle w:val="13"/>
            </w:pPr>
            <w:r>
              <w:t>其他自然灾害救灾及恢复重建支出</w:t>
            </w:r>
          </w:p>
        </w:tc>
        <w:tc>
          <w:tcPr>
            <w:tcW w:w="1134" w:type="dxa"/>
            <w:vAlign w:val="center"/>
          </w:tcPr>
          <w:p>
            <w:pPr>
              <w:pStyle w:val="12"/>
            </w:pPr>
            <w:r>
              <w:t>10.10</w:t>
            </w:r>
          </w:p>
        </w:tc>
        <w:tc>
          <w:tcPr>
            <w:tcW w:w="1134" w:type="dxa"/>
            <w:vAlign w:val="center"/>
          </w:tcPr>
          <w:p>
            <w:pPr>
              <w:pStyle w:val="12"/>
            </w:pPr>
            <w:r>
              <w:t>10.10</w:t>
            </w:r>
          </w:p>
        </w:tc>
        <w:tc>
          <w:tcPr>
            <w:tcW w:w="1134" w:type="dxa"/>
            <w:vAlign w:val="center"/>
          </w:tcPr>
          <w:p>
            <w:pPr>
              <w:pStyle w:val="12"/>
            </w:pPr>
            <w:r>
              <w:t>10.10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426秦皇岛市北戴河区应急管理局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1118.45</w:t>
            </w:r>
          </w:p>
        </w:tc>
        <w:tc>
          <w:tcPr>
            <w:tcW w:w="1361" w:type="dxa"/>
            <w:vAlign w:val="center"/>
          </w:tcPr>
          <w:p>
            <w:pPr>
              <w:pStyle w:val="16"/>
            </w:pPr>
            <w:r>
              <w:t>279.24</w:t>
            </w:r>
          </w:p>
        </w:tc>
        <w:tc>
          <w:tcPr>
            <w:tcW w:w="1361" w:type="dxa"/>
            <w:vAlign w:val="center"/>
          </w:tcPr>
          <w:p>
            <w:pPr>
              <w:pStyle w:val="16"/>
            </w:pPr>
            <w:r>
              <w:t>839.21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34.44</w:t>
            </w:r>
          </w:p>
        </w:tc>
        <w:tc>
          <w:tcPr>
            <w:tcW w:w="1361" w:type="dxa"/>
            <w:vAlign w:val="center"/>
          </w:tcPr>
          <w:p>
            <w:pPr>
              <w:pStyle w:val="12"/>
            </w:pPr>
            <w:r>
              <w:t>34.44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34.44</w:t>
            </w:r>
          </w:p>
        </w:tc>
        <w:tc>
          <w:tcPr>
            <w:tcW w:w="1361" w:type="dxa"/>
            <w:vAlign w:val="center"/>
          </w:tcPr>
          <w:p>
            <w:pPr>
              <w:pStyle w:val="12"/>
            </w:pPr>
            <w:r>
              <w:t>34.44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10.29</w:t>
            </w:r>
          </w:p>
        </w:tc>
        <w:tc>
          <w:tcPr>
            <w:tcW w:w="1361" w:type="dxa"/>
            <w:vAlign w:val="center"/>
          </w:tcPr>
          <w:p>
            <w:pPr>
              <w:pStyle w:val="12"/>
            </w:pPr>
            <w:r>
              <w:t>10.29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24.15</w:t>
            </w:r>
          </w:p>
        </w:tc>
        <w:tc>
          <w:tcPr>
            <w:tcW w:w="1361" w:type="dxa"/>
            <w:vAlign w:val="center"/>
          </w:tcPr>
          <w:p>
            <w:pPr>
              <w:pStyle w:val="12"/>
            </w:pPr>
            <w:r>
              <w:t>24.15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21.38</w:t>
            </w:r>
          </w:p>
        </w:tc>
        <w:tc>
          <w:tcPr>
            <w:tcW w:w="1361" w:type="dxa"/>
            <w:vAlign w:val="center"/>
          </w:tcPr>
          <w:p>
            <w:pPr>
              <w:pStyle w:val="12"/>
            </w:pPr>
            <w:r>
              <w:t>21.38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21.38</w:t>
            </w:r>
          </w:p>
        </w:tc>
        <w:tc>
          <w:tcPr>
            <w:tcW w:w="1361" w:type="dxa"/>
            <w:vAlign w:val="center"/>
          </w:tcPr>
          <w:p>
            <w:pPr>
              <w:pStyle w:val="12"/>
            </w:pPr>
            <w:r>
              <w:t>21.38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9.24</w:t>
            </w:r>
          </w:p>
        </w:tc>
        <w:tc>
          <w:tcPr>
            <w:tcW w:w="1361" w:type="dxa"/>
            <w:vAlign w:val="center"/>
          </w:tcPr>
          <w:p>
            <w:pPr>
              <w:pStyle w:val="12"/>
            </w:pPr>
            <w:r>
              <w:t>9.24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12.14</w:t>
            </w:r>
          </w:p>
        </w:tc>
        <w:tc>
          <w:tcPr>
            <w:tcW w:w="1361" w:type="dxa"/>
            <w:vAlign w:val="center"/>
          </w:tcPr>
          <w:p>
            <w:pPr>
              <w:pStyle w:val="12"/>
            </w:pPr>
            <w:r>
              <w:t>12.14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19.39</w:t>
            </w:r>
          </w:p>
        </w:tc>
        <w:tc>
          <w:tcPr>
            <w:tcW w:w="1361" w:type="dxa"/>
            <w:vAlign w:val="center"/>
          </w:tcPr>
          <w:p>
            <w:pPr>
              <w:pStyle w:val="12"/>
            </w:pPr>
            <w:r>
              <w:t>19.39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19.39</w:t>
            </w:r>
          </w:p>
        </w:tc>
        <w:tc>
          <w:tcPr>
            <w:tcW w:w="1361" w:type="dxa"/>
            <w:vAlign w:val="center"/>
          </w:tcPr>
          <w:p>
            <w:pPr>
              <w:pStyle w:val="12"/>
            </w:pPr>
            <w:r>
              <w:t>19.39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19.39</w:t>
            </w:r>
          </w:p>
        </w:tc>
        <w:tc>
          <w:tcPr>
            <w:tcW w:w="1361" w:type="dxa"/>
            <w:vAlign w:val="center"/>
          </w:tcPr>
          <w:p>
            <w:pPr>
              <w:pStyle w:val="12"/>
            </w:pPr>
            <w:r>
              <w:t>19.39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1043.24</w:t>
            </w:r>
          </w:p>
        </w:tc>
        <w:tc>
          <w:tcPr>
            <w:tcW w:w="1361" w:type="dxa"/>
            <w:vAlign w:val="center"/>
          </w:tcPr>
          <w:p>
            <w:pPr>
              <w:pStyle w:val="12"/>
            </w:pPr>
            <w:r>
              <w:t>204.03</w:t>
            </w:r>
          </w:p>
        </w:tc>
        <w:tc>
          <w:tcPr>
            <w:tcW w:w="1361" w:type="dxa"/>
            <w:vAlign w:val="center"/>
          </w:tcPr>
          <w:p>
            <w:pPr>
              <w:pStyle w:val="12"/>
            </w:pPr>
            <w:r>
              <w:t>839.21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1016.03</w:t>
            </w:r>
          </w:p>
        </w:tc>
        <w:tc>
          <w:tcPr>
            <w:tcW w:w="1361" w:type="dxa"/>
            <w:vAlign w:val="center"/>
          </w:tcPr>
          <w:p>
            <w:pPr>
              <w:pStyle w:val="12"/>
            </w:pPr>
            <w:r>
              <w:t>204.03</w:t>
            </w:r>
          </w:p>
        </w:tc>
        <w:tc>
          <w:tcPr>
            <w:tcW w:w="1361" w:type="dxa"/>
            <w:vAlign w:val="center"/>
          </w:tcPr>
          <w:p>
            <w:pPr>
              <w:pStyle w:val="12"/>
            </w:pPr>
            <w:r>
              <w:t>812.00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2240101</w:t>
            </w:r>
          </w:p>
        </w:tc>
        <w:tc>
          <w:tcPr>
            <w:tcW w:w="4535" w:type="dxa"/>
            <w:vAlign w:val="center"/>
          </w:tcPr>
          <w:p>
            <w:pPr>
              <w:pStyle w:val="13"/>
            </w:pPr>
            <w:r>
              <w:t>行政运行</w:t>
            </w:r>
          </w:p>
        </w:tc>
        <w:tc>
          <w:tcPr>
            <w:tcW w:w="1361" w:type="dxa"/>
            <w:vAlign w:val="center"/>
          </w:tcPr>
          <w:p>
            <w:pPr>
              <w:pStyle w:val="12"/>
            </w:pPr>
            <w:r>
              <w:t>204.03</w:t>
            </w:r>
          </w:p>
        </w:tc>
        <w:tc>
          <w:tcPr>
            <w:tcW w:w="1361" w:type="dxa"/>
            <w:vAlign w:val="center"/>
          </w:tcPr>
          <w:p>
            <w:pPr>
              <w:pStyle w:val="12"/>
            </w:pPr>
            <w:r>
              <w:t>204.03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2240102</w:t>
            </w:r>
          </w:p>
        </w:tc>
        <w:tc>
          <w:tcPr>
            <w:tcW w:w="4535" w:type="dxa"/>
            <w:vAlign w:val="center"/>
          </w:tcPr>
          <w:p>
            <w:pPr>
              <w:pStyle w:val="13"/>
            </w:pPr>
            <w:r>
              <w:t>一般行政管理事务</w:t>
            </w: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2240104</w:t>
            </w:r>
          </w:p>
        </w:tc>
        <w:tc>
          <w:tcPr>
            <w:tcW w:w="4535" w:type="dxa"/>
            <w:vAlign w:val="center"/>
          </w:tcPr>
          <w:p>
            <w:pPr>
              <w:pStyle w:val="13"/>
            </w:pPr>
            <w:r>
              <w:t>灾害风险防治</w:t>
            </w:r>
          </w:p>
        </w:tc>
        <w:tc>
          <w:tcPr>
            <w:tcW w:w="1361" w:type="dxa"/>
            <w:vAlign w:val="center"/>
          </w:tcPr>
          <w:p>
            <w:pPr>
              <w:pStyle w:val="12"/>
            </w:pPr>
            <w:r>
              <w:t>10.60</w:t>
            </w:r>
          </w:p>
        </w:tc>
        <w:tc>
          <w:tcPr>
            <w:tcW w:w="1361" w:type="dxa"/>
            <w:vAlign w:val="center"/>
          </w:tcPr>
          <w:p>
            <w:pPr>
              <w:pStyle w:val="12"/>
            </w:pPr>
          </w:p>
        </w:tc>
        <w:tc>
          <w:tcPr>
            <w:tcW w:w="1361" w:type="dxa"/>
            <w:vAlign w:val="center"/>
          </w:tcPr>
          <w:p>
            <w:pPr>
              <w:pStyle w:val="12"/>
            </w:pPr>
            <w:r>
              <w:t>10.60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2240106</w:t>
            </w:r>
          </w:p>
        </w:tc>
        <w:tc>
          <w:tcPr>
            <w:tcW w:w="4535" w:type="dxa"/>
            <w:vAlign w:val="center"/>
          </w:tcPr>
          <w:p>
            <w:pPr>
              <w:pStyle w:val="13"/>
            </w:pPr>
            <w:r>
              <w:t>安全监管</w:t>
            </w:r>
          </w:p>
        </w:tc>
        <w:tc>
          <w:tcPr>
            <w:tcW w:w="1361" w:type="dxa"/>
            <w:vAlign w:val="center"/>
          </w:tcPr>
          <w:p>
            <w:pPr>
              <w:pStyle w:val="12"/>
            </w:pPr>
            <w:r>
              <w:t>26.80</w:t>
            </w:r>
          </w:p>
        </w:tc>
        <w:tc>
          <w:tcPr>
            <w:tcW w:w="1361" w:type="dxa"/>
            <w:vAlign w:val="center"/>
          </w:tcPr>
          <w:p>
            <w:pPr>
              <w:pStyle w:val="12"/>
            </w:pPr>
          </w:p>
        </w:tc>
        <w:tc>
          <w:tcPr>
            <w:tcW w:w="1361" w:type="dxa"/>
            <w:vAlign w:val="center"/>
          </w:tcPr>
          <w:p>
            <w:pPr>
              <w:pStyle w:val="12"/>
            </w:pPr>
            <w:r>
              <w:t>26.80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2240109</w:t>
            </w:r>
          </w:p>
        </w:tc>
        <w:tc>
          <w:tcPr>
            <w:tcW w:w="4535" w:type="dxa"/>
            <w:vAlign w:val="center"/>
          </w:tcPr>
          <w:p>
            <w:pPr>
              <w:pStyle w:val="13"/>
            </w:pPr>
            <w:r>
              <w:t>应急管理</w:t>
            </w:r>
          </w:p>
        </w:tc>
        <w:tc>
          <w:tcPr>
            <w:tcW w:w="1361" w:type="dxa"/>
            <w:vAlign w:val="center"/>
          </w:tcPr>
          <w:p>
            <w:pPr>
              <w:pStyle w:val="12"/>
            </w:pPr>
            <w:r>
              <w:t>718.60</w:t>
            </w:r>
          </w:p>
        </w:tc>
        <w:tc>
          <w:tcPr>
            <w:tcW w:w="1361" w:type="dxa"/>
            <w:vAlign w:val="center"/>
          </w:tcPr>
          <w:p>
            <w:pPr>
              <w:pStyle w:val="12"/>
            </w:pPr>
          </w:p>
        </w:tc>
        <w:tc>
          <w:tcPr>
            <w:tcW w:w="1361" w:type="dxa"/>
            <w:vAlign w:val="center"/>
          </w:tcPr>
          <w:p>
            <w:pPr>
              <w:pStyle w:val="12"/>
            </w:pPr>
            <w:r>
              <w:t>718.60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2240199</w:t>
            </w:r>
          </w:p>
        </w:tc>
        <w:tc>
          <w:tcPr>
            <w:tcW w:w="4535" w:type="dxa"/>
            <w:vAlign w:val="center"/>
          </w:tcPr>
          <w:p>
            <w:pPr>
              <w:pStyle w:val="13"/>
            </w:pPr>
            <w:r>
              <w:t>其他应急管理支出</w:t>
            </w:r>
          </w:p>
        </w:tc>
        <w:tc>
          <w:tcPr>
            <w:tcW w:w="1361" w:type="dxa"/>
            <w:vAlign w:val="center"/>
          </w:tcPr>
          <w:p>
            <w:pPr>
              <w:pStyle w:val="12"/>
            </w:pPr>
            <w:r>
              <w:t>53.90</w:t>
            </w:r>
          </w:p>
        </w:tc>
        <w:tc>
          <w:tcPr>
            <w:tcW w:w="1361" w:type="dxa"/>
            <w:vAlign w:val="center"/>
          </w:tcPr>
          <w:p>
            <w:pPr>
              <w:pStyle w:val="12"/>
            </w:pPr>
          </w:p>
        </w:tc>
        <w:tc>
          <w:tcPr>
            <w:tcW w:w="1361" w:type="dxa"/>
            <w:vAlign w:val="center"/>
          </w:tcPr>
          <w:p>
            <w:pPr>
              <w:pStyle w:val="12"/>
            </w:pPr>
            <w:r>
              <w:t>53.90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27.21</w:t>
            </w:r>
          </w:p>
        </w:tc>
        <w:tc>
          <w:tcPr>
            <w:tcW w:w="1361" w:type="dxa"/>
            <w:vAlign w:val="center"/>
          </w:tcPr>
          <w:p>
            <w:pPr>
              <w:pStyle w:val="12"/>
            </w:pPr>
          </w:p>
        </w:tc>
        <w:tc>
          <w:tcPr>
            <w:tcW w:w="1361" w:type="dxa"/>
            <w:vAlign w:val="center"/>
          </w:tcPr>
          <w:p>
            <w:pPr>
              <w:pStyle w:val="12"/>
            </w:pPr>
            <w:r>
              <w:t>27.21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2240703</w:t>
            </w:r>
          </w:p>
        </w:tc>
        <w:tc>
          <w:tcPr>
            <w:tcW w:w="4535" w:type="dxa"/>
            <w:vAlign w:val="center"/>
          </w:tcPr>
          <w:p>
            <w:pPr>
              <w:pStyle w:val="13"/>
            </w:pPr>
            <w:r>
              <w:t>自然灾害救灾补助</w:t>
            </w:r>
          </w:p>
        </w:tc>
        <w:tc>
          <w:tcPr>
            <w:tcW w:w="1361" w:type="dxa"/>
            <w:vAlign w:val="center"/>
          </w:tcPr>
          <w:p>
            <w:pPr>
              <w:pStyle w:val="12"/>
            </w:pPr>
            <w:r>
              <w:t>17.11</w:t>
            </w:r>
          </w:p>
        </w:tc>
        <w:tc>
          <w:tcPr>
            <w:tcW w:w="1361" w:type="dxa"/>
            <w:vAlign w:val="center"/>
          </w:tcPr>
          <w:p>
            <w:pPr>
              <w:pStyle w:val="12"/>
            </w:pPr>
          </w:p>
        </w:tc>
        <w:tc>
          <w:tcPr>
            <w:tcW w:w="1361" w:type="dxa"/>
            <w:vAlign w:val="center"/>
          </w:tcPr>
          <w:p>
            <w:pPr>
              <w:pStyle w:val="12"/>
            </w:pPr>
            <w:r>
              <w:t>17.11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2240799</w:t>
            </w:r>
          </w:p>
        </w:tc>
        <w:tc>
          <w:tcPr>
            <w:tcW w:w="4535" w:type="dxa"/>
            <w:vAlign w:val="center"/>
          </w:tcPr>
          <w:p>
            <w:pPr>
              <w:pStyle w:val="13"/>
            </w:pPr>
            <w:r>
              <w:t>其他自然灾害救灾及恢复重建支出</w:t>
            </w:r>
          </w:p>
        </w:tc>
        <w:tc>
          <w:tcPr>
            <w:tcW w:w="1361" w:type="dxa"/>
            <w:vAlign w:val="center"/>
          </w:tcPr>
          <w:p>
            <w:pPr>
              <w:pStyle w:val="12"/>
            </w:pPr>
            <w:r>
              <w:t>10.10</w:t>
            </w:r>
          </w:p>
        </w:tc>
        <w:tc>
          <w:tcPr>
            <w:tcW w:w="1361" w:type="dxa"/>
            <w:vAlign w:val="center"/>
          </w:tcPr>
          <w:p>
            <w:pPr>
              <w:pStyle w:val="12"/>
            </w:pPr>
          </w:p>
        </w:tc>
        <w:tc>
          <w:tcPr>
            <w:tcW w:w="1361" w:type="dxa"/>
            <w:vAlign w:val="center"/>
          </w:tcPr>
          <w:p>
            <w:pPr>
              <w:pStyle w:val="12"/>
            </w:pPr>
            <w:r>
              <w:t>10.10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426秦皇岛市北戴河区应急管理局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1062.55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34.44</w:t>
            </w:r>
          </w:p>
        </w:tc>
        <w:tc>
          <w:tcPr>
            <w:tcW w:w="1474" w:type="dxa"/>
            <w:vAlign w:val="center"/>
          </w:tcPr>
          <w:p>
            <w:pPr>
              <w:pStyle w:val="12"/>
            </w:pPr>
            <w:r>
              <w:t>34.44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21.38</w:t>
            </w:r>
          </w:p>
        </w:tc>
        <w:tc>
          <w:tcPr>
            <w:tcW w:w="1474" w:type="dxa"/>
            <w:vAlign w:val="center"/>
          </w:tcPr>
          <w:p>
            <w:pPr>
              <w:pStyle w:val="12"/>
            </w:pPr>
            <w:r>
              <w:t>21.38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19.39</w:t>
            </w:r>
          </w:p>
        </w:tc>
        <w:tc>
          <w:tcPr>
            <w:tcW w:w="1474" w:type="dxa"/>
            <w:vAlign w:val="center"/>
          </w:tcPr>
          <w:p>
            <w:pPr>
              <w:pStyle w:val="12"/>
            </w:pPr>
            <w:r>
              <w:t>19.39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1043.24</w:t>
            </w:r>
          </w:p>
        </w:tc>
        <w:tc>
          <w:tcPr>
            <w:tcW w:w="1474" w:type="dxa"/>
            <w:vAlign w:val="center"/>
          </w:tcPr>
          <w:p>
            <w:pPr>
              <w:pStyle w:val="12"/>
            </w:pPr>
            <w:r>
              <w:t>1043.24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1062.55</w:t>
            </w:r>
          </w:p>
        </w:tc>
        <w:tc>
          <w:tcPr>
            <w:tcW w:w="3402" w:type="dxa"/>
            <w:vAlign w:val="center"/>
          </w:tcPr>
          <w:p>
            <w:pPr>
              <w:pStyle w:val="15"/>
            </w:pPr>
            <w:r>
              <w:t>本年支出合计</w:t>
            </w:r>
          </w:p>
        </w:tc>
        <w:tc>
          <w:tcPr>
            <w:tcW w:w="1474" w:type="dxa"/>
            <w:vAlign w:val="center"/>
          </w:tcPr>
          <w:p>
            <w:pPr>
              <w:pStyle w:val="16"/>
            </w:pPr>
            <w:r>
              <w:t>1118.45</w:t>
            </w:r>
          </w:p>
        </w:tc>
        <w:tc>
          <w:tcPr>
            <w:tcW w:w="1474" w:type="dxa"/>
            <w:vAlign w:val="center"/>
          </w:tcPr>
          <w:p>
            <w:pPr>
              <w:pStyle w:val="16"/>
            </w:pPr>
            <w:r>
              <w:t>1118.45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55.90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55.90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1118.45</w:t>
            </w:r>
          </w:p>
        </w:tc>
        <w:tc>
          <w:tcPr>
            <w:tcW w:w="3402" w:type="dxa"/>
            <w:vAlign w:val="center"/>
          </w:tcPr>
          <w:p>
            <w:pPr>
              <w:pStyle w:val="15"/>
            </w:pPr>
            <w:r>
              <w:t>支出总计</w:t>
            </w:r>
          </w:p>
        </w:tc>
        <w:tc>
          <w:tcPr>
            <w:tcW w:w="1474" w:type="dxa"/>
            <w:vAlign w:val="center"/>
          </w:tcPr>
          <w:p>
            <w:pPr>
              <w:pStyle w:val="16"/>
            </w:pPr>
            <w:r>
              <w:t>1118.45</w:t>
            </w:r>
          </w:p>
        </w:tc>
        <w:tc>
          <w:tcPr>
            <w:tcW w:w="1474" w:type="dxa"/>
            <w:vAlign w:val="center"/>
          </w:tcPr>
          <w:p>
            <w:pPr>
              <w:pStyle w:val="16"/>
            </w:pPr>
            <w:r>
              <w:t>1118.45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426秦皇岛市北戴河区应急管理局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1118.45</w:t>
            </w:r>
          </w:p>
        </w:tc>
        <w:tc>
          <w:tcPr>
            <w:tcW w:w="2551" w:type="dxa"/>
            <w:vAlign w:val="center"/>
          </w:tcPr>
          <w:p>
            <w:pPr>
              <w:pStyle w:val="16"/>
            </w:pPr>
            <w:r>
              <w:t>279.24</w:t>
            </w:r>
          </w:p>
        </w:tc>
        <w:tc>
          <w:tcPr>
            <w:tcW w:w="2551" w:type="dxa"/>
            <w:vAlign w:val="center"/>
          </w:tcPr>
          <w:p>
            <w:pPr>
              <w:pStyle w:val="16"/>
            </w:pPr>
            <w:r>
              <w:t>839.21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34.44</w:t>
            </w:r>
          </w:p>
        </w:tc>
        <w:tc>
          <w:tcPr>
            <w:tcW w:w="2551" w:type="dxa"/>
            <w:vAlign w:val="center"/>
          </w:tcPr>
          <w:p>
            <w:pPr>
              <w:pStyle w:val="12"/>
            </w:pPr>
            <w:r>
              <w:t>34.44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34.44</w:t>
            </w:r>
          </w:p>
        </w:tc>
        <w:tc>
          <w:tcPr>
            <w:tcW w:w="2551" w:type="dxa"/>
            <w:vAlign w:val="center"/>
          </w:tcPr>
          <w:p>
            <w:pPr>
              <w:pStyle w:val="12"/>
            </w:pPr>
            <w:r>
              <w:t>34.44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10.29</w:t>
            </w:r>
          </w:p>
        </w:tc>
        <w:tc>
          <w:tcPr>
            <w:tcW w:w="2551" w:type="dxa"/>
            <w:vAlign w:val="center"/>
          </w:tcPr>
          <w:p>
            <w:pPr>
              <w:pStyle w:val="12"/>
            </w:pPr>
            <w:r>
              <w:t>10.29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24.15</w:t>
            </w:r>
          </w:p>
        </w:tc>
        <w:tc>
          <w:tcPr>
            <w:tcW w:w="2551" w:type="dxa"/>
            <w:vAlign w:val="center"/>
          </w:tcPr>
          <w:p>
            <w:pPr>
              <w:pStyle w:val="12"/>
            </w:pPr>
            <w:r>
              <w:t>24.15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21.38</w:t>
            </w:r>
          </w:p>
        </w:tc>
        <w:tc>
          <w:tcPr>
            <w:tcW w:w="2551" w:type="dxa"/>
            <w:vAlign w:val="center"/>
          </w:tcPr>
          <w:p>
            <w:pPr>
              <w:pStyle w:val="12"/>
            </w:pPr>
            <w:r>
              <w:t>21.38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21.38</w:t>
            </w:r>
          </w:p>
        </w:tc>
        <w:tc>
          <w:tcPr>
            <w:tcW w:w="2551" w:type="dxa"/>
            <w:vAlign w:val="center"/>
          </w:tcPr>
          <w:p>
            <w:pPr>
              <w:pStyle w:val="12"/>
            </w:pPr>
            <w:r>
              <w:t>21.38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9.24</w:t>
            </w:r>
          </w:p>
        </w:tc>
        <w:tc>
          <w:tcPr>
            <w:tcW w:w="2551" w:type="dxa"/>
            <w:vAlign w:val="center"/>
          </w:tcPr>
          <w:p>
            <w:pPr>
              <w:pStyle w:val="12"/>
            </w:pPr>
            <w:r>
              <w:t>9.24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12.14</w:t>
            </w:r>
          </w:p>
        </w:tc>
        <w:tc>
          <w:tcPr>
            <w:tcW w:w="2551" w:type="dxa"/>
            <w:vAlign w:val="center"/>
          </w:tcPr>
          <w:p>
            <w:pPr>
              <w:pStyle w:val="12"/>
            </w:pPr>
            <w:r>
              <w:t>12.14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19.39</w:t>
            </w:r>
          </w:p>
        </w:tc>
        <w:tc>
          <w:tcPr>
            <w:tcW w:w="2551" w:type="dxa"/>
            <w:vAlign w:val="center"/>
          </w:tcPr>
          <w:p>
            <w:pPr>
              <w:pStyle w:val="12"/>
            </w:pPr>
            <w:r>
              <w:t>19.39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19.39</w:t>
            </w:r>
          </w:p>
        </w:tc>
        <w:tc>
          <w:tcPr>
            <w:tcW w:w="2551" w:type="dxa"/>
            <w:vAlign w:val="center"/>
          </w:tcPr>
          <w:p>
            <w:pPr>
              <w:pStyle w:val="12"/>
            </w:pPr>
            <w:r>
              <w:t>19.39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19.39</w:t>
            </w:r>
          </w:p>
        </w:tc>
        <w:tc>
          <w:tcPr>
            <w:tcW w:w="2551" w:type="dxa"/>
            <w:vAlign w:val="center"/>
          </w:tcPr>
          <w:p>
            <w:pPr>
              <w:pStyle w:val="12"/>
            </w:pPr>
            <w:r>
              <w:t>19.39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1043.24</w:t>
            </w:r>
          </w:p>
        </w:tc>
        <w:tc>
          <w:tcPr>
            <w:tcW w:w="2551" w:type="dxa"/>
            <w:vAlign w:val="center"/>
          </w:tcPr>
          <w:p>
            <w:pPr>
              <w:pStyle w:val="12"/>
            </w:pPr>
            <w:r>
              <w:t>204.03</w:t>
            </w:r>
          </w:p>
        </w:tc>
        <w:tc>
          <w:tcPr>
            <w:tcW w:w="2551" w:type="dxa"/>
            <w:vAlign w:val="center"/>
          </w:tcPr>
          <w:p>
            <w:pPr>
              <w:pStyle w:val="12"/>
            </w:pPr>
            <w:r>
              <w:t>839.21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1016.03</w:t>
            </w:r>
          </w:p>
        </w:tc>
        <w:tc>
          <w:tcPr>
            <w:tcW w:w="2551" w:type="dxa"/>
            <w:vAlign w:val="center"/>
          </w:tcPr>
          <w:p>
            <w:pPr>
              <w:pStyle w:val="12"/>
            </w:pPr>
            <w:r>
              <w:t>204.03</w:t>
            </w:r>
          </w:p>
        </w:tc>
        <w:tc>
          <w:tcPr>
            <w:tcW w:w="2551" w:type="dxa"/>
            <w:vAlign w:val="center"/>
          </w:tcPr>
          <w:p>
            <w:pPr>
              <w:pStyle w:val="12"/>
            </w:pPr>
            <w:r>
              <w:t>812.00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2240101</w:t>
            </w:r>
          </w:p>
        </w:tc>
        <w:tc>
          <w:tcPr>
            <w:tcW w:w="4535" w:type="dxa"/>
            <w:vAlign w:val="center"/>
          </w:tcPr>
          <w:p>
            <w:pPr>
              <w:pStyle w:val="13"/>
            </w:pPr>
            <w:r>
              <w:t>行政运行</w:t>
            </w:r>
          </w:p>
        </w:tc>
        <w:tc>
          <w:tcPr>
            <w:tcW w:w="2551" w:type="dxa"/>
            <w:vAlign w:val="center"/>
          </w:tcPr>
          <w:p>
            <w:pPr>
              <w:pStyle w:val="12"/>
            </w:pPr>
            <w:r>
              <w:t>204.03</w:t>
            </w:r>
          </w:p>
        </w:tc>
        <w:tc>
          <w:tcPr>
            <w:tcW w:w="2551" w:type="dxa"/>
            <w:vAlign w:val="center"/>
          </w:tcPr>
          <w:p>
            <w:pPr>
              <w:pStyle w:val="12"/>
            </w:pPr>
            <w:r>
              <w:t>204.03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2240102</w:t>
            </w:r>
          </w:p>
        </w:tc>
        <w:tc>
          <w:tcPr>
            <w:tcW w:w="4535" w:type="dxa"/>
            <w:vAlign w:val="center"/>
          </w:tcPr>
          <w:p>
            <w:pPr>
              <w:pStyle w:val="13"/>
            </w:pPr>
            <w:r>
              <w:t>一般行政管理事务</w:t>
            </w:r>
          </w:p>
        </w:tc>
        <w:tc>
          <w:tcPr>
            <w:tcW w:w="2551" w:type="dxa"/>
            <w:vAlign w:val="center"/>
          </w:tcPr>
          <w:p>
            <w:pPr>
              <w:pStyle w:val="12"/>
            </w:pPr>
            <w:r>
              <w:t>2.10</w:t>
            </w:r>
          </w:p>
        </w:tc>
        <w:tc>
          <w:tcPr>
            <w:tcW w:w="2551" w:type="dxa"/>
            <w:vAlign w:val="center"/>
          </w:tcPr>
          <w:p>
            <w:pPr>
              <w:pStyle w:val="12"/>
            </w:pPr>
          </w:p>
        </w:tc>
        <w:tc>
          <w:tcPr>
            <w:tcW w:w="2551" w:type="dxa"/>
            <w:vAlign w:val="center"/>
          </w:tcPr>
          <w:p>
            <w:pPr>
              <w:pStyle w:val="12"/>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2240104</w:t>
            </w:r>
          </w:p>
        </w:tc>
        <w:tc>
          <w:tcPr>
            <w:tcW w:w="4535" w:type="dxa"/>
            <w:vAlign w:val="center"/>
          </w:tcPr>
          <w:p>
            <w:pPr>
              <w:pStyle w:val="13"/>
            </w:pPr>
            <w:r>
              <w:t>灾害风险防治</w:t>
            </w:r>
          </w:p>
        </w:tc>
        <w:tc>
          <w:tcPr>
            <w:tcW w:w="2551" w:type="dxa"/>
            <w:vAlign w:val="center"/>
          </w:tcPr>
          <w:p>
            <w:pPr>
              <w:pStyle w:val="12"/>
            </w:pPr>
            <w:r>
              <w:t>10.60</w:t>
            </w:r>
          </w:p>
        </w:tc>
        <w:tc>
          <w:tcPr>
            <w:tcW w:w="2551" w:type="dxa"/>
            <w:vAlign w:val="center"/>
          </w:tcPr>
          <w:p>
            <w:pPr>
              <w:pStyle w:val="12"/>
            </w:pPr>
          </w:p>
        </w:tc>
        <w:tc>
          <w:tcPr>
            <w:tcW w:w="2551" w:type="dxa"/>
            <w:vAlign w:val="center"/>
          </w:tcPr>
          <w:p>
            <w:pPr>
              <w:pStyle w:val="12"/>
            </w:pPr>
            <w:r>
              <w:t>10.60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2240106</w:t>
            </w:r>
          </w:p>
        </w:tc>
        <w:tc>
          <w:tcPr>
            <w:tcW w:w="4535" w:type="dxa"/>
            <w:vAlign w:val="center"/>
          </w:tcPr>
          <w:p>
            <w:pPr>
              <w:pStyle w:val="13"/>
            </w:pPr>
            <w:r>
              <w:t>安全监管</w:t>
            </w:r>
          </w:p>
        </w:tc>
        <w:tc>
          <w:tcPr>
            <w:tcW w:w="2551" w:type="dxa"/>
            <w:vAlign w:val="center"/>
          </w:tcPr>
          <w:p>
            <w:pPr>
              <w:pStyle w:val="12"/>
            </w:pPr>
            <w:r>
              <w:t>26.80</w:t>
            </w:r>
          </w:p>
        </w:tc>
        <w:tc>
          <w:tcPr>
            <w:tcW w:w="2551" w:type="dxa"/>
            <w:vAlign w:val="center"/>
          </w:tcPr>
          <w:p>
            <w:pPr>
              <w:pStyle w:val="12"/>
            </w:pPr>
          </w:p>
        </w:tc>
        <w:tc>
          <w:tcPr>
            <w:tcW w:w="2551" w:type="dxa"/>
            <w:vAlign w:val="center"/>
          </w:tcPr>
          <w:p>
            <w:pPr>
              <w:pStyle w:val="12"/>
            </w:pPr>
            <w:r>
              <w:t>26.80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2240109</w:t>
            </w:r>
          </w:p>
        </w:tc>
        <w:tc>
          <w:tcPr>
            <w:tcW w:w="4535" w:type="dxa"/>
            <w:vAlign w:val="center"/>
          </w:tcPr>
          <w:p>
            <w:pPr>
              <w:pStyle w:val="13"/>
            </w:pPr>
            <w:r>
              <w:t>应急管理</w:t>
            </w:r>
          </w:p>
        </w:tc>
        <w:tc>
          <w:tcPr>
            <w:tcW w:w="2551" w:type="dxa"/>
            <w:vAlign w:val="center"/>
          </w:tcPr>
          <w:p>
            <w:pPr>
              <w:pStyle w:val="12"/>
            </w:pPr>
            <w:r>
              <w:t>718.60</w:t>
            </w:r>
          </w:p>
        </w:tc>
        <w:tc>
          <w:tcPr>
            <w:tcW w:w="2551" w:type="dxa"/>
            <w:vAlign w:val="center"/>
          </w:tcPr>
          <w:p>
            <w:pPr>
              <w:pStyle w:val="12"/>
            </w:pPr>
          </w:p>
        </w:tc>
        <w:tc>
          <w:tcPr>
            <w:tcW w:w="2551" w:type="dxa"/>
            <w:vAlign w:val="center"/>
          </w:tcPr>
          <w:p>
            <w:pPr>
              <w:pStyle w:val="12"/>
            </w:pPr>
            <w:r>
              <w:t>718.60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2240199</w:t>
            </w:r>
          </w:p>
        </w:tc>
        <w:tc>
          <w:tcPr>
            <w:tcW w:w="4535" w:type="dxa"/>
            <w:vAlign w:val="center"/>
          </w:tcPr>
          <w:p>
            <w:pPr>
              <w:pStyle w:val="13"/>
            </w:pPr>
            <w:r>
              <w:t>其他应急管理支出</w:t>
            </w:r>
          </w:p>
        </w:tc>
        <w:tc>
          <w:tcPr>
            <w:tcW w:w="2551" w:type="dxa"/>
            <w:vAlign w:val="center"/>
          </w:tcPr>
          <w:p>
            <w:pPr>
              <w:pStyle w:val="12"/>
            </w:pPr>
            <w:r>
              <w:t>53.90</w:t>
            </w:r>
          </w:p>
        </w:tc>
        <w:tc>
          <w:tcPr>
            <w:tcW w:w="2551" w:type="dxa"/>
            <w:vAlign w:val="center"/>
          </w:tcPr>
          <w:p>
            <w:pPr>
              <w:pStyle w:val="12"/>
            </w:pPr>
          </w:p>
        </w:tc>
        <w:tc>
          <w:tcPr>
            <w:tcW w:w="2551" w:type="dxa"/>
            <w:vAlign w:val="center"/>
          </w:tcPr>
          <w:p>
            <w:pPr>
              <w:pStyle w:val="12"/>
            </w:pPr>
            <w:r>
              <w:t>53.90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27.21</w:t>
            </w:r>
          </w:p>
        </w:tc>
        <w:tc>
          <w:tcPr>
            <w:tcW w:w="2551" w:type="dxa"/>
            <w:vAlign w:val="center"/>
          </w:tcPr>
          <w:p>
            <w:pPr>
              <w:pStyle w:val="12"/>
            </w:pPr>
          </w:p>
        </w:tc>
        <w:tc>
          <w:tcPr>
            <w:tcW w:w="2551" w:type="dxa"/>
            <w:vAlign w:val="center"/>
          </w:tcPr>
          <w:p>
            <w:pPr>
              <w:pStyle w:val="12"/>
            </w:pPr>
            <w:r>
              <w:t>27.21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2240703</w:t>
            </w:r>
          </w:p>
        </w:tc>
        <w:tc>
          <w:tcPr>
            <w:tcW w:w="4535" w:type="dxa"/>
            <w:vAlign w:val="center"/>
          </w:tcPr>
          <w:p>
            <w:pPr>
              <w:pStyle w:val="13"/>
            </w:pPr>
            <w:r>
              <w:t>自然灾害救灾补助</w:t>
            </w:r>
          </w:p>
        </w:tc>
        <w:tc>
          <w:tcPr>
            <w:tcW w:w="2551" w:type="dxa"/>
            <w:vAlign w:val="center"/>
          </w:tcPr>
          <w:p>
            <w:pPr>
              <w:pStyle w:val="12"/>
            </w:pPr>
            <w:r>
              <w:t>17.11</w:t>
            </w:r>
          </w:p>
        </w:tc>
        <w:tc>
          <w:tcPr>
            <w:tcW w:w="2551" w:type="dxa"/>
            <w:vAlign w:val="center"/>
          </w:tcPr>
          <w:p>
            <w:pPr>
              <w:pStyle w:val="12"/>
            </w:pPr>
          </w:p>
        </w:tc>
        <w:tc>
          <w:tcPr>
            <w:tcW w:w="2551" w:type="dxa"/>
            <w:vAlign w:val="center"/>
          </w:tcPr>
          <w:p>
            <w:pPr>
              <w:pStyle w:val="12"/>
            </w:pPr>
            <w:r>
              <w:t>17.11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2240799</w:t>
            </w:r>
          </w:p>
        </w:tc>
        <w:tc>
          <w:tcPr>
            <w:tcW w:w="4535" w:type="dxa"/>
            <w:vAlign w:val="center"/>
          </w:tcPr>
          <w:p>
            <w:pPr>
              <w:pStyle w:val="13"/>
            </w:pPr>
            <w:r>
              <w:t>其他自然灾害救灾及恢复重建支出</w:t>
            </w:r>
          </w:p>
        </w:tc>
        <w:tc>
          <w:tcPr>
            <w:tcW w:w="2551" w:type="dxa"/>
            <w:vAlign w:val="center"/>
          </w:tcPr>
          <w:p>
            <w:pPr>
              <w:pStyle w:val="12"/>
            </w:pPr>
            <w:r>
              <w:t>10.10</w:t>
            </w:r>
          </w:p>
        </w:tc>
        <w:tc>
          <w:tcPr>
            <w:tcW w:w="2551" w:type="dxa"/>
            <w:vAlign w:val="center"/>
          </w:tcPr>
          <w:p>
            <w:pPr>
              <w:pStyle w:val="12"/>
            </w:pPr>
          </w:p>
        </w:tc>
        <w:tc>
          <w:tcPr>
            <w:tcW w:w="2551" w:type="dxa"/>
            <w:vAlign w:val="center"/>
          </w:tcPr>
          <w:p>
            <w:pPr>
              <w:pStyle w:val="12"/>
            </w:pPr>
            <w:r>
              <w:t>10.10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426秦皇岛市北戴河区应急管理局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279.24</w:t>
            </w:r>
          </w:p>
        </w:tc>
        <w:tc>
          <w:tcPr>
            <w:tcW w:w="2551" w:type="dxa"/>
            <w:vAlign w:val="center"/>
          </w:tcPr>
          <w:p>
            <w:pPr>
              <w:pStyle w:val="16"/>
            </w:pPr>
            <w:r>
              <w:t>257.24</w:t>
            </w:r>
          </w:p>
        </w:tc>
        <w:tc>
          <w:tcPr>
            <w:tcW w:w="2551" w:type="dxa"/>
            <w:vAlign w:val="center"/>
          </w:tcPr>
          <w:p>
            <w:pPr>
              <w:pStyle w:val="16"/>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247.55</w:t>
            </w:r>
          </w:p>
        </w:tc>
        <w:tc>
          <w:tcPr>
            <w:tcW w:w="2551" w:type="dxa"/>
            <w:vAlign w:val="center"/>
          </w:tcPr>
          <w:p>
            <w:pPr>
              <w:pStyle w:val="12"/>
            </w:pPr>
            <w:r>
              <w:t>247.55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71.22</w:t>
            </w:r>
          </w:p>
        </w:tc>
        <w:tc>
          <w:tcPr>
            <w:tcW w:w="2551" w:type="dxa"/>
            <w:vAlign w:val="center"/>
          </w:tcPr>
          <w:p>
            <w:pPr>
              <w:pStyle w:val="12"/>
            </w:pPr>
            <w:r>
              <w:t>71.22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40.45</w:t>
            </w:r>
          </w:p>
        </w:tc>
        <w:tc>
          <w:tcPr>
            <w:tcW w:w="2551" w:type="dxa"/>
            <w:vAlign w:val="center"/>
          </w:tcPr>
          <w:p>
            <w:pPr>
              <w:pStyle w:val="12"/>
            </w:pPr>
            <w:r>
              <w:t>40.45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14.55</w:t>
            </w:r>
          </w:p>
        </w:tc>
        <w:tc>
          <w:tcPr>
            <w:tcW w:w="2551" w:type="dxa"/>
            <w:vAlign w:val="center"/>
          </w:tcPr>
          <w:p>
            <w:pPr>
              <w:pStyle w:val="12"/>
            </w:pPr>
            <w:r>
              <w:t>14.55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54.94</w:t>
            </w:r>
          </w:p>
        </w:tc>
        <w:tc>
          <w:tcPr>
            <w:tcW w:w="2551" w:type="dxa"/>
            <w:vAlign w:val="center"/>
          </w:tcPr>
          <w:p>
            <w:pPr>
              <w:pStyle w:val="12"/>
            </w:pPr>
            <w:r>
              <w:t>54.94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24.15</w:t>
            </w:r>
          </w:p>
        </w:tc>
        <w:tc>
          <w:tcPr>
            <w:tcW w:w="2551" w:type="dxa"/>
            <w:vAlign w:val="center"/>
          </w:tcPr>
          <w:p>
            <w:pPr>
              <w:pStyle w:val="12"/>
            </w:pPr>
            <w:r>
              <w:t>24.15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9.24</w:t>
            </w:r>
          </w:p>
        </w:tc>
        <w:tc>
          <w:tcPr>
            <w:tcW w:w="2551" w:type="dxa"/>
            <w:vAlign w:val="center"/>
          </w:tcPr>
          <w:p>
            <w:pPr>
              <w:pStyle w:val="12"/>
            </w:pPr>
            <w:r>
              <w:t>9.24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12.14</w:t>
            </w:r>
          </w:p>
        </w:tc>
        <w:tc>
          <w:tcPr>
            <w:tcW w:w="2551" w:type="dxa"/>
            <w:vAlign w:val="center"/>
          </w:tcPr>
          <w:p>
            <w:pPr>
              <w:pStyle w:val="12"/>
            </w:pPr>
            <w:r>
              <w:t>12.14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1.47</w:t>
            </w:r>
          </w:p>
        </w:tc>
        <w:tc>
          <w:tcPr>
            <w:tcW w:w="2551" w:type="dxa"/>
            <w:vAlign w:val="center"/>
          </w:tcPr>
          <w:p>
            <w:pPr>
              <w:pStyle w:val="12"/>
            </w:pPr>
            <w:r>
              <w:t>1.47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19.39</w:t>
            </w:r>
          </w:p>
        </w:tc>
        <w:tc>
          <w:tcPr>
            <w:tcW w:w="2551" w:type="dxa"/>
            <w:vAlign w:val="center"/>
          </w:tcPr>
          <w:p>
            <w:pPr>
              <w:pStyle w:val="12"/>
            </w:pPr>
            <w:r>
              <w:t>19.39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22.00</w:t>
            </w:r>
          </w:p>
        </w:tc>
        <w:tc>
          <w:tcPr>
            <w:tcW w:w="2551" w:type="dxa"/>
            <w:vAlign w:val="center"/>
          </w:tcPr>
          <w:p>
            <w:pPr>
              <w:pStyle w:val="12"/>
            </w:pPr>
          </w:p>
        </w:tc>
        <w:tc>
          <w:tcPr>
            <w:tcW w:w="2551" w:type="dxa"/>
            <w:vAlign w:val="center"/>
          </w:tcPr>
          <w:p>
            <w:pPr>
              <w:pStyle w:val="12"/>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3.61</w:t>
            </w:r>
          </w:p>
        </w:tc>
        <w:tc>
          <w:tcPr>
            <w:tcW w:w="2551" w:type="dxa"/>
            <w:vAlign w:val="center"/>
          </w:tcPr>
          <w:p>
            <w:pPr>
              <w:pStyle w:val="12"/>
            </w:pPr>
          </w:p>
        </w:tc>
        <w:tc>
          <w:tcPr>
            <w:tcW w:w="2551" w:type="dxa"/>
            <w:vAlign w:val="center"/>
          </w:tcPr>
          <w:p>
            <w:pPr>
              <w:pStyle w:val="12"/>
            </w:pPr>
            <w:r>
              <w:t>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3.30</w:t>
            </w:r>
          </w:p>
        </w:tc>
        <w:tc>
          <w:tcPr>
            <w:tcW w:w="2551" w:type="dxa"/>
            <w:vAlign w:val="center"/>
          </w:tcPr>
          <w:p>
            <w:pPr>
              <w:pStyle w:val="12"/>
            </w:pPr>
          </w:p>
        </w:tc>
        <w:tc>
          <w:tcPr>
            <w:tcW w:w="2551" w:type="dxa"/>
            <w:vAlign w:val="center"/>
          </w:tcPr>
          <w:p>
            <w:pPr>
              <w:pStyle w:val="12"/>
            </w:pPr>
            <w:r>
              <w:t>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1.73</w:t>
            </w:r>
          </w:p>
        </w:tc>
        <w:tc>
          <w:tcPr>
            <w:tcW w:w="2551" w:type="dxa"/>
            <w:vAlign w:val="center"/>
          </w:tcPr>
          <w:p>
            <w:pPr>
              <w:pStyle w:val="12"/>
            </w:pPr>
          </w:p>
        </w:tc>
        <w:tc>
          <w:tcPr>
            <w:tcW w:w="2551" w:type="dxa"/>
            <w:vAlign w:val="center"/>
          </w:tcPr>
          <w:p>
            <w:pPr>
              <w:pStyle w:val="12"/>
            </w:pPr>
            <w:r>
              <w:t>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2.55</w:t>
            </w:r>
          </w:p>
        </w:tc>
        <w:tc>
          <w:tcPr>
            <w:tcW w:w="2551" w:type="dxa"/>
            <w:vAlign w:val="center"/>
          </w:tcPr>
          <w:p>
            <w:pPr>
              <w:pStyle w:val="12"/>
            </w:pPr>
          </w:p>
        </w:tc>
        <w:tc>
          <w:tcPr>
            <w:tcW w:w="2551" w:type="dxa"/>
            <w:vAlign w:val="center"/>
          </w:tcPr>
          <w:p>
            <w:pPr>
              <w:pStyle w:val="12"/>
            </w:pPr>
            <w:r>
              <w:t>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1.79</w:t>
            </w:r>
          </w:p>
        </w:tc>
        <w:tc>
          <w:tcPr>
            <w:tcW w:w="2551" w:type="dxa"/>
            <w:vAlign w:val="center"/>
          </w:tcPr>
          <w:p>
            <w:pPr>
              <w:pStyle w:val="12"/>
            </w:pPr>
          </w:p>
        </w:tc>
        <w:tc>
          <w:tcPr>
            <w:tcW w:w="2551" w:type="dxa"/>
            <w:vAlign w:val="center"/>
          </w:tcPr>
          <w:p>
            <w:pPr>
              <w:pStyle w:val="12"/>
            </w:pPr>
            <w:r>
              <w:t>1.79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4.20</w:t>
            </w:r>
          </w:p>
        </w:tc>
        <w:tc>
          <w:tcPr>
            <w:tcW w:w="2551" w:type="dxa"/>
            <w:vAlign w:val="center"/>
          </w:tcPr>
          <w:p>
            <w:pPr>
              <w:pStyle w:val="12"/>
            </w:pPr>
          </w:p>
        </w:tc>
        <w:tc>
          <w:tcPr>
            <w:tcW w:w="2551" w:type="dxa"/>
            <w:vAlign w:val="center"/>
          </w:tcPr>
          <w:p>
            <w:pPr>
              <w:pStyle w:val="12"/>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2.82</w:t>
            </w:r>
          </w:p>
        </w:tc>
        <w:tc>
          <w:tcPr>
            <w:tcW w:w="2551" w:type="dxa"/>
            <w:vAlign w:val="center"/>
          </w:tcPr>
          <w:p>
            <w:pPr>
              <w:pStyle w:val="12"/>
            </w:pPr>
          </w:p>
        </w:tc>
        <w:tc>
          <w:tcPr>
            <w:tcW w:w="2551" w:type="dxa"/>
            <w:vAlign w:val="center"/>
          </w:tcPr>
          <w:p>
            <w:pPr>
              <w:pStyle w:val="12"/>
            </w:pPr>
            <w:r>
              <w:t>2.82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9.69</w:t>
            </w:r>
          </w:p>
        </w:tc>
        <w:tc>
          <w:tcPr>
            <w:tcW w:w="2551" w:type="dxa"/>
            <w:vAlign w:val="center"/>
          </w:tcPr>
          <w:p>
            <w:pPr>
              <w:pStyle w:val="12"/>
            </w:pPr>
            <w:r>
              <w:t>9.69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9.69</w:t>
            </w:r>
          </w:p>
        </w:tc>
        <w:tc>
          <w:tcPr>
            <w:tcW w:w="2551" w:type="dxa"/>
            <w:vAlign w:val="center"/>
          </w:tcPr>
          <w:p>
            <w:pPr>
              <w:pStyle w:val="12"/>
            </w:pPr>
            <w:r>
              <w:t>9.69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426秦皇岛市北戴河区应急管理局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426秦皇岛市北戴河区应急管理局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426秦皇岛市北戴河区应急管理局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2.00</w:t>
            </w:r>
          </w:p>
        </w:tc>
        <w:tc>
          <w:tcPr>
            <w:tcW w:w="2381" w:type="dxa"/>
            <w:vAlign w:val="center"/>
          </w:tcPr>
          <w:p>
            <w:pPr>
              <w:pStyle w:val="16"/>
            </w:pPr>
            <w:r>
              <w:t>2.00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秦皇岛市北戴河区应急管理局2025年部门预算信息公开情况说明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秦皇岛市北戴河区应急管理局2025年部门预算信息公开情况说明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按照《中华人民共和国预算法》、《地方预决算公开操作规程》和《关于进一步推进预算公开工作的实施意见》规定，现将秦皇岛市北戴河区应急管理局2025年部门预算公开如下：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1、负责应急管理工作，指导各级各部门应对安全生产类、自然灾害类等突发事件和综合防灾减灾救灾工作。负责安全生产综合监督管理和工矿商贸行业安全生产监督管理工作。</w:t>
      </w:r>
    </w:p>
    <w:p>
      <w:pPr>
        <w:pStyle w:val="18"/>
      </w:pPr>
      <w:r>
        <w:t>2、负责贯彻落实中央、省、市应急管理、安全生产等政策规定，组织编制区应急体系建设、安全生产和综合防灾减灾规划，起草政府规章草案，组织制定相关规程和标准并监督实施。</w:t>
      </w:r>
    </w:p>
    <w:p>
      <w:pPr>
        <w:pStyle w:val="18"/>
      </w:pPr>
      <w:r>
        <w:t>3、指导应急预案体系建设，建立完善事故灾难和自然灾害分级应对制度，组织编制区总体应急预案和安全生产类、自然灾害类专项预案，综合协调应急预案衔接工作，组织开展预案演练，推动应急避难设施建设。</w:t>
      </w:r>
    </w:p>
    <w:p>
      <w:pPr>
        <w:pStyle w:val="18"/>
      </w:pPr>
      <w:r>
        <w:t>4、牵头建立统一的全区应急管理信息系统，负责信息传输渠道的规划和布局，建立监测预警和灾情报告制度，健全自然灾害信息资源获取和共享机制，依法统一发布灾情。</w:t>
      </w:r>
    </w:p>
    <w:p>
      <w:pPr>
        <w:pStyle w:val="18"/>
      </w:pPr>
      <w:r>
        <w:t>5、组织指导协调安全生产类、自然灾害类等突发事件应急救援，承担区应对重大灾害指挥部工作，综合研判突发事件发展态势并提出应对建议，协助区委、区政府指定的负责同志组织重大灾害应急处置工作。</w:t>
      </w:r>
    </w:p>
    <w:p>
      <w:pPr>
        <w:pStyle w:val="18"/>
      </w:pPr>
      <w:r>
        <w:t>6、统一协调指挥各类应急专业队伍，建立应急协调联动机制，推进指挥平台对接。衔接解放军和武警部队参与应急救援工作。</w:t>
      </w:r>
    </w:p>
    <w:p>
      <w:pPr>
        <w:pStyle w:val="18"/>
      </w:pPr>
      <w:r>
        <w:t>7、统筹应急救援力量建设，负责消防、抗洪抢险、地震和地质灾害救援、生产安全事故救援等专业应急救援力量建设，管理区综合性应急救援队伍，指导各级及社会应急救援力量建设。</w:t>
      </w:r>
    </w:p>
    <w:p>
      <w:pPr>
        <w:pStyle w:val="18"/>
      </w:pPr>
      <w:r>
        <w:t>8、组织协调消防工作，指导各级消防监督、火灾预防、火灾扑救等工作。</w:t>
      </w:r>
    </w:p>
    <w:p>
      <w:pPr>
        <w:pStyle w:val="18"/>
      </w:pPr>
      <w:r>
        <w:t>9、指导协调森林火灾、水旱灾害、地震和地质灾害等防治工作，负责自然灾害综合监测预警工作，指导开展自然灾害综合风险评估工作。</w:t>
      </w:r>
    </w:p>
    <w:p>
      <w:pPr>
        <w:pStyle w:val="18"/>
      </w:pPr>
      <w:r>
        <w:t>10、组织协调灾害救助工作，组织指导灾情核查、损失评估、救灾捐赠工作，管理、分配区救灾款物并监督使用。</w:t>
      </w:r>
    </w:p>
    <w:p>
      <w:pPr>
        <w:pStyle w:val="18"/>
      </w:pPr>
      <w:r>
        <w:t>11、依法行使区安全生产综合监督管理职权，指导协调、监督检查区有关部门和开发区、各镇政府、街道办事处安全生产工作。组织开展安全生产巡查、考核工作。</w:t>
      </w:r>
    </w:p>
    <w:p>
      <w:pPr>
        <w:pStyle w:val="18"/>
      </w:pPr>
      <w:r>
        <w:t>12、按照分级、属地原则，依法监督检查工矿商贸生产经营单位贯彻执行安全生产法律法规情况，及其安全生产条件和有关设备(特种设备除外)、材料、劳动防护用品的安全生产管理工作。负责监督管理工矿商贸行业区属企业安全生产工作。负责危险化学品安全监督管理综合工作和烟花爆竹安全生产监督管理工作。</w:t>
      </w:r>
    </w:p>
    <w:p>
      <w:pPr>
        <w:pStyle w:val="18"/>
      </w:pPr>
      <w:r>
        <w:t>13、依法组织指导生产安全事故调查处理，监督事故查处和责任追究落实情况。组织开展自然灾害类突发事件的调查评估工作。</w:t>
      </w:r>
    </w:p>
    <w:p>
      <w:pPr>
        <w:pStyle w:val="18"/>
      </w:pPr>
      <w:r>
        <w:t>14、制定应急物资储备和应急救援装备规划并组织实施，会同区发展和改革局(区粮食和物资储备局)等部门建立健全应急物资信息平台和调拨制度，在救灾时统一调度。</w:t>
      </w:r>
    </w:p>
    <w:p>
      <w:pPr>
        <w:pStyle w:val="18"/>
      </w:pPr>
      <w:r>
        <w:t>15、负责应急管理、安全生产宣传教育和培训工作，组织指导应急管理、安全生产的科学技术研究、推广应用和信息化建设工作。</w:t>
      </w:r>
    </w:p>
    <w:p>
      <w:pPr>
        <w:pStyle w:val="18"/>
      </w:pPr>
      <w:r>
        <w:t>16、起草煤矿安全监管政府规章草案和标准并组织实施。组织指导煤炭资源的合理开发和煤炭产业结构调整。承担全区煤矿安全、煤炭生产监管责任，组织开展对煤矿企业执法检查。</w:t>
      </w:r>
    </w:p>
    <w:p>
      <w:pPr>
        <w:pStyle w:val="18"/>
      </w:pPr>
      <w:r>
        <w:t>17、负责组织指导协调和监督全区安全生产行政执法工作，组织开展对区属工矿商贸企业的执法检查，组织开展对安全生产重点企业的执法检查。</w:t>
      </w:r>
    </w:p>
    <w:p>
      <w:pPr>
        <w:pStyle w:val="18"/>
      </w:pPr>
      <w:r>
        <w:t>18、组织开展应急管理方面的对外交流与合作。</w:t>
      </w:r>
    </w:p>
    <w:p>
      <w:pPr>
        <w:pStyle w:val="18"/>
      </w:pPr>
      <w:r>
        <w:t>19、负责贯彻落实国家、省、市防震减灾工作方销政策，法律法规和行业标准，贯彻执行国家、省、市、区地震监测预报制度:负责地震监测和震情信息发布工作;负责会同有关部门拟订全区防震减灾规划，参与制定地震灾区重建规划。</w:t>
      </w:r>
    </w:p>
    <w:p>
      <w:pPr>
        <w:pStyle w:val="18"/>
      </w:pPr>
      <w:r>
        <w:t>20、完成区委、区政府交办的其他任务。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秦皇岛市北戴河区应急管理局（本级）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按照预算管理有关规定，目前部门预算的编制实行综合预算管理，即全部收入和支出都反映在预算中。秦皇岛市北戴河区应急管理局机关及所属事业单位的收支包含在部门预算中。</w:t>
      </w:r>
    </w:p>
    <w:p>
      <w:pPr>
        <w:pStyle w:val="19"/>
      </w:pPr>
      <w:r>
        <w:t>1、收入说明</w:t>
      </w:r>
    </w:p>
    <w:p>
      <w:pPr>
        <w:pStyle w:val="19"/>
      </w:pPr>
      <w:r>
        <w:t>反映本部门当年全部收入。2025年预算收入1118.45万元，其中：一般公共预算收入1062.55万元，基金预算收入0.00万元，国有资本经营预算收入0.00万元，财政专户核拨收入0.00万元，单位资金收入0.00万元，上年结转结余55.90万元。</w:t>
      </w:r>
    </w:p>
    <w:p>
      <w:pPr>
        <w:pStyle w:val="19"/>
      </w:pPr>
      <w:r>
        <w:t>2、支出说明</w:t>
      </w:r>
    </w:p>
    <w:p>
      <w:pPr>
        <w:pStyle w:val="19"/>
      </w:pPr>
      <w:r>
        <w:t>收支预算总表支出栏、基本支出表、项目支出表按经济分类和支出功能分类科目编制，反映秦皇岛市北戴河区应急管理局年度部门预算中支出预算的总体情况。2025年支出预算1118.45万元，其中基本支出279.24万元，包括人员经费257.24万元和日常公用经费22.00万元；项目支出839.21万元，主要为安全生产防控经费26.3万元，安全生产举报奖励奖金0.5万元，防灾减灾经费10.6万元，森林防灭火和营林经费64.5万元，应急储备库运转经费1.5万元，应急工作经费1.95万元，应急指挥中心场所租赁经费36万元，执法服装购置经费7万元，应急工作服务保障（服务）34万元，森林防火服务保障（服务）489.62万元，联峰山国有林区安全保障服务经费（服务）66.03万元，视频会议室网络运行维护费2.1万元，森林防灭火经费（运转保障经费）18万元，政策性农房保险补助经费10.1万元。</w:t>
      </w:r>
    </w:p>
    <w:p>
      <w:pPr>
        <w:pStyle w:val="19"/>
      </w:pPr>
      <w:r>
        <w:t>3、比上年增减情况</w:t>
      </w:r>
    </w:p>
    <w:p>
      <w:pPr>
        <w:pStyle w:val="19"/>
      </w:pPr>
      <w:r>
        <w:t>2025年预算收支安排1118.45万元，较2024年预算增加168.88万元，其中：基本支出增加83.99万元，主要为人员增加以及工资保险上涨；项目支出增加84.89万元，主要为新增加应急指挥中心场所租赁费用，以及森林防灭火、森林防灭火经费（运转保障经费）和营林经费和防灾减灾经费中对于保障森林防灭火工作的资金有所上调，所以项目支出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w:t>
      </w:r>
      <w:r>
        <w:rPr>
          <w:rFonts w:hint="eastAsia"/>
          <w:lang w:val="en-US" w:eastAsia="zh-CN"/>
        </w:rPr>
        <w:t>25</w:t>
      </w:r>
      <w:r>
        <w:t>年，我部门机关运行经费共计安排</w:t>
      </w:r>
      <w:r>
        <w:rPr>
          <w:rFonts w:hint="eastAsia"/>
          <w:color w:val="auto"/>
          <w:lang w:val="en-US" w:eastAsia="zh-CN"/>
        </w:rPr>
        <w:t>22.00</w:t>
      </w:r>
      <w:r>
        <w:rPr>
          <w:color w:val="auto"/>
        </w:rPr>
        <w:t>万元</w:t>
      </w:r>
      <w:r>
        <w:t>，主要用于日常维修、办公用房水电费、办公用房取暖费、办公用房物业管理费等日常运行支出。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bookmarkStart w:id="20" w:name="_GoBack"/>
      <w:r>
        <w:t>202</w:t>
      </w:r>
      <w:r>
        <w:rPr>
          <w:rFonts w:hint="eastAsia"/>
          <w:lang w:val="en-US" w:eastAsia="zh-CN"/>
        </w:rPr>
        <w:t>5</w:t>
      </w:r>
      <w:r>
        <w:t>年，我部门财政拨款“三公”经费预算安排2.00万元，其中因公出国（境）费0.00万元；公务用车购置及运维费2.00万元（其中：公务用车购置费为0.00万元，公务用车运维费2.00万元)；公务接待费0.00万元。与202</w:t>
      </w:r>
      <w:r>
        <w:rPr>
          <w:rFonts w:hint="eastAsia"/>
          <w:lang w:val="en-US" w:eastAsia="zh-CN"/>
        </w:rPr>
        <w:t>4</w:t>
      </w:r>
      <w:r>
        <w:t>年相比增加0.00万元，增减变化的主要原因是落实上级“过紧日子”政策，严控一般性支出，</w:t>
      </w:r>
      <w:r>
        <w:rPr>
          <w:rFonts w:hint="eastAsia"/>
          <w:lang w:val="en-US" w:eastAsia="zh-CN"/>
        </w:rPr>
        <w:t>确保</w:t>
      </w:r>
      <w:r>
        <w:t>“三公”</w:t>
      </w:r>
      <w:r>
        <w:rPr>
          <w:rFonts w:hint="eastAsia"/>
          <w:lang w:val="en-US" w:eastAsia="zh-CN"/>
        </w:rPr>
        <w:t>经费只减不增</w:t>
      </w:r>
      <w:r>
        <w:t>。</w:t>
      </w:r>
    </w:p>
    <w:bookmarkEnd w:id="20"/>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贯彻落实党中央和省、市、区委关于应急管理工作的方针政策和决策部署，坚持和加强党对应急管理工作的集中统一领导。区应急管理局加强、优化、统筹全区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1.组织全区安全生产综合监督管理</w:t>
      </w:r>
    </w:p>
    <w:p>
      <w:pPr>
        <w:pStyle w:val="23"/>
      </w:pPr>
      <w:r>
        <w:t>绩效目标：提升安全生产监督水平</w:t>
      </w:r>
    </w:p>
    <w:p>
      <w:pPr>
        <w:pStyle w:val="23"/>
      </w:pPr>
      <w:r>
        <w:t>绩效指标：全年计划检查各类企业率高于80%及以上，排查治理率80%及以上，重点事故隐患整改率80%及以上。</w:t>
      </w:r>
    </w:p>
    <w:p>
      <w:pPr>
        <w:pStyle w:val="23"/>
      </w:pPr>
      <w:r>
        <w:t>2.重点行业安全生产监管</w:t>
      </w:r>
    </w:p>
    <w:p>
      <w:pPr>
        <w:pStyle w:val="23"/>
      </w:pPr>
      <w:r>
        <w:t>绩效目标：加强安全生产宣传力度</w:t>
      </w:r>
    </w:p>
    <w:p>
      <w:pPr>
        <w:pStyle w:val="23"/>
      </w:pPr>
      <w:r>
        <w:t>绩效指标：计划完成率80%及以上，强化全社会安全生产意识率80%及以上，上街开展安全生产宣传率80%及以上。</w:t>
      </w:r>
    </w:p>
    <w:p>
      <w:pPr>
        <w:pStyle w:val="23"/>
      </w:pPr>
      <w:r>
        <w:t>3.安全生产政务管理</w:t>
      </w:r>
    </w:p>
    <w:p>
      <w:pPr>
        <w:pStyle w:val="23"/>
      </w:pPr>
      <w:r>
        <w:t>绩效目标：提高安全生产管理能力</w:t>
      </w:r>
    </w:p>
    <w:p>
      <w:pPr>
        <w:pStyle w:val="23"/>
      </w:pPr>
      <w:r>
        <w:t>绩效指标：安全生指导率90%及以上，全年安全生产工作要点完成率90%及以上，编制重点时期安全生产工作要求文件率90%及以上。</w:t>
      </w:r>
    </w:p>
    <w:p>
      <w:pPr>
        <w:pStyle w:val="23"/>
      </w:pPr>
      <w:r>
        <w:t>4.人事劳资管理</w:t>
      </w:r>
    </w:p>
    <w:p>
      <w:pPr>
        <w:pStyle w:val="23"/>
      </w:pPr>
      <w:r>
        <w:t>绩效目标：保障落实机关人员工作补贴、经费</w:t>
      </w:r>
    </w:p>
    <w:p>
      <w:pPr>
        <w:pStyle w:val="23"/>
      </w:pPr>
      <w:r>
        <w:t>绩效指标：业务工作满意度90%及以上，工作完成率90%及以上，保障率90%及以上。</w:t>
      </w:r>
    </w:p>
    <w:p>
      <w:pPr>
        <w:pStyle w:val="23"/>
      </w:pPr>
      <w:r>
        <w:t>5.劳务派遣及临时用工人员经费</w:t>
      </w:r>
    </w:p>
    <w:p>
      <w:pPr>
        <w:pStyle w:val="23"/>
      </w:pPr>
      <w:r>
        <w:t>绩效目标：保障劳务派遣临时工作人员工资</w:t>
      </w:r>
    </w:p>
    <w:p>
      <w:pPr>
        <w:pStyle w:val="23"/>
      </w:pPr>
      <w:r>
        <w:t>绩效指标：劳务派遣工作完成率90%及以上，劳务派遣工资待遇保障率90%及以上。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加强、优化、统筹全区应急能力建设，构建统一领导、权责一致、权威高效的应急能力体系，推动形成统一指挥、专常兼备、反应灵敏、上下联动、平战结合的应急管理体制。</w:t>
      </w:r>
    </w:p>
    <w:p>
      <w:pPr>
        <w:pStyle w:val="24"/>
      </w:pPr>
      <w:r>
        <w:t>1.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w:t>
      </w:r>
    </w:p>
    <w:p>
      <w:pPr>
        <w:pStyle w:val="24"/>
      </w:pPr>
      <w:r>
        <w:t>2.坚持以人为本，把确保人民群众生命安全放在首位，确保受灾群众基本生活，加强应急预案演练，增强全民防灾减灾意识，提升公众知识普及和自救互救技能，切实减少人员伤亡和财产损失。</w:t>
      </w:r>
    </w:p>
    <w:p>
      <w:pPr>
        <w:pStyle w:val="24"/>
      </w:pPr>
      <w:r>
        <w:t>3.树立安全发展理念，坚持生命至上、安全第一，完善安全生产责任制，坚决遏制重特大安全事故。</w:t>
      </w:r>
    </w:p>
    <w:p>
      <w:pPr>
        <w:pStyle w:val="24"/>
      </w:pPr>
      <w:r>
        <w:t>4.完善制度建设。制定完善预算绩效管理制度、资金管理办法、工作保障制度等，为全年预算绩效目标的实现奠定制度基础。</w:t>
      </w:r>
    </w:p>
    <w:p>
      <w:pPr>
        <w:pStyle w:val="24"/>
      </w:pPr>
      <w:r>
        <w:t>5.加强支出管理。通过优化支出结构、编细编实预算、加快履行政府采购手续、尽快启动项目、及时支付资金、6月底前细化代编预算、按规定及时下达资金等多种措施，确保支出进度达标。</w:t>
      </w:r>
    </w:p>
    <w:p>
      <w:pPr>
        <w:pStyle w:val="24"/>
      </w:pPr>
      <w:r>
        <w:t>6.加强绩效运行监控。按要求开展绩效运行监控，发现问题及时采取措施，确保绩效目标如期保质实现。</w:t>
      </w:r>
    </w:p>
    <w:p>
      <w:pPr>
        <w:pStyle w:val="24"/>
      </w:pPr>
      <w:r>
        <w:t>7.做好绩效自评。按要求开展上年度部门预算绩效自评和重点评价工作，对评价中发现的问题及时整改，调整优化支出结构，提高财政资金使用效益。</w:t>
      </w:r>
    </w:p>
    <w:p>
      <w:pPr>
        <w:pStyle w:val="24"/>
      </w:pPr>
      <w:r>
        <w:t>8.规范财务资产管理。完善财务管理制度，严格审批程序，加强固定资产登记、使用和报废处置管理，做到支出合理，物尽其用。</w:t>
      </w:r>
    </w:p>
    <w:p>
      <w:pPr>
        <w:pStyle w:val="24"/>
      </w:pPr>
      <w:r>
        <w:t>9.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10.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1、联峰山国有林区安全保障 服务经费（服务）绩效目标表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13030425P000004100995</w:t>
            </w:r>
          </w:p>
        </w:tc>
        <w:tc>
          <w:tcPr>
            <w:tcW w:w="2835" w:type="dxa"/>
            <w:vAlign w:val="center"/>
          </w:tcPr>
          <w:p>
            <w:pPr>
              <w:pStyle w:val="11"/>
            </w:pPr>
            <w:r>
              <w:t>项目名称</w:t>
            </w:r>
          </w:p>
        </w:tc>
        <w:tc>
          <w:tcPr>
            <w:tcW w:w="6095" w:type="dxa"/>
            <w:gridSpan w:val="3"/>
            <w:vAlign w:val="center"/>
          </w:tcPr>
          <w:p>
            <w:pPr>
              <w:pStyle w:val="13"/>
            </w:pPr>
            <w:r>
              <w:t>联峰山国有林区安全保障 服务经费（服务）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66.03</w:t>
            </w:r>
          </w:p>
        </w:tc>
        <w:tc>
          <w:tcPr>
            <w:tcW w:w="2835" w:type="dxa"/>
            <w:vAlign w:val="center"/>
          </w:tcPr>
          <w:p>
            <w:pPr>
              <w:pStyle w:val="11"/>
            </w:pPr>
            <w:r>
              <w:t>其中：财政    资金</w:t>
            </w:r>
          </w:p>
        </w:tc>
        <w:tc>
          <w:tcPr>
            <w:tcW w:w="2551" w:type="dxa"/>
            <w:vAlign w:val="center"/>
          </w:tcPr>
          <w:p>
            <w:pPr>
              <w:pStyle w:val="13"/>
            </w:pPr>
            <w:r>
              <w:t>66.03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联峰山国有林区安全保障服务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1.通过对30人临时用工工资支付，解决社会就业，提高居民幸福指标</w:t>
            </w:r>
          </w:p>
          <w:p>
            <w:pPr>
              <w:pStyle w:val="13"/>
            </w:pPr>
            <w:r>
              <w:t>2.通过对30人临时用工人员工资支付，保障工作正常开展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保障人数</w:t>
            </w:r>
          </w:p>
        </w:tc>
        <w:tc>
          <w:tcPr>
            <w:tcW w:w="2268" w:type="dxa"/>
            <w:vAlign w:val="center"/>
          </w:tcPr>
          <w:p>
            <w:pPr>
              <w:pStyle w:val="13"/>
            </w:pPr>
            <w:r>
              <w:t>30人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工资（福利）发放精准性</w:t>
            </w:r>
          </w:p>
        </w:tc>
        <w:tc>
          <w:tcPr>
            <w:tcW w:w="5386" w:type="dxa"/>
            <w:vAlign w:val="center"/>
          </w:tcPr>
          <w:p>
            <w:pPr>
              <w:pStyle w:val="13"/>
            </w:pPr>
            <w:r>
              <w:t>工资福利等发放人员范围的精准性和发放数据的准确性</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社会保障（公积金）缴纳的准确性</w:t>
            </w:r>
          </w:p>
        </w:tc>
        <w:tc>
          <w:tcPr>
            <w:tcW w:w="5386" w:type="dxa"/>
            <w:vAlign w:val="center"/>
          </w:tcPr>
          <w:p>
            <w:pPr>
              <w:pStyle w:val="13"/>
            </w:pPr>
            <w:r>
              <w:t>社会保障（公积金）缴纳数据的准确性</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工资（福利）发放及时性</w:t>
            </w:r>
          </w:p>
        </w:tc>
        <w:tc>
          <w:tcPr>
            <w:tcW w:w="5386" w:type="dxa"/>
            <w:vAlign w:val="center"/>
          </w:tcPr>
          <w:p>
            <w:pPr>
              <w:pStyle w:val="13"/>
            </w:pPr>
            <w:r>
              <w:t>工资福利等发放的时效情况</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社会保障（公积金）缴纳及时性</w:t>
            </w:r>
          </w:p>
        </w:tc>
        <w:tc>
          <w:tcPr>
            <w:tcW w:w="5386" w:type="dxa"/>
            <w:vAlign w:val="center"/>
          </w:tcPr>
          <w:p>
            <w:pPr>
              <w:pStyle w:val="13"/>
            </w:pPr>
            <w:r>
              <w:t>社会保障（公积金）缴纳的时效情况</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工资（福利）、社会保障（公积金）等发放（缴纳）标准</w:t>
            </w:r>
          </w:p>
        </w:tc>
        <w:tc>
          <w:tcPr>
            <w:tcW w:w="5386" w:type="dxa"/>
            <w:vAlign w:val="center"/>
          </w:tcPr>
          <w:p>
            <w:pPr>
              <w:pStyle w:val="13"/>
            </w:pPr>
            <w:r>
              <w:t>工资（福利）、社会保障（公积金）等发放（缴纳）标准</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加强工作人员归属感，保持干部队伍稳定</w:t>
            </w:r>
          </w:p>
        </w:tc>
        <w:tc>
          <w:tcPr>
            <w:tcW w:w="5386" w:type="dxa"/>
            <w:vAlign w:val="center"/>
          </w:tcPr>
          <w:p>
            <w:pPr>
              <w:pStyle w:val="13"/>
            </w:pPr>
            <w:r>
              <w:t>通过按时按标准发放工资福利等，进一步增强干部职工得归属感，保持干部队伍相对稳定，保障办公正常运转</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单位人员对工资福利等发放工作的满意程度</w:t>
            </w:r>
          </w:p>
        </w:tc>
        <w:tc>
          <w:tcPr>
            <w:tcW w:w="2268" w:type="dxa"/>
            <w:vAlign w:val="center"/>
          </w:tcPr>
          <w:p>
            <w:pPr>
              <w:pStyle w:val="13"/>
            </w:pPr>
            <w:r>
              <w:t>≥95百分比</w:t>
            </w:r>
          </w:p>
        </w:tc>
        <w:tc>
          <w:tcPr>
            <w:tcW w:w="1276" w:type="dxa"/>
            <w:vAlign w:val="center"/>
          </w:tcPr>
          <w:p>
            <w:pPr>
              <w:pStyle w:val="13"/>
            </w:pPr>
            <w:r>
              <w:t>年度工作计划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2、森林防火服务保障（服务）绩效目标表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13030425P00000410098H</w:t>
            </w:r>
          </w:p>
        </w:tc>
        <w:tc>
          <w:tcPr>
            <w:tcW w:w="2835" w:type="dxa"/>
            <w:vAlign w:val="center"/>
          </w:tcPr>
          <w:p>
            <w:pPr>
              <w:pStyle w:val="11"/>
            </w:pPr>
            <w:r>
              <w:t>项目名称</w:t>
            </w:r>
          </w:p>
        </w:tc>
        <w:tc>
          <w:tcPr>
            <w:tcW w:w="6095" w:type="dxa"/>
            <w:gridSpan w:val="3"/>
            <w:vAlign w:val="center"/>
          </w:tcPr>
          <w:p>
            <w:pPr>
              <w:pStyle w:val="13"/>
            </w:pPr>
            <w:r>
              <w:t>森林防火服务保障（服务）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489.62</w:t>
            </w:r>
          </w:p>
        </w:tc>
        <w:tc>
          <w:tcPr>
            <w:tcW w:w="2835" w:type="dxa"/>
            <w:vAlign w:val="center"/>
          </w:tcPr>
          <w:p>
            <w:pPr>
              <w:pStyle w:val="11"/>
            </w:pPr>
            <w:r>
              <w:t>其中：财政    资金</w:t>
            </w:r>
          </w:p>
        </w:tc>
        <w:tc>
          <w:tcPr>
            <w:tcW w:w="2551" w:type="dxa"/>
            <w:vAlign w:val="center"/>
          </w:tcPr>
          <w:p>
            <w:pPr>
              <w:pStyle w:val="13"/>
            </w:pPr>
            <w:r>
              <w:t>489.62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森林防火服务保障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1.通过对80名森林防火服务保障人员工资支付，解决社会就业，提高居民幸福指标；</w:t>
            </w:r>
          </w:p>
          <w:p>
            <w:pPr>
              <w:pStyle w:val="13"/>
            </w:pPr>
            <w:r>
              <w:t>2.通过对80名森林防火服务保障人员工资支付，保障工作正常开展；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保障人数</w:t>
            </w:r>
          </w:p>
        </w:tc>
        <w:tc>
          <w:tcPr>
            <w:tcW w:w="2268" w:type="dxa"/>
            <w:vAlign w:val="center"/>
          </w:tcPr>
          <w:p>
            <w:pPr>
              <w:pStyle w:val="13"/>
            </w:pPr>
            <w:r>
              <w:t>≥80人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工资（福利）发放精准性</w:t>
            </w:r>
          </w:p>
        </w:tc>
        <w:tc>
          <w:tcPr>
            <w:tcW w:w="5386" w:type="dxa"/>
            <w:vAlign w:val="center"/>
          </w:tcPr>
          <w:p>
            <w:pPr>
              <w:pStyle w:val="13"/>
            </w:pPr>
            <w:r>
              <w:t>工资福利等发放人员范围的精准性和发放数据的准确性</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社会保障（公积金）缴纳的准确性</w:t>
            </w:r>
          </w:p>
        </w:tc>
        <w:tc>
          <w:tcPr>
            <w:tcW w:w="5386" w:type="dxa"/>
            <w:vAlign w:val="center"/>
          </w:tcPr>
          <w:p>
            <w:pPr>
              <w:pStyle w:val="13"/>
            </w:pPr>
            <w:r>
              <w:t>社会保障（公积金）缴纳数据的准确性</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工资（福利）发放及时性</w:t>
            </w:r>
          </w:p>
        </w:tc>
        <w:tc>
          <w:tcPr>
            <w:tcW w:w="5386" w:type="dxa"/>
            <w:vAlign w:val="center"/>
          </w:tcPr>
          <w:p>
            <w:pPr>
              <w:pStyle w:val="13"/>
            </w:pPr>
            <w:r>
              <w:t>工资福利等发放的时效情况</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社会保障（公积金）缴纳及时性</w:t>
            </w:r>
          </w:p>
        </w:tc>
        <w:tc>
          <w:tcPr>
            <w:tcW w:w="5386" w:type="dxa"/>
            <w:vAlign w:val="center"/>
          </w:tcPr>
          <w:p>
            <w:pPr>
              <w:pStyle w:val="13"/>
            </w:pPr>
            <w:r>
              <w:t>社会保障（公积金）缴纳的时效情况</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工资（福利）、社会保障（公积金）等发放（缴纳）标准</w:t>
            </w:r>
          </w:p>
        </w:tc>
        <w:tc>
          <w:tcPr>
            <w:tcW w:w="5386" w:type="dxa"/>
            <w:vAlign w:val="center"/>
          </w:tcPr>
          <w:p>
            <w:pPr>
              <w:pStyle w:val="13"/>
            </w:pPr>
            <w:r>
              <w:t>工资（福利）、社会保障（公积金）等发放（缴纳）标准</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加强工作人员归属感，保持干部队伍稳定</w:t>
            </w:r>
          </w:p>
        </w:tc>
        <w:tc>
          <w:tcPr>
            <w:tcW w:w="5386" w:type="dxa"/>
            <w:vAlign w:val="center"/>
          </w:tcPr>
          <w:p>
            <w:pPr>
              <w:pStyle w:val="13"/>
            </w:pPr>
            <w:r>
              <w:t>通过按时按标准发放工资福利等，进一步增强干部职工得归属感，保持干部队伍相对稳定，保障办公正常运转</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单位人员对工资福利等发放工作的满意程度</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3、森林防灭火经费（运转保障经费）绩效目标表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13030425P00000410101N</w:t>
            </w:r>
          </w:p>
        </w:tc>
        <w:tc>
          <w:tcPr>
            <w:tcW w:w="2835" w:type="dxa"/>
            <w:vAlign w:val="center"/>
          </w:tcPr>
          <w:p>
            <w:pPr>
              <w:pStyle w:val="11"/>
            </w:pPr>
            <w:r>
              <w:t>项目名称</w:t>
            </w:r>
          </w:p>
        </w:tc>
        <w:tc>
          <w:tcPr>
            <w:tcW w:w="6095" w:type="dxa"/>
            <w:gridSpan w:val="3"/>
            <w:vAlign w:val="center"/>
          </w:tcPr>
          <w:p>
            <w:pPr>
              <w:pStyle w:val="13"/>
            </w:pPr>
            <w:r>
              <w:t>森林防灭火经费（运转保障经费）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保障森林防灭火工作业务车辆加油和运转维修等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1.通过业务用车正常使用，保障工作顺利完成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业务用车数量</w:t>
            </w:r>
          </w:p>
        </w:tc>
        <w:tc>
          <w:tcPr>
            <w:tcW w:w="5386" w:type="dxa"/>
            <w:vAlign w:val="center"/>
          </w:tcPr>
          <w:p>
            <w:pPr>
              <w:pStyle w:val="13"/>
            </w:pPr>
            <w:r>
              <w:t>业务用车数量</w:t>
            </w:r>
          </w:p>
        </w:tc>
        <w:tc>
          <w:tcPr>
            <w:tcW w:w="2268" w:type="dxa"/>
            <w:vAlign w:val="center"/>
          </w:tcPr>
          <w:p>
            <w:pPr>
              <w:pStyle w:val="13"/>
            </w:pPr>
            <w:r>
              <w:t>18辆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保障业务用车正常使用</w:t>
            </w:r>
          </w:p>
        </w:tc>
        <w:tc>
          <w:tcPr>
            <w:tcW w:w="5386" w:type="dxa"/>
            <w:vAlign w:val="center"/>
          </w:tcPr>
          <w:p>
            <w:pPr>
              <w:pStyle w:val="13"/>
            </w:pPr>
            <w:r>
              <w:t>保障业务用车正常使用，业务工作顺利进行</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业务用车使用及时性</w:t>
            </w:r>
          </w:p>
        </w:tc>
        <w:tc>
          <w:tcPr>
            <w:tcW w:w="5386" w:type="dxa"/>
            <w:vAlign w:val="center"/>
          </w:tcPr>
          <w:p>
            <w:pPr>
              <w:pStyle w:val="13"/>
            </w:pPr>
            <w:r>
              <w:t>业务用车使用及时率</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业务用车费用</w:t>
            </w:r>
          </w:p>
        </w:tc>
        <w:tc>
          <w:tcPr>
            <w:tcW w:w="5386" w:type="dxa"/>
            <w:vAlign w:val="center"/>
          </w:tcPr>
          <w:p>
            <w:pPr>
              <w:pStyle w:val="13"/>
            </w:pPr>
            <w:r>
              <w:t>业务用车加油、维修费</w:t>
            </w:r>
          </w:p>
        </w:tc>
        <w:tc>
          <w:tcPr>
            <w:tcW w:w="2268" w:type="dxa"/>
            <w:vAlign w:val="center"/>
          </w:tcPr>
          <w:p>
            <w:pPr>
              <w:pStyle w:val="13"/>
            </w:pPr>
            <w:r>
              <w:t>不超出计划标准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通过业务用车的使用保障工作顺利完成</w:t>
            </w:r>
          </w:p>
        </w:tc>
        <w:tc>
          <w:tcPr>
            <w:tcW w:w="5386" w:type="dxa"/>
            <w:vAlign w:val="center"/>
          </w:tcPr>
          <w:p>
            <w:pPr>
              <w:pStyle w:val="13"/>
            </w:pPr>
            <w:r>
              <w:t>通过业务用车的使用保障工作顺利完成，社会效益增幅</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服务对象使用业务用车完成工作满意程度</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4、视频会议室网络运行维护费绩效目标表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13030425P000004101003</w:t>
            </w:r>
          </w:p>
        </w:tc>
        <w:tc>
          <w:tcPr>
            <w:tcW w:w="2835" w:type="dxa"/>
            <w:vAlign w:val="center"/>
          </w:tcPr>
          <w:p>
            <w:pPr>
              <w:pStyle w:val="11"/>
            </w:pPr>
            <w:r>
              <w:t>项目名称</w:t>
            </w:r>
          </w:p>
        </w:tc>
        <w:tc>
          <w:tcPr>
            <w:tcW w:w="6095" w:type="dxa"/>
            <w:gridSpan w:val="3"/>
            <w:vAlign w:val="center"/>
          </w:tcPr>
          <w:p>
            <w:pPr>
              <w:pStyle w:val="13"/>
            </w:pPr>
            <w:r>
              <w:t>视频会议室网络运行维护费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w:t>
            </w:r>
          </w:p>
        </w:tc>
        <w:tc>
          <w:tcPr>
            <w:tcW w:w="2835" w:type="dxa"/>
            <w:vAlign w:val="center"/>
          </w:tcPr>
          <w:p>
            <w:pPr>
              <w:pStyle w:val="11"/>
            </w:pPr>
            <w:r>
              <w:t>其中：财政    资金</w:t>
            </w:r>
          </w:p>
        </w:tc>
        <w:tc>
          <w:tcPr>
            <w:tcW w:w="2551" w:type="dxa"/>
            <w:vAlign w:val="center"/>
          </w:tcPr>
          <w:p>
            <w:pPr>
              <w:pStyle w:val="13"/>
            </w:pPr>
            <w:r>
              <w:t>2.10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视频会议室光纤数字电路运转维护费用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1.通过视频会议室光纤数字维护，保障人员顺利参会</w:t>
            </w:r>
          </w:p>
          <w:p>
            <w:pPr>
              <w:pStyle w:val="13"/>
            </w:pPr>
            <w:r>
              <w:t>2.通过对视频会议室光纤数字电路维护，保障视频会议网络畅通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视频会议室光纤数字电路</w:t>
            </w:r>
          </w:p>
        </w:tc>
        <w:tc>
          <w:tcPr>
            <w:tcW w:w="5386" w:type="dxa"/>
            <w:vAlign w:val="center"/>
          </w:tcPr>
          <w:p>
            <w:pPr>
              <w:pStyle w:val="13"/>
            </w:pPr>
            <w:r>
              <w:t xml:space="preserve">根据已签订视频会议室光纤数字电路服务项目 </w:t>
            </w:r>
          </w:p>
        </w:tc>
        <w:tc>
          <w:tcPr>
            <w:tcW w:w="2268" w:type="dxa"/>
            <w:vAlign w:val="center"/>
          </w:tcPr>
          <w:p>
            <w:pPr>
              <w:pStyle w:val="13"/>
            </w:pPr>
            <w:r>
              <w:t>1条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视频会议室光纤数字服务质量合格率</w:t>
            </w:r>
          </w:p>
        </w:tc>
        <w:tc>
          <w:tcPr>
            <w:tcW w:w="5386" w:type="dxa"/>
            <w:vAlign w:val="center"/>
          </w:tcPr>
          <w:p>
            <w:pPr>
              <w:pStyle w:val="13"/>
            </w:pPr>
            <w:r>
              <w:t>结项鉴定优秀等级项目数量占结项总数量的比例（百分比）</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视频会议室光纤数字服务完成率</w:t>
            </w:r>
          </w:p>
        </w:tc>
        <w:tc>
          <w:tcPr>
            <w:tcW w:w="5386" w:type="dxa"/>
            <w:vAlign w:val="center"/>
          </w:tcPr>
          <w:p>
            <w:pPr>
              <w:pStyle w:val="13"/>
            </w:pPr>
            <w:r>
              <w:t>按照要求和计划完成研究任务的项目在所有立项项目中的比例（百分比）</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视频会议室光纤数字电路服务费</w:t>
            </w:r>
          </w:p>
        </w:tc>
        <w:tc>
          <w:tcPr>
            <w:tcW w:w="5386" w:type="dxa"/>
            <w:vAlign w:val="center"/>
          </w:tcPr>
          <w:p>
            <w:pPr>
              <w:pStyle w:val="13"/>
            </w:pPr>
            <w:r>
              <w:t>根据已签订视频会议室光纤数字电路服务费</w:t>
            </w:r>
          </w:p>
        </w:tc>
        <w:tc>
          <w:tcPr>
            <w:tcW w:w="2268" w:type="dxa"/>
            <w:vAlign w:val="center"/>
          </w:tcPr>
          <w:p>
            <w:pPr>
              <w:pStyle w:val="13"/>
            </w:pPr>
            <w:r>
              <w:t>不得高于合同约定金额</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保证办公正常运行</w:t>
            </w:r>
          </w:p>
        </w:tc>
        <w:tc>
          <w:tcPr>
            <w:tcW w:w="5386" w:type="dxa"/>
            <w:vAlign w:val="center"/>
          </w:tcPr>
          <w:p>
            <w:pPr>
              <w:pStyle w:val="13"/>
            </w:pPr>
            <w:r>
              <w:t>保证办公正常运行</w:t>
            </w:r>
          </w:p>
        </w:tc>
        <w:tc>
          <w:tcPr>
            <w:tcW w:w="2268" w:type="dxa"/>
            <w:vAlign w:val="center"/>
          </w:tcPr>
          <w:p>
            <w:pPr>
              <w:pStyle w:val="13"/>
            </w:pPr>
            <w:r>
              <w:t>按合同约定有效保证服务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接受服务的重点人群对基层机构所提供服务的满意程度</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5、应急工作服务保障（服务）绩效目标表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13030425P00000410097X</w:t>
            </w:r>
          </w:p>
        </w:tc>
        <w:tc>
          <w:tcPr>
            <w:tcW w:w="2835" w:type="dxa"/>
            <w:vAlign w:val="center"/>
          </w:tcPr>
          <w:p>
            <w:pPr>
              <w:pStyle w:val="11"/>
            </w:pPr>
            <w:r>
              <w:t>项目名称</w:t>
            </w:r>
          </w:p>
        </w:tc>
        <w:tc>
          <w:tcPr>
            <w:tcW w:w="6095" w:type="dxa"/>
            <w:gridSpan w:val="3"/>
            <w:vAlign w:val="center"/>
          </w:tcPr>
          <w:p>
            <w:pPr>
              <w:pStyle w:val="13"/>
            </w:pPr>
            <w:r>
              <w:t>应急工作服务保障（服务）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34.00</w:t>
            </w:r>
          </w:p>
        </w:tc>
        <w:tc>
          <w:tcPr>
            <w:tcW w:w="2835" w:type="dxa"/>
            <w:vAlign w:val="center"/>
          </w:tcPr>
          <w:p>
            <w:pPr>
              <w:pStyle w:val="11"/>
            </w:pPr>
            <w:r>
              <w:t>其中：财政    资金</w:t>
            </w:r>
          </w:p>
        </w:tc>
        <w:tc>
          <w:tcPr>
            <w:tcW w:w="2551" w:type="dxa"/>
            <w:vAlign w:val="center"/>
          </w:tcPr>
          <w:p>
            <w:pPr>
              <w:pStyle w:val="13"/>
            </w:pPr>
            <w:r>
              <w:t>34.00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应急服务保障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1.通过对服务保障人员保险缴纳，保障职工工作积极性。</w:t>
            </w:r>
          </w:p>
          <w:p>
            <w:pPr>
              <w:pStyle w:val="13"/>
            </w:pPr>
            <w:r>
              <w:t>2.通过对服务保障人员工资发放，保障工作顺利开展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保障人数</w:t>
            </w:r>
          </w:p>
        </w:tc>
        <w:tc>
          <w:tcPr>
            <w:tcW w:w="2268" w:type="dxa"/>
            <w:vAlign w:val="center"/>
          </w:tcPr>
          <w:p>
            <w:pPr>
              <w:pStyle w:val="13"/>
            </w:pPr>
            <w:r>
              <w:t>≥7人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工资（福利）发放精准性</w:t>
            </w:r>
          </w:p>
        </w:tc>
        <w:tc>
          <w:tcPr>
            <w:tcW w:w="5386" w:type="dxa"/>
            <w:vAlign w:val="center"/>
          </w:tcPr>
          <w:p>
            <w:pPr>
              <w:pStyle w:val="13"/>
            </w:pPr>
            <w:r>
              <w:t>工资福利等发放人员范围的精准性和发放数据的准确性</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社会保障（公积金）缴纳的准确性</w:t>
            </w:r>
          </w:p>
        </w:tc>
        <w:tc>
          <w:tcPr>
            <w:tcW w:w="5386" w:type="dxa"/>
            <w:vAlign w:val="center"/>
          </w:tcPr>
          <w:p>
            <w:pPr>
              <w:pStyle w:val="13"/>
            </w:pPr>
            <w:r>
              <w:t>社会保障（公积金）缴纳数据的准确性</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工资（福利）发放及时性</w:t>
            </w:r>
          </w:p>
        </w:tc>
        <w:tc>
          <w:tcPr>
            <w:tcW w:w="5386" w:type="dxa"/>
            <w:vAlign w:val="center"/>
          </w:tcPr>
          <w:p>
            <w:pPr>
              <w:pStyle w:val="13"/>
            </w:pPr>
            <w:r>
              <w:t>工资福利等发放的时效情况</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社会保障（公积金）缴纳及时性</w:t>
            </w:r>
          </w:p>
        </w:tc>
        <w:tc>
          <w:tcPr>
            <w:tcW w:w="5386" w:type="dxa"/>
            <w:vAlign w:val="center"/>
          </w:tcPr>
          <w:p>
            <w:pPr>
              <w:pStyle w:val="13"/>
            </w:pPr>
            <w:r>
              <w:t>社会保障（公积金）缴纳的时效情况</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工资（福利）、社会保障（公积金）等发放（缴纳）标准</w:t>
            </w:r>
          </w:p>
        </w:tc>
        <w:tc>
          <w:tcPr>
            <w:tcW w:w="5386" w:type="dxa"/>
            <w:vAlign w:val="center"/>
          </w:tcPr>
          <w:p>
            <w:pPr>
              <w:pStyle w:val="13"/>
            </w:pPr>
            <w:r>
              <w:t>工资（福利）、社会保障（公积金）等发放（缴纳）标准</w:t>
            </w:r>
          </w:p>
        </w:tc>
        <w:tc>
          <w:tcPr>
            <w:tcW w:w="2268" w:type="dxa"/>
            <w:vAlign w:val="center"/>
          </w:tcPr>
          <w:p>
            <w:pPr>
              <w:pStyle w:val="13"/>
            </w:pPr>
            <w:r>
              <w:t>工资、社会保障等发放（缴纳）不超人社部门核定标准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加强工作人员归属感，保持干部队伍稳定</w:t>
            </w:r>
          </w:p>
        </w:tc>
        <w:tc>
          <w:tcPr>
            <w:tcW w:w="5386" w:type="dxa"/>
            <w:vAlign w:val="center"/>
          </w:tcPr>
          <w:p>
            <w:pPr>
              <w:pStyle w:val="13"/>
            </w:pPr>
            <w:r>
              <w:t>通过按时按标准发放工资福利等，进一步增强干部职工得归属感，保持干部队伍相对稳定，保障办公正常运转</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单位人员对工资福利等发放工作的满意程度</w:t>
            </w:r>
          </w:p>
        </w:tc>
        <w:tc>
          <w:tcPr>
            <w:tcW w:w="2268" w:type="dxa"/>
            <w:vAlign w:val="center"/>
          </w:tcPr>
          <w:p>
            <w:pPr>
              <w:pStyle w:val="13"/>
            </w:pPr>
            <w:r>
              <w:t>≥90百分比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6、应急指挥中心场所租赁经费绩效目标表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13030425P00000410102A</w:t>
            </w:r>
          </w:p>
        </w:tc>
        <w:tc>
          <w:tcPr>
            <w:tcW w:w="2835" w:type="dxa"/>
            <w:vAlign w:val="center"/>
          </w:tcPr>
          <w:p>
            <w:pPr>
              <w:pStyle w:val="11"/>
            </w:pPr>
            <w:r>
              <w:t>项目名称</w:t>
            </w:r>
          </w:p>
        </w:tc>
        <w:tc>
          <w:tcPr>
            <w:tcW w:w="6095" w:type="dxa"/>
            <w:gridSpan w:val="3"/>
            <w:vAlign w:val="center"/>
          </w:tcPr>
          <w:p>
            <w:pPr>
              <w:pStyle w:val="13"/>
            </w:pPr>
            <w:r>
              <w:t>应急指挥中心场所租赁经费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w:t>
            </w:r>
          </w:p>
        </w:tc>
        <w:tc>
          <w:tcPr>
            <w:tcW w:w="2835" w:type="dxa"/>
            <w:vAlign w:val="center"/>
          </w:tcPr>
          <w:p>
            <w:pPr>
              <w:pStyle w:val="11"/>
            </w:pPr>
            <w:r>
              <w:t>其中：财政    资金</w:t>
            </w:r>
          </w:p>
        </w:tc>
        <w:tc>
          <w:tcPr>
            <w:tcW w:w="2551" w:type="dxa"/>
            <w:vAlign w:val="center"/>
          </w:tcPr>
          <w:p>
            <w:pPr>
              <w:pStyle w:val="13"/>
            </w:pPr>
            <w:r>
              <w:t>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应急指挥中心场所租赁经费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 保障应急指挥部场地租金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应急指挥中心租赁</w:t>
            </w:r>
          </w:p>
        </w:tc>
        <w:tc>
          <w:tcPr>
            <w:tcW w:w="5386" w:type="dxa"/>
            <w:vAlign w:val="center"/>
          </w:tcPr>
          <w:p>
            <w:pPr>
              <w:pStyle w:val="13"/>
            </w:pPr>
            <w:r>
              <w:t>应急指挥中心建筑面积</w:t>
            </w:r>
          </w:p>
        </w:tc>
        <w:tc>
          <w:tcPr>
            <w:tcW w:w="2268" w:type="dxa"/>
            <w:vAlign w:val="center"/>
          </w:tcPr>
          <w:p>
            <w:pPr>
              <w:pStyle w:val="13"/>
            </w:pPr>
            <w:r>
              <w:t>923平方米</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保障应急指挥中心正常运行</w:t>
            </w:r>
          </w:p>
        </w:tc>
        <w:tc>
          <w:tcPr>
            <w:tcW w:w="5386" w:type="dxa"/>
            <w:vAlign w:val="center"/>
          </w:tcPr>
          <w:p>
            <w:pPr>
              <w:pStyle w:val="13"/>
            </w:pPr>
            <w:r>
              <w:t>保障应急指挥中心运转良好，设备设施有效保障</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保障经费项目服务或提供的及时性</w:t>
            </w:r>
          </w:p>
        </w:tc>
        <w:tc>
          <w:tcPr>
            <w:tcW w:w="5386" w:type="dxa"/>
            <w:vAlign w:val="center"/>
          </w:tcPr>
          <w:p>
            <w:pPr>
              <w:pStyle w:val="13"/>
            </w:pPr>
            <w:r>
              <w:t>可按合同约定或常规性保障经费项目及时性</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应急指挥中心场地租赁费</w:t>
            </w:r>
          </w:p>
        </w:tc>
        <w:tc>
          <w:tcPr>
            <w:tcW w:w="5386" w:type="dxa"/>
            <w:vAlign w:val="center"/>
          </w:tcPr>
          <w:p>
            <w:pPr>
              <w:pStyle w:val="13"/>
            </w:pPr>
            <w:r>
              <w:t>按时支付指挥中心场地租赁费用</w:t>
            </w:r>
          </w:p>
        </w:tc>
        <w:tc>
          <w:tcPr>
            <w:tcW w:w="2268" w:type="dxa"/>
            <w:vAlign w:val="center"/>
          </w:tcPr>
          <w:p>
            <w:pPr>
              <w:pStyle w:val="13"/>
            </w:pPr>
            <w:r>
              <w:t>≤36万元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安全和防灾减灾提示及公众知识普及受众人数</w:t>
            </w:r>
          </w:p>
        </w:tc>
        <w:tc>
          <w:tcPr>
            <w:tcW w:w="5386" w:type="dxa"/>
            <w:vAlign w:val="center"/>
          </w:tcPr>
          <w:p>
            <w:pPr>
              <w:pStyle w:val="13"/>
            </w:pPr>
            <w:r>
              <w:t>保障公众生命财产安全，全省受众人数。</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接受重点人群对基层机构所提供服务的满意程度</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7、2024年自然灾害救助专项资金绩效目标表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13030424P00000510018R</w:t>
            </w:r>
          </w:p>
        </w:tc>
        <w:tc>
          <w:tcPr>
            <w:tcW w:w="2835" w:type="dxa"/>
            <w:vAlign w:val="center"/>
          </w:tcPr>
          <w:p>
            <w:pPr>
              <w:pStyle w:val="11"/>
            </w:pPr>
            <w:r>
              <w:t>项目名称</w:t>
            </w:r>
          </w:p>
        </w:tc>
        <w:tc>
          <w:tcPr>
            <w:tcW w:w="6095" w:type="dxa"/>
            <w:gridSpan w:val="3"/>
            <w:vAlign w:val="center"/>
          </w:tcPr>
          <w:p>
            <w:pPr>
              <w:pStyle w:val="13"/>
            </w:pPr>
            <w:r>
              <w:t>2024年自然灾害救助专项资金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2.01</w:t>
            </w:r>
          </w:p>
        </w:tc>
        <w:tc>
          <w:tcPr>
            <w:tcW w:w="2835" w:type="dxa"/>
            <w:vAlign w:val="center"/>
          </w:tcPr>
          <w:p>
            <w:pPr>
              <w:pStyle w:val="11"/>
            </w:pPr>
            <w:r>
              <w:t>其中：财政    资金</w:t>
            </w:r>
          </w:p>
        </w:tc>
        <w:tc>
          <w:tcPr>
            <w:tcW w:w="2551" w:type="dxa"/>
            <w:vAlign w:val="center"/>
          </w:tcPr>
          <w:p>
            <w:pPr>
              <w:pStyle w:val="13"/>
            </w:pPr>
            <w:r>
              <w:t>2.01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2024年自然灾害救助专项资金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1.组织自然灾害救助演练，开展防灾减灾知识宣传教育，提升人民群众防灾减灾意识和自救互救技能</w:t>
            </w:r>
          </w:p>
          <w:p>
            <w:pPr>
              <w:pStyle w:val="13"/>
            </w:pPr>
            <w:r>
              <w:t>2.通过引导社会力量资金参与救灾工作，充分发挥财资作用，加大救助水平，提升农户抵御灾害和突发事故能力，提高灾后重建能力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组织宣传防灾减灾活动次数</w:t>
            </w:r>
          </w:p>
        </w:tc>
        <w:tc>
          <w:tcPr>
            <w:tcW w:w="5386" w:type="dxa"/>
            <w:vAlign w:val="center"/>
          </w:tcPr>
          <w:p>
            <w:pPr>
              <w:pStyle w:val="13"/>
            </w:pPr>
            <w:r>
              <w:t>组织宣传防灾减灾活动数量</w:t>
            </w:r>
          </w:p>
        </w:tc>
        <w:tc>
          <w:tcPr>
            <w:tcW w:w="2268" w:type="dxa"/>
            <w:vAlign w:val="center"/>
          </w:tcPr>
          <w:p>
            <w:pPr>
              <w:pStyle w:val="13"/>
            </w:pPr>
            <w:r>
              <w:t>1场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农房保险补助发放率</w:t>
            </w:r>
          </w:p>
        </w:tc>
        <w:tc>
          <w:tcPr>
            <w:tcW w:w="5386" w:type="dxa"/>
            <w:vAlign w:val="center"/>
          </w:tcPr>
          <w:p>
            <w:pPr>
              <w:pStyle w:val="13"/>
            </w:pPr>
            <w:r>
              <w:t>农房保险补助发放率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农房保险补助支付及时率</w:t>
            </w:r>
          </w:p>
        </w:tc>
        <w:tc>
          <w:tcPr>
            <w:tcW w:w="5386" w:type="dxa"/>
            <w:vAlign w:val="center"/>
          </w:tcPr>
          <w:p>
            <w:pPr>
              <w:pStyle w:val="13"/>
            </w:pPr>
            <w:r>
              <w:t>农房保险补助支付及时率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按文件分配金额</w:t>
            </w:r>
          </w:p>
        </w:tc>
        <w:tc>
          <w:tcPr>
            <w:tcW w:w="2268" w:type="dxa"/>
            <w:vAlign w:val="center"/>
          </w:tcPr>
          <w:p>
            <w:pPr>
              <w:pStyle w:val="13"/>
            </w:pPr>
            <w:r>
              <w:t>≤15.11万元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提高人民群众防灾减灾意识</w:t>
            </w:r>
          </w:p>
        </w:tc>
        <w:tc>
          <w:tcPr>
            <w:tcW w:w="5386" w:type="dxa"/>
            <w:vAlign w:val="center"/>
          </w:tcPr>
          <w:p>
            <w:pPr>
              <w:pStyle w:val="13"/>
            </w:pPr>
            <w:r>
              <w:t>较往年有所提高</w:t>
            </w:r>
          </w:p>
        </w:tc>
        <w:tc>
          <w:tcPr>
            <w:tcW w:w="2268" w:type="dxa"/>
            <w:vAlign w:val="center"/>
          </w:tcPr>
          <w:p>
            <w:pPr>
              <w:pStyle w:val="13"/>
            </w:pPr>
            <w:r>
              <w:t>较往年有所提高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提高农户抵御灾害能力</w:t>
            </w:r>
          </w:p>
        </w:tc>
        <w:tc>
          <w:tcPr>
            <w:tcW w:w="5386" w:type="dxa"/>
            <w:vAlign w:val="center"/>
          </w:tcPr>
          <w:p>
            <w:pPr>
              <w:pStyle w:val="13"/>
            </w:pPr>
            <w:r>
              <w:t>较往年有所提高</w:t>
            </w:r>
          </w:p>
        </w:tc>
        <w:tc>
          <w:tcPr>
            <w:tcW w:w="2268" w:type="dxa"/>
            <w:vAlign w:val="center"/>
          </w:tcPr>
          <w:p>
            <w:pPr>
              <w:pStyle w:val="13"/>
            </w:pPr>
            <w:r>
              <w:t>较往年有所提高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农房保险参保农户满意度</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8、安全生产防控经费绩效目标表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13030425P000002101941</w:t>
            </w:r>
          </w:p>
        </w:tc>
        <w:tc>
          <w:tcPr>
            <w:tcW w:w="2835" w:type="dxa"/>
            <w:vAlign w:val="center"/>
          </w:tcPr>
          <w:p>
            <w:pPr>
              <w:pStyle w:val="11"/>
            </w:pPr>
            <w:r>
              <w:t>项目名称</w:t>
            </w:r>
          </w:p>
        </w:tc>
        <w:tc>
          <w:tcPr>
            <w:tcW w:w="6095" w:type="dxa"/>
            <w:gridSpan w:val="3"/>
            <w:vAlign w:val="center"/>
          </w:tcPr>
          <w:p>
            <w:pPr>
              <w:pStyle w:val="13"/>
            </w:pPr>
            <w:r>
              <w:t>安全生产防控经费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26.30</w:t>
            </w:r>
          </w:p>
        </w:tc>
        <w:tc>
          <w:tcPr>
            <w:tcW w:w="2835" w:type="dxa"/>
            <w:vAlign w:val="center"/>
          </w:tcPr>
          <w:p>
            <w:pPr>
              <w:pStyle w:val="11"/>
            </w:pPr>
            <w:r>
              <w:t>其中：财政    资金</w:t>
            </w:r>
          </w:p>
        </w:tc>
        <w:tc>
          <w:tcPr>
            <w:tcW w:w="2551" w:type="dxa"/>
            <w:vAlign w:val="center"/>
          </w:tcPr>
          <w:p>
            <w:pPr>
              <w:pStyle w:val="13"/>
            </w:pPr>
            <w:r>
              <w:t>26.30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安全生产防控经费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1.通过安全生间防控工作，在安全生产月期间组织开展安全生产宣传教育活动</w:t>
            </w:r>
            <w:r>
              <w:tab/>
            </w:r>
          </w:p>
          <w:p>
            <w:pPr>
              <w:pStyle w:val="13"/>
            </w:pPr>
            <w:r>
              <w:t>2.通过安全生产防控工作，结合我区实际，认真研究制定活动方案，明确职责分工，抓好工作落实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视频存储</w:t>
            </w:r>
          </w:p>
        </w:tc>
        <w:tc>
          <w:tcPr>
            <w:tcW w:w="5386" w:type="dxa"/>
            <w:vAlign w:val="center"/>
          </w:tcPr>
          <w:p>
            <w:pPr>
              <w:pStyle w:val="13"/>
            </w:pPr>
            <w:r>
              <w:t>根据签订合同视频存储服务项目</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技术维护服务</w:t>
            </w:r>
          </w:p>
        </w:tc>
        <w:tc>
          <w:tcPr>
            <w:tcW w:w="5386" w:type="dxa"/>
            <w:vAlign w:val="center"/>
          </w:tcPr>
          <w:p>
            <w:pPr>
              <w:pStyle w:val="13"/>
            </w:pPr>
            <w:r>
              <w:t>根据已签订技术维护合同项目</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视频监控全覆盖项目</w:t>
            </w:r>
          </w:p>
        </w:tc>
        <w:tc>
          <w:tcPr>
            <w:tcW w:w="5386" w:type="dxa"/>
            <w:vAlign w:val="center"/>
          </w:tcPr>
          <w:p>
            <w:pPr>
              <w:pStyle w:val="13"/>
            </w:pPr>
            <w:r>
              <w:t>按已签订工矿商贸区领域作业场所监控全覆盖项目</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技术服务项</w:t>
            </w:r>
          </w:p>
        </w:tc>
        <w:tc>
          <w:tcPr>
            <w:tcW w:w="5386" w:type="dxa"/>
            <w:vAlign w:val="center"/>
          </w:tcPr>
          <w:p>
            <w:pPr>
              <w:pStyle w:val="13"/>
            </w:pPr>
            <w:r>
              <w:t>根据已签订技术服务合同项目</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各项目合同约定标准</w:t>
            </w:r>
          </w:p>
        </w:tc>
        <w:tc>
          <w:tcPr>
            <w:tcW w:w="5386" w:type="dxa"/>
            <w:vAlign w:val="center"/>
          </w:tcPr>
          <w:p>
            <w:pPr>
              <w:pStyle w:val="13"/>
            </w:pPr>
            <w:r>
              <w:t>按已签订的各项合同服务内容和标准完成度</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视频存储</w:t>
            </w:r>
          </w:p>
        </w:tc>
        <w:tc>
          <w:tcPr>
            <w:tcW w:w="5386" w:type="dxa"/>
            <w:vAlign w:val="center"/>
          </w:tcPr>
          <w:p>
            <w:pPr>
              <w:pStyle w:val="13"/>
            </w:pPr>
            <w:r>
              <w:t>合同约定成本</w:t>
            </w:r>
          </w:p>
        </w:tc>
        <w:tc>
          <w:tcPr>
            <w:tcW w:w="2268" w:type="dxa"/>
            <w:vAlign w:val="center"/>
          </w:tcPr>
          <w:p>
            <w:pPr>
              <w:pStyle w:val="13"/>
            </w:pPr>
            <w:r>
              <w:t>不得高于合同约定金额</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技术维护服务</w:t>
            </w:r>
          </w:p>
        </w:tc>
        <w:tc>
          <w:tcPr>
            <w:tcW w:w="5386" w:type="dxa"/>
            <w:vAlign w:val="center"/>
          </w:tcPr>
          <w:p>
            <w:pPr>
              <w:pStyle w:val="13"/>
            </w:pPr>
            <w:r>
              <w:t>合同约定成本</w:t>
            </w:r>
          </w:p>
        </w:tc>
        <w:tc>
          <w:tcPr>
            <w:tcW w:w="2268" w:type="dxa"/>
            <w:vAlign w:val="center"/>
          </w:tcPr>
          <w:p>
            <w:pPr>
              <w:pStyle w:val="13"/>
            </w:pPr>
            <w:r>
              <w:t>不得高于合同约定金额</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视频监控全覆盖项目</w:t>
            </w:r>
          </w:p>
        </w:tc>
        <w:tc>
          <w:tcPr>
            <w:tcW w:w="5386" w:type="dxa"/>
            <w:vAlign w:val="center"/>
          </w:tcPr>
          <w:p>
            <w:pPr>
              <w:pStyle w:val="13"/>
            </w:pPr>
            <w:r>
              <w:t>合同约定成本</w:t>
            </w:r>
          </w:p>
        </w:tc>
        <w:tc>
          <w:tcPr>
            <w:tcW w:w="2268" w:type="dxa"/>
            <w:vAlign w:val="center"/>
          </w:tcPr>
          <w:p>
            <w:pPr>
              <w:pStyle w:val="13"/>
            </w:pPr>
            <w:r>
              <w:t>不得高于合同约定金额</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技术服务项</w:t>
            </w:r>
          </w:p>
        </w:tc>
        <w:tc>
          <w:tcPr>
            <w:tcW w:w="5386" w:type="dxa"/>
            <w:vAlign w:val="center"/>
          </w:tcPr>
          <w:p>
            <w:pPr>
              <w:pStyle w:val="13"/>
            </w:pPr>
            <w:r>
              <w:t>合同约定成本</w:t>
            </w:r>
          </w:p>
        </w:tc>
        <w:tc>
          <w:tcPr>
            <w:tcW w:w="2268" w:type="dxa"/>
            <w:vAlign w:val="center"/>
          </w:tcPr>
          <w:p>
            <w:pPr>
              <w:pStyle w:val="13"/>
            </w:pPr>
            <w:r>
              <w:t>不得高于合同约定金额</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业务能力增强</w:t>
            </w:r>
          </w:p>
        </w:tc>
        <w:tc>
          <w:tcPr>
            <w:tcW w:w="5386" w:type="dxa"/>
            <w:vAlign w:val="center"/>
          </w:tcPr>
          <w:p>
            <w:pPr>
              <w:pStyle w:val="13"/>
            </w:pPr>
            <w:r>
              <w:t>业务能力增强</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接受基本服务的重点人群对基层机构所提供服务的满意程度</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9、安全生产举报奖励奖金绩效目标表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13030425P00000210195L</w:t>
            </w:r>
          </w:p>
        </w:tc>
        <w:tc>
          <w:tcPr>
            <w:tcW w:w="2835" w:type="dxa"/>
            <w:vAlign w:val="center"/>
          </w:tcPr>
          <w:p>
            <w:pPr>
              <w:pStyle w:val="11"/>
            </w:pPr>
            <w:r>
              <w:t>项目名称</w:t>
            </w:r>
          </w:p>
        </w:tc>
        <w:tc>
          <w:tcPr>
            <w:tcW w:w="6095" w:type="dxa"/>
            <w:gridSpan w:val="3"/>
            <w:vAlign w:val="center"/>
          </w:tcPr>
          <w:p>
            <w:pPr>
              <w:pStyle w:val="13"/>
            </w:pPr>
            <w:r>
              <w:t>安全生产举报奖励奖金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0.50</w:t>
            </w:r>
          </w:p>
        </w:tc>
        <w:tc>
          <w:tcPr>
            <w:tcW w:w="2835" w:type="dxa"/>
            <w:vAlign w:val="center"/>
          </w:tcPr>
          <w:p>
            <w:pPr>
              <w:pStyle w:val="11"/>
            </w:pPr>
            <w:r>
              <w:t>其中：财政    资金</w:t>
            </w:r>
          </w:p>
        </w:tc>
        <w:tc>
          <w:tcPr>
            <w:tcW w:w="2551" w:type="dxa"/>
            <w:vAlign w:val="center"/>
          </w:tcPr>
          <w:p>
            <w:pPr>
              <w:pStyle w:val="13"/>
            </w:pPr>
            <w:r>
              <w:t>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安全生产监督奖励金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1.通过对安全生产举报奖励，提高职工认真负责工作态度</w:t>
            </w:r>
          </w:p>
          <w:p>
            <w:pPr>
              <w:pStyle w:val="13"/>
            </w:pPr>
            <w:r>
              <w:t>2.通过对安全生产举报奖励，实现安全生产目标管理优秀单位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举报人数</w:t>
            </w:r>
          </w:p>
        </w:tc>
        <w:tc>
          <w:tcPr>
            <w:tcW w:w="5386" w:type="dxa"/>
            <w:vAlign w:val="center"/>
          </w:tcPr>
          <w:p>
            <w:pPr>
              <w:pStyle w:val="13"/>
            </w:pPr>
            <w:r>
              <w:t>举报属实情况</w:t>
            </w:r>
          </w:p>
        </w:tc>
        <w:tc>
          <w:tcPr>
            <w:tcW w:w="2268" w:type="dxa"/>
            <w:vAlign w:val="center"/>
          </w:tcPr>
          <w:p>
            <w:pPr>
              <w:pStyle w:val="13"/>
            </w:pPr>
            <w:r>
              <w:t>≥1人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奖劢执行率</w:t>
            </w:r>
          </w:p>
        </w:tc>
        <w:tc>
          <w:tcPr>
            <w:tcW w:w="5386" w:type="dxa"/>
            <w:vAlign w:val="center"/>
          </w:tcPr>
          <w:p>
            <w:pPr>
              <w:pStyle w:val="13"/>
            </w:pPr>
            <w:r>
              <w:t>对举报奖劢执行情况</w:t>
            </w:r>
          </w:p>
        </w:tc>
        <w:tc>
          <w:tcPr>
            <w:tcW w:w="2268" w:type="dxa"/>
            <w:vAlign w:val="center"/>
          </w:tcPr>
          <w:p>
            <w:pPr>
              <w:pStyle w:val="13"/>
            </w:pPr>
            <w:r>
              <w:t>按规定执行奖励</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奖励及时性</w:t>
            </w:r>
          </w:p>
        </w:tc>
        <w:tc>
          <w:tcPr>
            <w:tcW w:w="5386" w:type="dxa"/>
            <w:vAlign w:val="center"/>
          </w:tcPr>
          <w:p>
            <w:pPr>
              <w:pStyle w:val="13"/>
            </w:pPr>
            <w:r>
              <w:t>对举报奖励的及时性</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奖励金额</w:t>
            </w:r>
          </w:p>
        </w:tc>
        <w:tc>
          <w:tcPr>
            <w:tcW w:w="5386" w:type="dxa"/>
            <w:vAlign w:val="center"/>
          </w:tcPr>
          <w:p>
            <w:pPr>
              <w:pStyle w:val="13"/>
            </w:pPr>
            <w:r>
              <w:t>对每欠奖励金额不得超出规定</w:t>
            </w:r>
          </w:p>
        </w:tc>
        <w:tc>
          <w:tcPr>
            <w:tcW w:w="2268" w:type="dxa"/>
            <w:vAlign w:val="center"/>
          </w:tcPr>
          <w:p>
            <w:pPr>
              <w:pStyle w:val="13"/>
            </w:pPr>
            <w:r>
              <w:t>按文件执行</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安全生产目标管理单位和先进人人考核真实率</w:t>
            </w:r>
          </w:p>
        </w:tc>
        <w:tc>
          <w:tcPr>
            <w:tcW w:w="5386" w:type="dxa"/>
            <w:vAlign w:val="center"/>
          </w:tcPr>
          <w:p>
            <w:pPr>
              <w:pStyle w:val="13"/>
            </w:pPr>
            <w:r>
              <w:t>反应先进单位和先进个人数量真实率</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服务对象满意率</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10、防灾减灾经费绩效目标表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13030425P000002101968</w:t>
            </w:r>
          </w:p>
        </w:tc>
        <w:tc>
          <w:tcPr>
            <w:tcW w:w="2835" w:type="dxa"/>
            <w:vAlign w:val="center"/>
          </w:tcPr>
          <w:p>
            <w:pPr>
              <w:pStyle w:val="11"/>
            </w:pPr>
            <w:r>
              <w:t>项目名称</w:t>
            </w:r>
          </w:p>
        </w:tc>
        <w:tc>
          <w:tcPr>
            <w:tcW w:w="6095" w:type="dxa"/>
            <w:gridSpan w:val="3"/>
            <w:vAlign w:val="center"/>
          </w:tcPr>
          <w:p>
            <w:pPr>
              <w:pStyle w:val="13"/>
            </w:pPr>
            <w:r>
              <w:t>防灾减灾经费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10.60</w:t>
            </w:r>
          </w:p>
        </w:tc>
        <w:tc>
          <w:tcPr>
            <w:tcW w:w="2835" w:type="dxa"/>
            <w:vAlign w:val="center"/>
          </w:tcPr>
          <w:p>
            <w:pPr>
              <w:pStyle w:val="11"/>
            </w:pPr>
            <w:r>
              <w:t>其中：财政    资金</w:t>
            </w:r>
          </w:p>
        </w:tc>
        <w:tc>
          <w:tcPr>
            <w:tcW w:w="2551" w:type="dxa"/>
            <w:vAlign w:val="center"/>
          </w:tcPr>
          <w:p>
            <w:pPr>
              <w:pStyle w:val="13"/>
            </w:pPr>
            <w:r>
              <w:t>10.60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防灾减灾经费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1.提高应急管理水平和防灾减灾救灾能力，防范化解重大安全风险</w:t>
            </w:r>
          </w:p>
          <w:p>
            <w:pPr>
              <w:pStyle w:val="13"/>
            </w:pPr>
            <w:r>
              <w:t>2. 努力实现从注重灾后救助向注重灾前预防转变，从应对单一灾种向综合减灾转变，从减少灾害损失向减轻灾害风险转变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山洪沟治理</w:t>
            </w:r>
          </w:p>
        </w:tc>
        <w:tc>
          <w:tcPr>
            <w:tcW w:w="5386" w:type="dxa"/>
            <w:vAlign w:val="center"/>
          </w:tcPr>
          <w:p>
            <w:pPr>
              <w:pStyle w:val="13"/>
            </w:pPr>
            <w:r>
              <w:t>任务完成</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实施山洪灾害防治项目</w:t>
            </w:r>
          </w:p>
        </w:tc>
        <w:tc>
          <w:tcPr>
            <w:tcW w:w="5386" w:type="dxa"/>
            <w:vAlign w:val="center"/>
          </w:tcPr>
          <w:p>
            <w:pPr>
              <w:pStyle w:val="13"/>
            </w:pPr>
            <w:r>
              <w:t>任务完成</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实施农村基层防汛预报预警体系建设项目</w:t>
            </w:r>
          </w:p>
        </w:tc>
        <w:tc>
          <w:tcPr>
            <w:tcW w:w="5386" w:type="dxa"/>
            <w:vAlign w:val="center"/>
          </w:tcPr>
          <w:p>
            <w:pPr>
              <w:pStyle w:val="13"/>
            </w:pPr>
            <w:r>
              <w:t>任务完成</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任务完成</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当年建设任务完成比例</w:t>
            </w:r>
          </w:p>
        </w:tc>
        <w:tc>
          <w:tcPr>
            <w:tcW w:w="5386" w:type="dxa"/>
            <w:vAlign w:val="center"/>
          </w:tcPr>
          <w:p>
            <w:pPr>
              <w:pStyle w:val="13"/>
            </w:pPr>
            <w:r>
              <w:t>任务完成</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防灾减灾宣传印刷费</w:t>
            </w:r>
          </w:p>
        </w:tc>
        <w:tc>
          <w:tcPr>
            <w:tcW w:w="5386" w:type="dxa"/>
            <w:vAlign w:val="center"/>
          </w:tcPr>
          <w:p>
            <w:pPr>
              <w:pStyle w:val="13"/>
            </w:pPr>
            <w:r>
              <w:t>印刷防灾减灾预防宣传材料费</w:t>
            </w:r>
          </w:p>
        </w:tc>
        <w:tc>
          <w:tcPr>
            <w:tcW w:w="2268" w:type="dxa"/>
            <w:vAlign w:val="center"/>
          </w:tcPr>
          <w:p>
            <w:pPr>
              <w:pStyle w:val="13"/>
            </w:pPr>
            <w:r>
              <w:t>≤0.4万元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防灾减灾办公经费</w:t>
            </w:r>
          </w:p>
        </w:tc>
        <w:tc>
          <w:tcPr>
            <w:tcW w:w="5386" w:type="dxa"/>
            <w:vAlign w:val="center"/>
          </w:tcPr>
          <w:p>
            <w:pPr>
              <w:pStyle w:val="13"/>
            </w:pPr>
            <w:r>
              <w:t>防灾减灾办公费用</w:t>
            </w:r>
          </w:p>
        </w:tc>
        <w:tc>
          <w:tcPr>
            <w:tcW w:w="2268" w:type="dxa"/>
            <w:vAlign w:val="center"/>
          </w:tcPr>
          <w:p>
            <w:pPr>
              <w:pStyle w:val="13"/>
            </w:pPr>
            <w:r>
              <w:t>≤0.2万元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山洪灾害防治保护人口数量</w:t>
            </w:r>
          </w:p>
        </w:tc>
        <w:tc>
          <w:tcPr>
            <w:tcW w:w="5386" w:type="dxa"/>
            <w:vAlign w:val="center"/>
          </w:tcPr>
          <w:p>
            <w:pPr>
              <w:pStyle w:val="13"/>
            </w:pPr>
            <w:r>
              <w:t>任务完成</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资源消耗</w:t>
            </w:r>
          </w:p>
        </w:tc>
        <w:tc>
          <w:tcPr>
            <w:tcW w:w="5386" w:type="dxa"/>
            <w:vAlign w:val="center"/>
          </w:tcPr>
          <w:p>
            <w:pPr>
              <w:pStyle w:val="13"/>
            </w:pPr>
            <w:r>
              <w:t>资源消耗</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群众满意</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11、森林防灭火和营林经费绩效目标表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13030425P00000210197U</w:t>
            </w:r>
          </w:p>
        </w:tc>
        <w:tc>
          <w:tcPr>
            <w:tcW w:w="2835" w:type="dxa"/>
            <w:vAlign w:val="center"/>
          </w:tcPr>
          <w:p>
            <w:pPr>
              <w:pStyle w:val="11"/>
            </w:pPr>
            <w:r>
              <w:t>项目名称</w:t>
            </w:r>
          </w:p>
        </w:tc>
        <w:tc>
          <w:tcPr>
            <w:tcW w:w="6095" w:type="dxa"/>
            <w:gridSpan w:val="3"/>
            <w:vAlign w:val="center"/>
          </w:tcPr>
          <w:p>
            <w:pPr>
              <w:pStyle w:val="13"/>
            </w:pPr>
            <w:r>
              <w:t>森林防灭火和营林经费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64.50</w:t>
            </w:r>
          </w:p>
        </w:tc>
        <w:tc>
          <w:tcPr>
            <w:tcW w:w="2835" w:type="dxa"/>
            <w:vAlign w:val="center"/>
          </w:tcPr>
          <w:p>
            <w:pPr>
              <w:pStyle w:val="11"/>
            </w:pPr>
            <w:r>
              <w:t>其中：财政    资金</w:t>
            </w:r>
          </w:p>
        </w:tc>
        <w:tc>
          <w:tcPr>
            <w:tcW w:w="2551" w:type="dxa"/>
            <w:vAlign w:val="center"/>
          </w:tcPr>
          <w:p>
            <w:pPr>
              <w:pStyle w:val="13"/>
            </w:pPr>
            <w:r>
              <w:t>64.50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保障森林防灭火工作顺利开展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通过严格落实联峰山等国有林区护林防火各项工作开展，预防和减少森林火灾对森林资源的损失；</w:t>
            </w:r>
          </w:p>
          <w:p>
            <w:pPr>
              <w:pStyle w:val="13"/>
            </w:pPr>
            <w:r>
              <w:t>2.通过严格落实联峰山等国有林区护林防火各项工作开展保护森林资源，确保不发生重特大森林火灾，不发生重大人员伤亡事故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业务用车数量</w:t>
            </w:r>
          </w:p>
        </w:tc>
        <w:tc>
          <w:tcPr>
            <w:tcW w:w="5386" w:type="dxa"/>
            <w:vAlign w:val="center"/>
          </w:tcPr>
          <w:p>
            <w:pPr>
              <w:pStyle w:val="13"/>
            </w:pPr>
            <w:r>
              <w:t>业务用车数量</w:t>
            </w:r>
          </w:p>
        </w:tc>
        <w:tc>
          <w:tcPr>
            <w:tcW w:w="2268" w:type="dxa"/>
            <w:vAlign w:val="center"/>
          </w:tcPr>
          <w:p>
            <w:pPr>
              <w:pStyle w:val="13"/>
            </w:pPr>
            <w:r>
              <w:t>18辆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持证上岗率</w:t>
            </w:r>
          </w:p>
        </w:tc>
        <w:tc>
          <w:tcPr>
            <w:tcW w:w="5386" w:type="dxa"/>
            <w:vAlign w:val="center"/>
          </w:tcPr>
          <w:p>
            <w:pPr>
              <w:pStyle w:val="13"/>
            </w:pPr>
            <w:r>
              <w:t>反映持证上岗人员占所有上岗人员的比例</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应急预案及时性</w:t>
            </w:r>
          </w:p>
        </w:tc>
        <w:tc>
          <w:tcPr>
            <w:tcW w:w="5386" w:type="dxa"/>
            <w:vAlign w:val="center"/>
          </w:tcPr>
          <w:p>
            <w:pPr>
              <w:pStyle w:val="13"/>
            </w:pPr>
            <w:r>
              <w:t>反应应急预案的可操作性及应急队伍的实战性</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森林防火大队队伍办公经费</w:t>
            </w:r>
          </w:p>
        </w:tc>
        <w:tc>
          <w:tcPr>
            <w:tcW w:w="5386" w:type="dxa"/>
            <w:vAlign w:val="center"/>
          </w:tcPr>
          <w:p>
            <w:pPr>
              <w:pStyle w:val="13"/>
            </w:pPr>
            <w:r>
              <w:t>森林防火队伍办公经费</w:t>
            </w:r>
          </w:p>
        </w:tc>
        <w:tc>
          <w:tcPr>
            <w:tcW w:w="2268" w:type="dxa"/>
            <w:vAlign w:val="center"/>
          </w:tcPr>
          <w:p>
            <w:pPr>
              <w:pStyle w:val="13"/>
            </w:pPr>
            <w:r>
              <w:t>≤64.5万元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安全和防灾减灾提示及公众知识普及受众人数</w:t>
            </w:r>
          </w:p>
        </w:tc>
        <w:tc>
          <w:tcPr>
            <w:tcW w:w="5386" w:type="dxa"/>
            <w:vAlign w:val="center"/>
          </w:tcPr>
          <w:p>
            <w:pPr>
              <w:pStyle w:val="13"/>
            </w:pPr>
            <w:r>
              <w:t>保障公众生命财产安全，全省受众人数。</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接受重点人群对基层机构所提供服务的满意程度</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12、提前下达2025年自然灾害救助专项资金（秦财建【2024】571号）绩效目标表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13030425P008913100140</w:t>
            </w:r>
          </w:p>
        </w:tc>
        <w:tc>
          <w:tcPr>
            <w:tcW w:w="2835" w:type="dxa"/>
            <w:vAlign w:val="center"/>
          </w:tcPr>
          <w:p>
            <w:pPr>
              <w:pStyle w:val="11"/>
            </w:pPr>
            <w:r>
              <w:t>项目名称</w:t>
            </w:r>
          </w:p>
        </w:tc>
        <w:tc>
          <w:tcPr>
            <w:tcW w:w="6095" w:type="dxa"/>
            <w:gridSpan w:val="3"/>
            <w:vAlign w:val="center"/>
          </w:tcPr>
          <w:p>
            <w:pPr>
              <w:pStyle w:val="13"/>
            </w:pPr>
            <w:r>
              <w:t>提前下达2025年自然灾害救助专项资金（秦财建【2024】571号）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15.11</w:t>
            </w:r>
          </w:p>
        </w:tc>
        <w:tc>
          <w:tcPr>
            <w:tcW w:w="2835" w:type="dxa"/>
            <w:vAlign w:val="center"/>
          </w:tcPr>
          <w:p>
            <w:pPr>
              <w:pStyle w:val="11"/>
            </w:pPr>
            <w:r>
              <w:t>其中：财政    资金</w:t>
            </w:r>
          </w:p>
        </w:tc>
        <w:tc>
          <w:tcPr>
            <w:tcW w:w="2551" w:type="dxa"/>
            <w:vAlign w:val="center"/>
          </w:tcPr>
          <w:p>
            <w:pPr>
              <w:pStyle w:val="13"/>
            </w:pPr>
            <w:r>
              <w:t>15.11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自然灾害救助资金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1.通过引导社会力量资金参与救灾工作，充分发挥财政资金的放大作用，加大对受灾群众的救助水平，提升受灾农户抵御自然灾害和突发事故能力，提高农村居民住房灾后重建保障能力。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开展政策性农房保险地区数量</w:t>
            </w:r>
          </w:p>
        </w:tc>
        <w:tc>
          <w:tcPr>
            <w:tcW w:w="5386" w:type="dxa"/>
            <w:vAlign w:val="center"/>
          </w:tcPr>
          <w:p>
            <w:pPr>
              <w:pStyle w:val="13"/>
            </w:pPr>
            <w:r>
              <w:t>补助各政策性农房保险地区数量</w:t>
            </w:r>
          </w:p>
        </w:tc>
        <w:tc>
          <w:tcPr>
            <w:tcW w:w="2268" w:type="dxa"/>
            <w:vAlign w:val="center"/>
          </w:tcPr>
          <w:p>
            <w:pPr>
              <w:pStyle w:val="13"/>
            </w:pPr>
            <w:r>
              <w:t>6个</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农房保险出险赔付率</w:t>
            </w:r>
          </w:p>
        </w:tc>
        <w:tc>
          <w:tcPr>
            <w:tcW w:w="5386" w:type="dxa"/>
            <w:vAlign w:val="center"/>
          </w:tcPr>
          <w:p>
            <w:pPr>
              <w:pStyle w:val="13"/>
            </w:pPr>
            <w:r>
              <w:t>经鉴定符合承保理赔要求的因灾倒损农房户，站后期理赔比例</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农房保险到期续保时间</w:t>
            </w:r>
          </w:p>
        </w:tc>
        <w:tc>
          <w:tcPr>
            <w:tcW w:w="5386" w:type="dxa"/>
            <w:vAlign w:val="center"/>
          </w:tcPr>
          <w:p>
            <w:pPr>
              <w:pStyle w:val="13"/>
            </w:pPr>
            <w:r>
              <w:t>农房保险到期续保时间</w:t>
            </w:r>
          </w:p>
        </w:tc>
        <w:tc>
          <w:tcPr>
            <w:tcW w:w="2268" w:type="dxa"/>
            <w:vAlign w:val="center"/>
          </w:tcPr>
          <w:p>
            <w:pPr>
              <w:pStyle w:val="13"/>
            </w:pPr>
            <w:r>
              <w:t>一个月以内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农房保险投保金额</w:t>
            </w:r>
          </w:p>
        </w:tc>
        <w:tc>
          <w:tcPr>
            <w:tcW w:w="5386" w:type="dxa"/>
            <w:vAlign w:val="center"/>
          </w:tcPr>
          <w:p>
            <w:pPr>
              <w:pStyle w:val="13"/>
            </w:pPr>
            <w:r>
              <w:t>农房保险投保金额</w:t>
            </w:r>
          </w:p>
        </w:tc>
        <w:tc>
          <w:tcPr>
            <w:tcW w:w="2268" w:type="dxa"/>
            <w:vAlign w:val="center"/>
          </w:tcPr>
          <w:p>
            <w:pPr>
              <w:pStyle w:val="13"/>
            </w:pPr>
            <w:r>
              <w:t>≤15.2万元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提高人民群众防灾减灾意识</w:t>
            </w:r>
          </w:p>
        </w:tc>
        <w:tc>
          <w:tcPr>
            <w:tcW w:w="5386" w:type="dxa"/>
            <w:vAlign w:val="center"/>
          </w:tcPr>
          <w:p>
            <w:pPr>
              <w:pStyle w:val="13"/>
            </w:pPr>
            <w:r>
              <w:t>提高人民群众防灾减灾意识</w:t>
            </w:r>
          </w:p>
        </w:tc>
        <w:tc>
          <w:tcPr>
            <w:tcW w:w="2268" w:type="dxa"/>
            <w:vAlign w:val="center"/>
          </w:tcPr>
          <w:p>
            <w:pPr>
              <w:pStyle w:val="13"/>
            </w:pPr>
            <w:r>
              <w:t>较比往年有所提高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提高农户抵御灾害能力</w:t>
            </w:r>
          </w:p>
        </w:tc>
        <w:tc>
          <w:tcPr>
            <w:tcW w:w="5386" w:type="dxa"/>
            <w:vAlign w:val="center"/>
          </w:tcPr>
          <w:p>
            <w:pPr>
              <w:pStyle w:val="13"/>
            </w:pPr>
            <w:r>
              <w:t>提高农户抵御灾害能力</w:t>
            </w:r>
          </w:p>
        </w:tc>
        <w:tc>
          <w:tcPr>
            <w:tcW w:w="2268" w:type="dxa"/>
            <w:vAlign w:val="center"/>
          </w:tcPr>
          <w:p>
            <w:pPr>
              <w:pStyle w:val="13"/>
            </w:pPr>
            <w:r>
              <w:t>较比往年有所提高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农房保险参保农户满意率</w:t>
            </w:r>
          </w:p>
        </w:tc>
        <w:tc>
          <w:tcPr>
            <w:tcW w:w="5386" w:type="dxa"/>
            <w:vAlign w:val="center"/>
          </w:tcPr>
          <w:p>
            <w:pPr>
              <w:pStyle w:val="13"/>
            </w:pPr>
            <w:r>
              <w:t>农房保险参保农户满意率</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13、应急储备库运转经费绩效目标表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13030425P00000210198F</w:t>
            </w:r>
          </w:p>
        </w:tc>
        <w:tc>
          <w:tcPr>
            <w:tcW w:w="2835" w:type="dxa"/>
            <w:vAlign w:val="center"/>
          </w:tcPr>
          <w:p>
            <w:pPr>
              <w:pStyle w:val="11"/>
            </w:pPr>
            <w:r>
              <w:t>项目名称</w:t>
            </w:r>
          </w:p>
        </w:tc>
        <w:tc>
          <w:tcPr>
            <w:tcW w:w="6095" w:type="dxa"/>
            <w:gridSpan w:val="3"/>
            <w:vAlign w:val="center"/>
          </w:tcPr>
          <w:p>
            <w:pPr>
              <w:pStyle w:val="13"/>
            </w:pPr>
            <w:r>
              <w:t>应急储备库运转经费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应急储备库运转经费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1.通过对应急储备库维护，保障应急物资安全</w:t>
            </w:r>
          </w:p>
          <w:p>
            <w:pPr>
              <w:pStyle w:val="13"/>
            </w:pPr>
            <w:r>
              <w:t>2. 通过对应急储备库维护，保证应急储备库设备运行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储备物资质量完好率</w:t>
            </w:r>
          </w:p>
        </w:tc>
        <w:tc>
          <w:tcPr>
            <w:tcW w:w="5386" w:type="dxa"/>
            <w:vAlign w:val="center"/>
          </w:tcPr>
          <w:p>
            <w:pPr>
              <w:pStyle w:val="13"/>
            </w:pPr>
            <w:r>
              <w:t>反应全区应急专业人员的受教程度及专业素养</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保障储备库正常运转</w:t>
            </w:r>
          </w:p>
        </w:tc>
        <w:tc>
          <w:tcPr>
            <w:tcW w:w="5386" w:type="dxa"/>
            <w:vAlign w:val="center"/>
          </w:tcPr>
          <w:p>
            <w:pPr>
              <w:pStyle w:val="13"/>
            </w:pPr>
            <w:r>
              <w:t>保障应急储备库运转良好，设备设施有效保障</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保障经费项目服务或提供的及时性</w:t>
            </w:r>
          </w:p>
        </w:tc>
        <w:tc>
          <w:tcPr>
            <w:tcW w:w="5386" w:type="dxa"/>
            <w:vAlign w:val="center"/>
          </w:tcPr>
          <w:p>
            <w:pPr>
              <w:pStyle w:val="13"/>
            </w:pPr>
            <w:r>
              <w:t>可按合同约定或常规性保障经费项目及时性</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应急储备库维修经费</w:t>
            </w:r>
          </w:p>
        </w:tc>
        <w:tc>
          <w:tcPr>
            <w:tcW w:w="5386" w:type="dxa"/>
            <w:vAlign w:val="center"/>
          </w:tcPr>
          <w:p>
            <w:pPr>
              <w:pStyle w:val="13"/>
            </w:pPr>
            <w:r>
              <w:t>应急储备库维修工作费用</w:t>
            </w:r>
          </w:p>
        </w:tc>
        <w:tc>
          <w:tcPr>
            <w:tcW w:w="2268" w:type="dxa"/>
            <w:vAlign w:val="center"/>
          </w:tcPr>
          <w:p>
            <w:pPr>
              <w:pStyle w:val="13"/>
            </w:pPr>
            <w:r>
              <w:t>≤1万元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应急储备库办公经费</w:t>
            </w:r>
          </w:p>
        </w:tc>
        <w:tc>
          <w:tcPr>
            <w:tcW w:w="5386" w:type="dxa"/>
            <w:vAlign w:val="center"/>
          </w:tcPr>
          <w:p>
            <w:pPr>
              <w:pStyle w:val="13"/>
            </w:pPr>
            <w:r>
              <w:t>应急储备库办公经费</w:t>
            </w:r>
          </w:p>
        </w:tc>
        <w:tc>
          <w:tcPr>
            <w:tcW w:w="2268" w:type="dxa"/>
            <w:vAlign w:val="center"/>
          </w:tcPr>
          <w:p>
            <w:pPr>
              <w:pStyle w:val="13"/>
            </w:pPr>
            <w:r>
              <w:t>≤0.5万元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安全和防灾减灾提示及公众知识普及受众人数</w:t>
            </w:r>
          </w:p>
        </w:tc>
        <w:tc>
          <w:tcPr>
            <w:tcW w:w="5386" w:type="dxa"/>
            <w:vAlign w:val="center"/>
          </w:tcPr>
          <w:p>
            <w:pPr>
              <w:pStyle w:val="13"/>
            </w:pPr>
            <w:r>
              <w:t>保障公众生命财产安全，全省受众人数。</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地质灾害治理有效性</w:t>
            </w:r>
          </w:p>
        </w:tc>
        <w:tc>
          <w:tcPr>
            <w:tcW w:w="5386" w:type="dxa"/>
            <w:vAlign w:val="center"/>
          </w:tcPr>
          <w:p>
            <w:pPr>
              <w:pStyle w:val="13"/>
            </w:pPr>
            <w:r>
              <w:t>地质灾害治理有效性</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接受重点人群对基层机构所提供服务的满意程度</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14、应急工作经费绩效目标表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13030425P000002101993</w:t>
            </w:r>
          </w:p>
        </w:tc>
        <w:tc>
          <w:tcPr>
            <w:tcW w:w="2835" w:type="dxa"/>
            <w:vAlign w:val="center"/>
          </w:tcPr>
          <w:p>
            <w:pPr>
              <w:pStyle w:val="11"/>
            </w:pPr>
            <w:r>
              <w:t>项目名称</w:t>
            </w:r>
          </w:p>
        </w:tc>
        <w:tc>
          <w:tcPr>
            <w:tcW w:w="6095" w:type="dxa"/>
            <w:gridSpan w:val="3"/>
            <w:vAlign w:val="center"/>
          </w:tcPr>
          <w:p>
            <w:pPr>
              <w:pStyle w:val="13"/>
            </w:pPr>
            <w:r>
              <w:t>应急工作经费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1.95</w:t>
            </w:r>
          </w:p>
        </w:tc>
        <w:tc>
          <w:tcPr>
            <w:tcW w:w="2835" w:type="dxa"/>
            <w:vAlign w:val="center"/>
          </w:tcPr>
          <w:p>
            <w:pPr>
              <w:pStyle w:val="11"/>
            </w:pPr>
            <w:r>
              <w:t>其中：财政    资金</w:t>
            </w:r>
          </w:p>
        </w:tc>
        <w:tc>
          <w:tcPr>
            <w:tcW w:w="2551" w:type="dxa"/>
            <w:vAlign w:val="center"/>
          </w:tcPr>
          <w:p>
            <w:pPr>
              <w:pStyle w:val="13"/>
            </w:pPr>
            <w:r>
              <w:t>1.95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应急工作经费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1.通过应急培训，保证应急工作顺利完成。</w:t>
            </w:r>
            <w:r>
              <w:tab/>
            </w:r>
            <w:r>
              <w:tab/>
            </w:r>
          </w:p>
          <w:p>
            <w:pPr>
              <w:pStyle w:val="13"/>
            </w:pPr>
            <w:r>
              <w:t>2.通过应急培训开展，加强应急宣传培训工作，完善应急预案体系建设；</w:t>
            </w:r>
            <w:r>
              <w:tab/>
            </w:r>
            <w:r>
              <w:tab/>
            </w:r>
            <w:r>
              <w:tab/>
            </w:r>
            <w:r>
              <w:tab/>
            </w:r>
            <w:r>
              <w:tab/>
            </w:r>
            <w:r>
              <w:tab/>
            </w:r>
          </w:p>
          <w:p>
            <w:pPr>
              <w:pStyle w:val="13"/>
            </w:pP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应急工作培训</w:t>
            </w:r>
          </w:p>
        </w:tc>
        <w:tc>
          <w:tcPr>
            <w:tcW w:w="5386" w:type="dxa"/>
            <w:vAlign w:val="center"/>
          </w:tcPr>
          <w:p>
            <w:pPr>
              <w:pStyle w:val="13"/>
            </w:pPr>
            <w:r>
              <w:t>年度完成应急培训工作次数</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应急宣传及设施检查</w:t>
            </w:r>
          </w:p>
        </w:tc>
        <w:tc>
          <w:tcPr>
            <w:tcW w:w="5386" w:type="dxa"/>
            <w:vAlign w:val="center"/>
          </w:tcPr>
          <w:p>
            <w:pPr>
              <w:pStyle w:val="13"/>
            </w:pPr>
            <w:r>
              <w:t>应急宣传及设施检查工作项目</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保障应急知识提高</w:t>
            </w:r>
          </w:p>
        </w:tc>
        <w:tc>
          <w:tcPr>
            <w:tcW w:w="5386" w:type="dxa"/>
            <w:vAlign w:val="center"/>
          </w:tcPr>
          <w:p>
            <w:pPr>
              <w:pStyle w:val="13"/>
            </w:pPr>
            <w:r>
              <w:t>通过应急培训及宣传，有效提高队伍技能</w:t>
            </w:r>
          </w:p>
        </w:tc>
        <w:tc>
          <w:tcPr>
            <w:tcW w:w="2268" w:type="dxa"/>
            <w:vAlign w:val="center"/>
          </w:tcPr>
          <w:p>
            <w:pPr>
              <w:pStyle w:val="13"/>
            </w:pPr>
            <w:r>
              <w:t>较上年有所提高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项目开展及时性</w:t>
            </w:r>
          </w:p>
        </w:tc>
        <w:tc>
          <w:tcPr>
            <w:tcW w:w="5386" w:type="dxa"/>
            <w:vAlign w:val="center"/>
          </w:tcPr>
          <w:p>
            <w:pPr>
              <w:pStyle w:val="13"/>
            </w:pPr>
            <w:r>
              <w:t>按年度工作计划开展培训、宣传及设施检查完成度</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应急工作培训</w:t>
            </w:r>
          </w:p>
        </w:tc>
        <w:tc>
          <w:tcPr>
            <w:tcW w:w="5386" w:type="dxa"/>
            <w:vAlign w:val="center"/>
          </w:tcPr>
          <w:p>
            <w:pPr>
              <w:pStyle w:val="13"/>
            </w:pPr>
            <w:r>
              <w:t>应急培训每场次费用</w:t>
            </w:r>
          </w:p>
        </w:tc>
        <w:tc>
          <w:tcPr>
            <w:tcW w:w="2268" w:type="dxa"/>
            <w:vAlign w:val="center"/>
          </w:tcPr>
          <w:p>
            <w:pPr>
              <w:pStyle w:val="13"/>
            </w:pPr>
            <w:r>
              <w:t>≤0.3万元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应急宣传及设施检查</w:t>
            </w:r>
          </w:p>
        </w:tc>
        <w:tc>
          <w:tcPr>
            <w:tcW w:w="5386" w:type="dxa"/>
            <w:vAlign w:val="center"/>
          </w:tcPr>
          <w:p>
            <w:pPr>
              <w:pStyle w:val="13"/>
            </w:pPr>
            <w:r>
              <w:t>宣传及设施检查费用</w:t>
            </w:r>
          </w:p>
        </w:tc>
        <w:tc>
          <w:tcPr>
            <w:tcW w:w="2268" w:type="dxa"/>
            <w:vAlign w:val="center"/>
          </w:tcPr>
          <w:p>
            <w:pPr>
              <w:pStyle w:val="13"/>
            </w:pPr>
            <w:r>
              <w:t>≤0.3万元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安全和防灾减灾提示及公众知识普及受众人数</w:t>
            </w:r>
          </w:p>
        </w:tc>
        <w:tc>
          <w:tcPr>
            <w:tcW w:w="5386" w:type="dxa"/>
            <w:vAlign w:val="center"/>
          </w:tcPr>
          <w:p>
            <w:pPr>
              <w:pStyle w:val="13"/>
            </w:pPr>
            <w:r>
              <w:t>保障公众生命财产安全，全省受众人数。</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地质灾害治理有效性</w:t>
            </w:r>
          </w:p>
        </w:tc>
        <w:tc>
          <w:tcPr>
            <w:tcW w:w="5386" w:type="dxa"/>
            <w:vAlign w:val="center"/>
          </w:tcPr>
          <w:p>
            <w:pPr>
              <w:pStyle w:val="13"/>
            </w:pPr>
            <w:r>
              <w:t>地质灾害治理有效性</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接受重点人群对基层机构所提供服务的满意程度</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15、增发2023年国债自然灾害能力提升工程（应急领域）补助资金预算（秦财建[2024】60号）绩效目标表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13030424P00000210138R</w:t>
            </w:r>
          </w:p>
        </w:tc>
        <w:tc>
          <w:tcPr>
            <w:tcW w:w="2835" w:type="dxa"/>
            <w:vAlign w:val="center"/>
          </w:tcPr>
          <w:p>
            <w:pPr>
              <w:pStyle w:val="11"/>
            </w:pPr>
            <w:r>
              <w:t>项目名称</w:t>
            </w:r>
          </w:p>
        </w:tc>
        <w:tc>
          <w:tcPr>
            <w:tcW w:w="6095" w:type="dxa"/>
            <w:gridSpan w:val="3"/>
            <w:vAlign w:val="center"/>
          </w:tcPr>
          <w:p>
            <w:pPr>
              <w:pStyle w:val="13"/>
            </w:pPr>
            <w:r>
              <w:t>增发2023年国债自然灾害能力提升工程（应急领域）补助资金预算（秦财建[2024】60号）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49.75</w:t>
            </w:r>
          </w:p>
        </w:tc>
        <w:tc>
          <w:tcPr>
            <w:tcW w:w="2835" w:type="dxa"/>
            <w:vAlign w:val="center"/>
          </w:tcPr>
          <w:p>
            <w:pPr>
              <w:pStyle w:val="11"/>
            </w:pPr>
            <w:r>
              <w:t>其中：财政    资金</w:t>
            </w:r>
          </w:p>
        </w:tc>
        <w:tc>
          <w:tcPr>
            <w:tcW w:w="2551" w:type="dxa"/>
            <w:vAlign w:val="center"/>
          </w:tcPr>
          <w:p>
            <w:pPr>
              <w:pStyle w:val="13"/>
            </w:pPr>
            <w:r>
              <w:t>49.75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增发2023年国债自然灾害应急能力提升工程（应急领域）补助资金预算（秦财建[2024]60号）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1.充分发挥财资作用，加大救助水平，提升农户抵御灾害和突发事故能力，提高灾后重建能力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自然灾害风险隐患</w:t>
            </w:r>
          </w:p>
        </w:tc>
        <w:tc>
          <w:tcPr>
            <w:tcW w:w="5386" w:type="dxa"/>
            <w:vAlign w:val="center"/>
          </w:tcPr>
          <w:p>
            <w:pPr>
              <w:pStyle w:val="13"/>
            </w:pPr>
            <w:r>
              <w:t>摸清风险隐患</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自然灾害能力提升工程补助资金发放率</w:t>
            </w:r>
          </w:p>
        </w:tc>
        <w:tc>
          <w:tcPr>
            <w:tcW w:w="5386" w:type="dxa"/>
            <w:vAlign w:val="center"/>
          </w:tcPr>
          <w:p>
            <w:pPr>
              <w:pStyle w:val="13"/>
            </w:pPr>
            <w:r>
              <w:t>自然灾害能力提升工程补助资金发放率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自然灾害能力提升工程补助资金及时率</w:t>
            </w:r>
          </w:p>
        </w:tc>
        <w:tc>
          <w:tcPr>
            <w:tcW w:w="5386" w:type="dxa"/>
            <w:vAlign w:val="center"/>
          </w:tcPr>
          <w:p>
            <w:pPr>
              <w:pStyle w:val="13"/>
            </w:pPr>
            <w:r>
              <w:t>自然灾害能力提升工程补助资金及时率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按文件分配金额</w:t>
            </w:r>
          </w:p>
        </w:tc>
        <w:tc>
          <w:tcPr>
            <w:tcW w:w="2268" w:type="dxa"/>
            <w:vAlign w:val="center"/>
          </w:tcPr>
          <w:p>
            <w:pPr>
              <w:pStyle w:val="13"/>
            </w:pPr>
            <w:r>
              <w:t>≤87.2万元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提高防灾减灾能力</w:t>
            </w:r>
          </w:p>
        </w:tc>
        <w:tc>
          <w:tcPr>
            <w:tcW w:w="5386" w:type="dxa"/>
            <w:vAlign w:val="center"/>
          </w:tcPr>
          <w:p>
            <w:pPr>
              <w:pStyle w:val="13"/>
            </w:pPr>
            <w:r>
              <w:t>较往年有所提高</w:t>
            </w:r>
          </w:p>
        </w:tc>
        <w:tc>
          <w:tcPr>
            <w:tcW w:w="2268" w:type="dxa"/>
            <w:vAlign w:val="center"/>
          </w:tcPr>
          <w:p>
            <w:pPr>
              <w:pStyle w:val="13"/>
            </w:pPr>
            <w:r>
              <w:t>较往年有所提高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提高灾后重建能力</w:t>
            </w:r>
          </w:p>
        </w:tc>
        <w:tc>
          <w:tcPr>
            <w:tcW w:w="5386" w:type="dxa"/>
            <w:vAlign w:val="center"/>
          </w:tcPr>
          <w:p>
            <w:pPr>
              <w:pStyle w:val="13"/>
            </w:pPr>
            <w:r>
              <w:t>较往年有所提高</w:t>
            </w:r>
          </w:p>
        </w:tc>
        <w:tc>
          <w:tcPr>
            <w:tcW w:w="2268" w:type="dxa"/>
            <w:vAlign w:val="center"/>
          </w:tcPr>
          <w:p>
            <w:pPr>
              <w:pStyle w:val="13"/>
            </w:pPr>
            <w:r>
              <w:t>较往年有所提高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服务对象满意程度</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16、增发2023年国债自然灾害能力提升工程（应急领域）省级补助资金预算（秦财建[2024]59号）绩效目标表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13030424P000002101376</w:t>
            </w:r>
          </w:p>
        </w:tc>
        <w:tc>
          <w:tcPr>
            <w:tcW w:w="2835" w:type="dxa"/>
            <w:vAlign w:val="center"/>
          </w:tcPr>
          <w:p>
            <w:pPr>
              <w:pStyle w:val="11"/>
            </w:pPr>
            <w:r>
              <w:t>项目名称</w:t>
            </w:r>
          </w:p>
        </w:tc>
        <w:tc>
          <w:tcPr>
            <w:tcW w:w="6095" w:type="dxa"/>
            <w:gridSpan w:val="3"/>
            <w:vAlign w:val="center"/>
          </w:tcPr>
          <w:p>
            <w:pPr>
              <w:pStyle w:val="13"/>
            </w:pPr>
            <w:r>
              <w:t>增发2023年国债自然灾害能力提升工程（应急领域）省级补助资金预算（秦财建[2024]59号）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4.15</w:t>
            </w:r>
          </w:p>
        </w:tc>
        <w:tc>
          <w:tcPr>
            <w:tcW w:w="2835" w:type="dxa"/>
            <w:vAlign w:val="center"/>
          </w:tcPr>
          <w:p>
            <w:pPr>
              <w:pStyle w:val="11"/>
            </w:pPr>
            <w:r>
              <w:t>其中：财政    资金</w:t>
            </w:r>
          </w:p>
        </w:tc>
        <w:tc>
          <w:tcPr>
            <w:tcW w:w="2551" w:type="dxa"/>
            <w:vAlign w:val="center"/>
          </w:tcPr>
          <w:p>
            <w:pPr>
              <w:pStyle w:val="13"/>
            </w:pPr>
            <w:r>
              <w:t>4.15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增发2023年国债自然灾害能力提升工程（应急领域）省级补助资金预算（秦财建[2024]59号）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1.充分发挥财资作用，加大救助水平，提升农户抵御灾害和突发事故能力，提高灾后重建能力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组织宣传防灾减灾活动次数</w:t>
            </w:r>
          </w:p>
        </w:tc>
        <w:tc>
          <w:tcPr>
            <w:tcW w:w="5386" w:type="dxa"/>
            <w:vAlign w:val="center"/>
          </w:tcPr>
          <w:p>
            <w:pPr>
              <w:pStyle w:val="13"/>
            </w:pPr>
            <w:r>
              <w:t>组织宣传防灾减灾活动数量</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自然灾害能力提升工程（应急领域）省级补助资金预算发放率</w:t>
            </w:r>
          </w:p>
        </w:tc>
        <w:tc>
          <w:tcPr>
            <w:tcW w:w="5386" w:type="dxa"/>
            <w:vAlign w:val="center"/>
          </w:tcPr>
          <w:p>
            <w:pPr>
              <w:pStyle w:val="13"/>
            </w:pPr>
            <w:r>
              <w:t>自然灾害能力提升工程（应急领域）省级补助资金预算发放率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自然灾害能力提升工程省级补助资金预算发放及时率</w:t>
            </w:r>
          </w:p>
        </w:tc>
        <w:tc>
          <w:tcPr>
            <w:tcW w:w="5386" w:type="dxa"/>
            <w:vAlign w:val="center"/>
          </w:tcPr>
          <w:p>
            <w:pPr>
              <w:pStyle w:val="13"/>
            </w:pPr>
            <w:r>
              <w:t>自然灾害能力提升工程省级补助资金预算发放及时率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按文件分配金额</w:t>
            </w:r>
          </w:p>
        </w:tc>
        <w:tc>
          <w:tcPr>
            <w:tcW w:w="2268" w:type="dxa"/>
            <w:vAlign w:val="center"/>
          </w:tcPr>
          <w:p>
            <w:pPr>
              <w:pStyle w:val="13"/>
            </w:pPr>
            <w:r>
              <w:t>≤7.27万元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提高灾后恢复重建能力</w:t>
            </w:r>
          </w:p>
        </w:tc>
        <w:tc>
          <w:tcPr>
            <w:tcW w:w="5386" w:type="dxa"/>
            <w:vAlign w:val="center"/>
          </w:tcPr>
          <w:p>
            <w:pPr>
              <w:pStyle w:val="13"/>
            </w:pPr>
            <w:r>
              <w:t>较往年有所提高</w:t>
            </w:r>
          </w:p>
        </w:tc>
        <w:tc>
          <w:tcPr>
            <w:tcW w:w="2268" w:type="dxa"/>
            <w:vAlign w:val="center"/>
          </w:tcPr>
          <w:p>
            <w:pPr>
              <w:pStyle w:val="13"/>
            </w:pPr>
            <w:r>
              <w:t>较往年有所提高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提高防灾减灾能力</w:t>
            </w:r>
          </w:p>
        </w:tc>
        <w:tc>
          <w:tcPr>
            <w:tcW w:w="5386" w:type="dxa"/>
            <w:vAlign w:val="center"/>
          </w:tcPr>
          <w:p>
            <w:pPr>
              <w:pStyle w:val="13"/>
            </w:pPr>
            <w:r>
              <w:t>较往年有所提高</w:t>
            </w:r>
          </w:p>
        </w:tc>
        <w:tc>
          <w:tcPr>
            <w:tcW w:w="2268" w:type="dxa"/>
            <w:vAlign w:val="center"/>
          </w:tcPr>
          <w:p>
            <w:pPr>
              <w:pStyle w:val="13"/>
            </w:pPr>
            <w:r>
              <w:t>较往年有所提高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服务对象满意程度</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17、政策性农房保险补助经费绩效目标表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13030425P000002102001</w:t>
            </w:r>
          </w:p>
        </w:tc>
        <w:tc>
          <w:tcPr>
            <w:tcW w:w="2835" w:type="dxa"/>
            <w:vAlign w:val="center"/>
          </w:tcPr>
          <w:p>
            <w:pPr>
              <w:pStyle w:val="11"/>
            </w:pPr>
            <w:r>
              <w:t>项目名称</w:t>
            </w:r>
          </w:p>
        </w:tc>
        <w:tc>
          <w:tcPr>
            <w:tcW w:w="6095" w:type="dxa"/>
            <w:gridSpan w:val="3"/>
            <w:vAlign w:val="center"/>
          </w:tcPr>
          <w:p>
            <w:pPr>
              <w:pStyle w:val="13"/>
            </w:pPr>
            <w:r>
              <w:t>政策性农房保险补助经费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10.10</w:t>
            </w:r>
          </w:p>
        </w:tc>
        <w:tc>
          <w:tcPr>
            <w:tcW w:w="2835" w:type="dxa"/>
            <w:vAlign w:val="center"/>
          </w:tcPr>
          <w:p>
            <w:pPr>
              <w:pStyle w:val="11"/>
            </w:pPr>
            <w:r>
              <w:t>其中：财政    资金</w:t>
            </w:r>
          </w:p>
        </w:tc>
        <w:tc>
          <w:tcPr>
            <w:tcW w:w="2551" w:type="dxa"/>
            <w:vAlign w:val="center"/>
          </w:tcPr>
          <w:p>
            <w:pPr>
              <w:pStyle w:val="13"/>
            </w:pPr>
            <w:r>
              <w:t>10.10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政策性农房保险补助经费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1.通过补助金支付 ，保障为农户缴纳政策性农房保险资金</w:t>
            </w:r>
            <w:r>
              <w:tab/>
            </w:r>
            <w:r>
              <w:tab/>
            </w:r>
            <w:r>
              <w:tab/>
            </w:r>
            <w:r>
              <w:tab/>
            </w:r>
            <w:r>
              <w:tab/>
            </w:r>
            <w:r>
              <w:tab/>
            </w:r>
          </w:p>
          <w:p>
            <w:pPr>
              <w:pStyle w:val="13"/>
            </w:pPr>
            <w:r>
              <w:t>2. 通过落实政策性农房保险投保工作，有效保障政策性农房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政策性农房保险</w:t>
            </w:r>
          </w:p>
        </w:tc>
        <w:tc>
          <w:tcPr>
            <w:tcW w:w="5386" w:type="dxa"/>
            <w:vAlign w:val="center"/>
          </w:tcPr>
          <w:p>
            <w:pPr>
              <w:pStyle w:val="13"/>
            </w:pPr>
            <w:r>
              <w:t>政策性农房保险</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保障农房安全率</w:t>
            </w:r>
          </w:p>
        </w:tc>
        <w:tc>
          <w:tcPr>
            <w:tcW w:w="5386" w:type="dxa"/>
            <w:vAlign w:val="center"/>
          </w:tcPr>
          <w:p>
            <w:pPr>
              <w:pStyle w:val="13"/>
            </w:pPr>
            <w:r>
              <w:t>保障政策性农房安全率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保险支付及时性</w:t>
            </w:r>
          </w:p>
        </w:tc>
        <w:tc>
          <w:tcPr>
            <w:tcW w:w="5386" w:type="dxa"/>
            <w:vAlign w:val="center"/>
          </w:tcPr>
          <w:p>
            <w:pPr>
              <w:pStyle w:val="13"/>
            </w:pPr>
            <w:r>
              <w:t>保证保险费支付及时性</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按保险合同约定执行</w:t>
            </w:r>
          </w:p>
        </w:tc>
        <w:tc>
          <w:tcPr>
            <w:tcW w:w="2268" w:type="dxa"/>
            <w:vAlign w:val="center"/>
          </w:tcPr>
          <w:p>
            <w:pPr>
              <w:pStyle w:val="13"/>
            </w:pPr>
            <w:r>
              <w:t>≤10.1万元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安全和防灾减灾提示及公众知识普及受众人数</w:t>
            </w:r>
          </w:p>
        </w:tc>
        <w:tc>
          <w:tcPr>
            <w:tcW w:w="5386" w:type="dxa"/>
            <w:vAlign w:val="center"/>
          </w:tcPr>
          <w:p>
            <w:pPr>
              <w:pStyle w:val="13"/>
            </w:pPr>
            <w:r>
              <w:t>保障公众生命财产安全，全省受众人数。</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有效预防地质灾害</w:t>
            </w:r>
          </w:p>
        </w:tc>
        <w:tc>
          <w:tcPr>
            <w:tcW w:w="5386" w:type="dxa"/>
            <w:vAlign w:val="center"/>
          </w:tcPr>
          <w:p>
            <w:pPr>
              <w:pStyle w:val="13"/>
            </w:pPr>
            <w:r>
              <w:t>地质灾害治理有效性</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接受重点人群对基层机构所提供服务的满意程度</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18、执法服装购置经费绩效目标表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13030425P00000210201L</w:t>
            </w:r>
          </w:p>
        </w:tc>
        <w:tc>
          <w:tcPr>
            <w:tcW w:w="2835" w:type="dxa"/>
            <w:vAlign w:val="center"/>
          </w:tcPr>
          <w:p>
            <w:pPr>
              <w:pStyle w:val="11"/>
            </w:pPr>
            <w:r>
              <w:t>项目名称</w:t>
            </w:r>
          </w:p>
        </w:tc>
        <w:tc>
          <w:tcPr>
            <w:tcW w:w="6095" w:type="dxa"/>
            <w:gridSpan w:val="3"/>
            <w:vAlign w:val="center"/>
          </w:tcPr>
          <w:p>
            <w:pPr>
              <w:pStyle w:val="13"/>
            </w:pPr>
            <w:r>
              <w:t>执法服装购置经费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执法服装购置经费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1.通过执法服装购置，完善执法人员配置，保障安监执法工作更有效开展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执法服装配备人数</w:t>
            </w:r>
          </w:p>
        </w:tc>
        <w:tc>
          <w:tcPr>
            <w:tcW w:w="5386" w:type="dxa"/>
            <w:vAlign w:val="center"/>
          </w:tcPr>
          <w:p>
            <w:pPr>
              <w:pStyle w:val="13"/>
            </w:pPr>
            <w:r>
              <w:t>执法服装配备人数</w:t>
            </w:r>
          </w:p>
        </w:tc>
        <w:tc>
          <w:tcPr>
            <w:tcW w:w="2268" w:type="dxa"/>
            <w:vAlign w:val="center"/>
          </w:tcPr>
          <w:p>
            <w:pPr>
              <w:pStyle w:val="13"/>
            </w:pPr>
            <w:r>
              <w:t>12人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执法服装发放准确性</w:t>
            </w:r>
          </w:p>
        </w:tc>
        <w:tc>
          <w:tcPr>
            <w:tcW w:w="5386" w:type="dxa"/>
            <w:vAlign w:val="center"/>
          </w:tcPr>
          <w:p>
            <w:pPr>
              <w:pStyle w:val="13"/>
            </w:pPr>
            <w:r>
              <w:t>执法服装发放准确性</w:t>
            </w:r>
          </w:p>
        </w:tc>
        <w:tc>
          <w:tcPr>
            <w:tcW w:w="2268" w:type="dxa"/>
            <w:vAlign w:val="center"/>
          </w:tcPr>
          <w:p>
            <w:pPr>
              <w:pStyle w:val="13"/>
            </w:pPr>
            <w:r>
              <w:t>100百分比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执法服装发放及时率</w:t>
            </w:r>
          </w:p>
        </w:tc>
        <w:tc>
          <w:tcPr>
            <w:tcW w:w="5386" w:type="dxa"/>
            <w:vAlign w:val="center"/>
          </w:tcPr>
          <w:p>
            <w:pPr>
              <w:pStyle w:val="13"/>
            </w:pPr>
            <w:r>
              <w:t>执法服装发放及时率</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执法服装购置费用</w:t>
            </w:r>
          </w:p>
        </w:tc>
        <w:tc>
          <w:tcPr>
            <w:tcW w:w="5386" w:type="dxa"/>
            <w:vAlign w:val="center"/>
          </w:tcPr>
          <w:p>
            <w:pPr>
              <w:pStyle w:val="13"/>
            </w:pPr>
            <w:r>
              <w:t>执法服装购置费用</w:t>
            </w:r>
          </w:p>
        </w:tc>
        <w:tc>
          <w:tcPr>
            <w:tcW w:w="2268" w:type="dxa"/>
            <w:vAlign w:val="center"/>
          </w:tcPr>
          <w:p>
            <w:pPr>
              <w:pStyle w:val="13"/>
            </w:pPr>
            <w:r>
              <w:t>不得高于计划标准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保障安监执法工作开展</w:t>
            </w:r>
          </w:p>
        </w:tc>
        <w:tc>
          <w:tcPr>
            <w:tcW w:w="5386" w:type="dxa"/>
            <w:vAlign w:val="center"/>
          </w:tcPr>
          <w:p>
            <w:pPr>
              <w:pStyle w:val="13"/>
            </w:pPr>
            <w:r>
              <w:t>保障安监执法工作开展</w:t>
            </w:r>
          </w:p>
        </w:tc>
        <w:tc>
          <w:tcPr>
            <w:tcW w:w="2268" w:type="dxa"/>
            <w:vAlign w:val="center"/>
          </w:tcPr>
          <w:p>
            <w:pPr>
              <w:pStyle w:val="13"/>
            </w:pPr>
            <w:r>
              <w:t>安监执法工作较上年有所提高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保障安监执法队伍稳定</w:t>
            </w:r>
          </w:p>
        </w:tc>
        <w:tc>
          <w:tcPr>
            <w:tcW w:w="5386" w:type="dxa"/>
            <w:vAlign w:val="center"/>
          </w:tcPr>
          <w:p>
            <w:pPr>
              <w:pStyle w:val="13"/>
            </w:pPr>
            <w:r>
              <w:t>保障安监执法队伍稳定</w:t>
            </w:r>
          </w:p>
        </w:tc>
        <w:tc>
          <w:tcPr>
            <w:tcW w:w="2268" w:type="dxa"/>
            <w:vAlign w:val="center"/>
          </w:tcPr>
          <w:p>
            <w:pPr>
              <w:pStyle w:val="13"/>
            </w:pPr>
            <w:r>
              <w:t>有效保障安监执法队伍稳定</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服装配备人员满意程度</w:t>
            </w:r>
          </w:p>
        </w:tc>
        <w:tc>
          <w:tcPr>
            <w:tcW w:w="5386" w:type="dxa"/>
            <w:vAlign w:val="center"/>
          </w:tcPr>
          <w:p>
            <w:pPr>
              <w:pStyle w:val="13"/>
            </w:pPr>
            <w:r>
              <w:t>执法人员满意度</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426秦皇岛市北戴河区应急管理局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600.30</w:t>
            </w:r>
          </w:p>
        </w:tc>
        <w:tc>
          <w:tcPr>
            <w:tcW w:w="964" w:type="dxa"/>
            <w:vAlign w:val="center"/>
          </w:tcPr>
          <w:p>
            <w:pPr>
              <w:pStyle w:val="16"/>
            </w:pPr>
            <w:r>
              <w:t>600.30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599.10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秦皇岛市北戴河区应急管理局（本级）小计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600.30</w:t>
            </w:r>
          </w:p>
        </w:tc>
        <w:tc>
          <w:tcPr>
            <w:tcW w:w="964" w:type="dxa"/>
            <w:vAlign w:val="center"/>
          </w:tcPr>
          <w:p>
            <w:pPr>
              <w:pStyle w:val="16"/>
            </w:pPr>
            <w:r>
              <w:t>600.30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599.10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16.96</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0.46</w:t>
            </w:r>
          </w:p>
        </w:tc>
        <w:tc>
          <w:tcPr>
            <w:tcW w:w="964" w:type="dxa"/>
            <w:vAlign w:val="center"/>
          </w:tcPr>
          <w:p>
            <w:pPr>
              <w:pStyle w:val="12"/>
            </w:pPr>
            <w:r>
              <w:t>0.46</w:t>
            </w:r>
          </w:p>
        </w:tc>
        <w:tc>
          <w:tcPr>
            <w:tcW w:w="964" w:type="dxa"/>
            <w:vAlign w:val="center"/>
          </w:tcPr>
          <w:p>
            <w:pPr>
              <w:pStyle w:val="12"/>
            </w:pPr>
            <w:r>
              <w:t>0.46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16.96</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0.15</w:t>
            </w:r>
          </w:p>
        </w:tc>
        <w:tc>
          <w:tcPr>
            <w:tcW w:w="964" w:type="dxa"/>
            <w:vAlign w:val="center"/>
          </w:tcPr>
          <w:p>
            <w:pPr>
              <w:pStyle w:val="12"/>
            </w:pPr>
            <w:r>
              <w:t>0.15</w:t>
            </w:r>
          </w:p>
        </w:tc>
        <w:tc>
          <w:tcPr>
            <w:tcW w:w="964" w:type="dxa"/>
            <w:vAlign w:val="center"/>
          </w:tcPr>
          <w:p>
            <w:pPr>
              <w:pStyle w:val="12"/>
            </w:pPr>
            <w:r>
              <w:t>0.15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16.96</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75</w:t>
            </w:r>
          </w:p>
        </w:tc>
        <w:tc>
          <w:tcPr>
            <w:tcW w:w="850" w:type="dxa"/>
            <w:vAlign w:val="center"/>
          </w:tcPr>
          <w:p>
            <w:pPr>
              <w:pStyle w:val="12"/>
            </w:pPr>
            <w:r>
              <w:t>0.00</w:t>
            </w:r>
          </w:p>
        </w:tc>
        <w:tc>
          <w:tcPr>
            <w:tcW w:w="964" w:type="dxa"/>
            <w:vAlign w:val="center"/>
          </w:tcPr>
          <w:p>
            <w:pPr>
              <w:pStyle w:val="12"/>
            </w:pPr>
            <w:r>
              <w:t>0.19</w:t>
            </w:r>
          </w:p>
        </w:tc>
        <w:tc>
          <w:tcPr>
            <w:tcW w:w="964" w:type="dxa"/>
            <w:vAlign w:val="center"/>
          </w:tcPr>
          <w:p>
            <w:pPr>
              <w:pStyle w:val="12"/>
            </w:pPr>
            <w:r>
              <w:t>0.19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0.46</w:t>
            </w:r>
          </w:p>
        </w:tc>
        <w:tc>
          <w:tcPr>
            <w:tcW w:w="964" w:type="dxa"/>
            <w:vAlign w:val="center"/>
          </w:tcPr>
          <w:p>
            <w:pPr>
              <w:pStyle w:val="12"/>
            </w:pPr>
            <w:r>
              <w:t>0.46</w:t>
            </w:r>
          </w:p>
        </w:tc>
        <w:tc>
          <w:tcPr>
            <w:tcW w:w="964" w:type="dxa"/>
            <w:vAlign w:val="center"/>
          </w:tcPr>
          <w:p>
            <w:pPr>
              <w:pStyle w:val="12"/>
            </w:pPr>
            <w:r>
              <w:t>0.46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75</w:t>
            </w:r>
          </w:p>
        </w:tc>
        <w:tc>
          <w:tcPr>
            <w:tcW w:w="850" w:type="dxa"/>
            <w:vAlign w:val="center"/>
          </w:tcPr>
          <w:p>
            <w:pPr>
              <w:pStyle w:val="12"/>
            </w:pPr>
            <w:r>
              <w:t>0.00</w:t>
            </w:r>
          </w:p>
        </w:tc>
        <w:tc>
          <w:tcPr>
            <w:tcW w:w="964" w:type="dxa"/>
            <w:vAlign w:val="center"/>
          </w:tcPr>
          <w:p>
            <w:pPr>
              <w:pStyle w:val="12"/>
            </w:pPr>
            <w:r>
              <w:t>0.19</w:t>
            </w:r>
          </w:p>
        </w:tc>
        <w:tc>
          <w:tcPr>
            <w:tcW w:w="964" w:type="dxa"/>
            <w:vAlign w:val="center"/>
          </w:tcPr>
          <w:p>
            <w:pPr>
              <w:pStyle w:val="12"/>
            </w:pPr>
            <w:r>
              <w:t>0.19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联峰山国有林区安全保障 服务经费（服务）</w:t>
            </w:r>
          </w:p>
        </w:tc>
        <w:tc>
          <w:tcPr>
            <w:tcW w:w="964" w:type="dxa"/>
            <w:vAlign w:val="center"/>
          </w:tcPr>
          <w:p>
            <w:pPr>
              <w:pStyle w:val="12"/>
            </w:pPr>
            <w:r>
              <w:t>66.03</w:t>
            </w:r>
          </w:p>
        </w:tc>
        <w:tc>
          <w:tcPr>
            <w:tcW w:w="1134" w:type="dxa"/>
            <w:vAlign w:val="center"/>
          </w:tcPr>
          <w:p>
            <w:pPr>
              <w:pStyle w:val="13"/>
            </w:pPr>
            <w:r>
              <w:t>森林防火服务</w:t>
            </w:r>
          </w:p>
        </w:tc>
        <w:tc>
          <w:tcPr>
            <w:tcW w:w="1134" w:type="dxa"/>
            <w:vAlign w:val="center"/>
          </w:tcPr>
          <w:p>
            <w:pPr>
              <w:pStyle w:val="13"/>
            </w:pPr>
            <w:r>
              <w:t>C09020500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66.03</w:t>
            </w:r>
          </w:p>
        </w:tc>
        <w:tc>
          <w:tcPr>
            <w:tcW w:w="964" w:type="dxa"/>
            <w:vAlign w:val="center"/>
          </w:tcPr>
          <w:p>
            <w:pPr>
              <w:pStyle w:val="12"/>
            </w:pPr>
            <w:r>
              <w:t>66.03</w:t>
            </w:r>
          </w:p>
        </w:tc>
        <w:tc>
          <w:tcPr>
            <w:tcW w:w="964" w:type="dxa"/>
            <w:vAlign w:val="center"/>
          </w:tcPr>
          <w:p>
            <w:pPr>
              <w:pStyle w:val="12"/>
            </w:pPr>
            <w:r>
              <w:t>66.03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森林防火服务保障（服务）</w:t>
            </w:r>
          </w:p>
        </w:tc>
        <w:tc>
          <w:tcPr>
            <w:tcW w:w="964" w:type="dxa"/>
            <w:vAlign w:val="center"/>
          </w:tcPr>
          <w:p>
            <w:pPr>
              <w:pStyle w:val="12"/>
            </w:pPr>
            <w:r>
              <w:t>489.62</w:t>
            </w:r>
          </w:p>
        </w:tc>
        <w:tc>
          <w:tcPr>
            <w:tcW w:w="1134" w:type="dxa"/>
            <w:vAlign w:val="center"/>
          </w:tcPr>
          <w:p>
            <w:pPr>
              <w:pStyle w:val="13"/>
            </w:pPr>
            <w:r>
              <w:t>其他生态环境保护和治理服务</w:t>
            </w:r>
          </w:p>
        </w:tc>
        <w:tc>
          <w:tcPr>
            <w:tcW w:w="1134" w:type="dxa"/>
            <w:vAlign w:val="center"/>
          </w:tcPr>
          <w:p>
            <w:pPr>
              <w:pStyle w:val="13"/>
            </w:pPr>
            <w:r>
              <w:t>C07990000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489.62</w:t>
            </w:r>
          </w:p>
        </w:tc>
        <w:tc>
          <w:tcPr>
            <w:tcW w:w="964" w:type="dxa"/>
            <w:vAlign w:val="center"/>
          </w:tcPr>
          <w:p>
            <w:pPr>
              <w:pStyle w:val="12"/>
            </w:pPr>
            <w:r>
              <w:t>489.62</w:t>
            </w:r>
          </w:p>
        </w:tc>
        <w:tc>
          <w:tcPr>
            <w:tcW w:w="964" w:type="dxa"/>
            <w:vAlign w:val="center"/>
          </w:tcPr>
          <w:p>
            <w:pPr>
              <w:pStyle w:val="12"/>
            </w:pPr>
            <w:r>
              <w:t>489.62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489.62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应急工作服务保障（服务）</w:t>
            </w:r>
          </w:p>
        </w:tc>
        <w:tc>
          <w:tcPr>
            <w:tcW w:w="964" w:type="dxa"/>
            <w:vAlign w:val="center"/>
          </w:tcPr>
          <w:p>
            <w:pPr>
              <w:pStyle w:val="12"/>
            </w:pPr>
            <w:r>
              <w:t>34.00</w:t>
            </w:r>
          </w:p>
        </w:tc>
        <w:tc>
          <w:tcPr>
            <w:tcW w:w="1134" w:type="dxa"/>
            <w:vAlign w:val="center"/>
          </w:tcPr>
          <w:p>
            <w:pPr>
              <w:pStyle w:val="13"/>
            </w:pPr>
            <w:r>
              <w:t>公共安全服务</w:t>
            </w:r>
          </w:p>
        </w:tc>
        <w:tc>
          <w:tcPr>
            <w:tcW w:w="1134" w:type="dxa"/>
            <w:vAlign w:val="center"/>
          </w:tcPr>
          <w:p>
            <w:pPr>
              <w:pStyle w:val="13"/>
            </w:pPr>
            <w:r>
              <w:t>C05040100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34.00</w:t>
            </w:r>
          </w:p>
        </w:tc>
        <w:tc>
          <w:tcPr>
            <w:tcW w:w="964" w:type="dxa"/>
            <w:vAlign w:val="center"/>
          </w:tcPr>
          <w:p>
            <w:pPr>
              <w:pStyle w:val="12"/>
            </w:pPr>
            <w:r>
              <w:t>34.00</w:t>
            </w:r>
          </w:p>
        </w:tc>
        <w:tc>
          <w:tcPr>
            <w:tcW w:w="964" w:type="dxa"/>
            <w:vAlign w:val="center"/>
          </w:tcPr>
          <w:p>
            <w:pPr>
              <w:pStyle w:val="12"/>
            </w:pPr>
            <w:r>
              <w:t>34.00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执法服装购置经费</w:t>
            </w:r>
          </w:p>
        </w:tc>
        <w:tc>
          <w:tcPr>
            <w:tcW w:w="964" w:type="dxa"/>
            <w:vAlign w:val="center"/>
          </w:tcPr>
          <w:p>
            <w:pPr>
              <w:pStyle w:val="12"/>
            </w:pPr>
            <w:r>
              <w:t>7.00</w:t>
            </w:r>
          </w:p>
        </w:tc>
        <w:tc>
          <w:tcPr>
            <w:tcW w:w="1134" w:type="dxa"/>
            <w:vAlign w:val="center"/>
          </w:tcPr>
          <w:p>
            <w:pPr>
              <w:pStyle w:val="13"/>
            </w:pPr>
            <w:r>
              <w:t>制服</w:t>
            </w:r>
          </w:p>
        </w:tc>
        <w:tc>
          <w:tcPr>
            <w:tcW w:w="1134" w:type="dxa"/>
            <w:vAlign w:val="center"/>
          </w:tcPr>
          <w:p>
            <w:pPr>
              <w:pStyle w:val="13"/>
            </w:pPr>
            <w:r>
              <w:t>A05030301</w:t>
            </w:r>
          </w:p>
        </w:tc>
        <w:tc>
          <w:tcPr>
            <w:tcW w:w="709" w:type="dxa"/>
            <w:vAlign w:val="center"/>
          </w:tcPr>
          <w:p>
            <w:pPr>
              <w:pStyle w:val="14"/>
            </w:pPr>
            <w:r>
              <w:t>套</w:t>
            </w:r>
          </w:p>
        </w:tc>
        <w:tc>
          <w:tcPr>
            <w:tcW w:w="850" w:type="dxa"/>
            <w:vAlign w:val="center"/>
          </w:tcPr>
          <w:p>
            <w:pPr>
              <w:pStyle w:val="12"/>
            </w:pPr>
            <w:r>
              <w:t>16</w:t>
            </w:r>
          </w:p>
        </w:tc>
        <w:tc>
          <w:tcPr>
            <w:tcW w:w="850" w:type="dxa"/>
            <w:vAlign w:val="center"/>
          </w:tcPr>
          <w:p>
            <w:pPr>
              <w:pStyle w:val="12"/>
            </w:pPr>
            <w:r>
              <w:t>0.20</w:t>
            </w:r>
          </w:p>
        </w:tc>
        <w:tc>
          <w:tcPr>
            <w:tcW w:w="964" w:type="dxa"/>
            <w:vAlign w:val="center"/>
          </w:tcPr>
          <w:p>
            <w:pPr>
              <w:pStyle w:val="12"/>
            </w:pPr>
            <w:r>
              <w:t>3.20</w:t>
            </w:r>
          </w:p>
        </w:tc>
        <w:tc>
          <w:tcPr>
            <w:tcW w:w="964" w:type="dxa"/>
            <w:vAlign w:val="center"/>
          </w:tcPr>
          <w:p>
            <w:pPr>
              <w:pStyle w:val="12"/>
            </w:pPr>
            <w:r>
              <w:t>3.20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执法服装购置经费</w:t>
            </w:r>
          </w:p>
        </w:tc>
        <w:tc>
          <w:tcPr>
            <w:tcW w:w="964" w:type="dxa"/>
            <w:vAlign w:val="center"/>
          </w:tcPr>
          <w:p>
            <w:pPr>
              <w:pStyle w:val="12"/>
            </w:pPr>
            <w:r>
              <w:t>7.00</w:t>
            </w:r>
          </w:p>
        </w:tc>
        <w:tc>
          <w:tcPr>
            <w:tcW w:w="1134" w:type="dxa"/>
            <w:vAlign w:val="center"/>
          </w:tcPr>
          <w:p>
            <w:pPr>
              <w:pStyle w:val="13"/>
            </w:pPr>
            <w:r>
              <w:t>制服</w:t>
            </w:r>
          </w:p>
        </w:tc>
        <w:tc>
          <w:tcPr>
            <w:tcW w:w="1134" w:type="dxa"/>
            <w:vAlign w:val="center"/>
          </w:tcPr>
          <w:p>
            <w:pPr>
              <w:pStyle w:val="13"/>
            </w:pPr>
            <w:r>
              <w:t>A05030301</w:t>
            </w:r>
          </w:p>
        </w:tc>
        <w:tc>
          <w:tcPr>
            <w:tcW w:w="709" w:type="dxa"/>
            <w:vAlign w:val="center"/>
          </w:tcPr>
          <w:p>
            <w:pPr>
              <w:pStyle w:val="14"/>
            </w:pPr>
            <w:r>
              <w:t>套</w:t>
            </w:r>
          </w:p>
        </w:tc>
        <w:tc>
          <w:tcPr>
            <w:tcW w:w="850" w:type="dxa"/>
            <w:vAlign w:val="center"/>
          </w:tcPr>
          <w:p>
            <w:pPr>
              <w:pStyle w:val="12"/>
            </w:pPr>
            <w:r>
              <w:t>16</w:t>
            </w:r>
          </w:p>
        </w:tc>
        <w:tc>
          <w:tcPr>
            <w:tcW w:w="850" w:type="dxa"/>
            <w:vAlign w:val="center"/>
          </w:tcPr>
          <w:p>
            <w:pPr>
              <w:pStyle w:val="12"/>
            </w:pPr>
            <w:r>
              <w:t>0.10</w:t>
            </w:r>
          </w:p>
        </w:tc>
        <w:tc>
          <w:tcPr>
            <w:tcW w:w="964" w:type="dxa"/>
            <w:vAlign w:val="center"/>
          </w:tcPr>
          <w:p>
            <w:pPr>
              <w:pStyle w:val="12"/>
            </w:pPr>
            <w:r>
              <w:t>1.60</w:t>
            </w:r>
          </w:p>
        </w:tc>
        <w:tc>
          <w:tcPr>
            <w:tcW w:w="964" w:type="dxa"/>
            <w:vAlign w:val="center"/>
          </w:tcPr>
          <w:p>
            <w:pPr>
              <w:pStyle w:val="12"/>
            </w:pPr>
            <w:r>
              <w:t>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执法服装购置经费</w:t>
            </w:r>
          </w:p>
        </w:tc>
        <w:tc>
          <w:tcPr>
            <w:tcW w:w="964" w:type="dxa"/>
            <w:vAlign w:val="center"/>
          </w:tcPr>
          <w:p>
            <w:pPr>
              <w:pStyle w:val="12"/>
            </w:pPr>
            <w:r>
              <w:t>7.00</w:t>
            </w:r>
          </w:p>
        </w:tc>
        <w:tc>
          <w:tcPr>
            <w:tcW w:w="1134" w:type="dxa"/>
            <w:vAlign w:val="center"/>
          </w:tcPr>
          <w:p>
            <w:pPr>
              <w:pStyle w:val="13"/>
            </w:pPr>
            <w:r>
              <w:t>被服附件</w:t>
            </w:r>
          </w:p>
        </w:tc>
        <w:tc>
          <w:tcPr>
            <w:tcW w:w="1134" w:type="dxa"/>
            <w:vAlign w:val="center"/>
          </w:tcPr>
          <w:p>
            <w:pPr>
              <w:pStyle w:val="13"/>
            </w:pPr>
            <w:r>
              <w:t>A05030305</w:t>
            </w:r>
          </w:p>
        </w:tc>
        <w:tc>
          <w:tcPr>
            <w:tcW w:w="709" w:type="dxa"/>
            <w:vAlign w:val="center"/>
          </w:tcPr>
          <w:p>
            <w:pPr>
              <w:pStyle w:val="14"/>
            </w:pPr>
            <w:r>
              <w:t>组</w:t>
            </w:r>
          </w:p>
        </w:tc>
        <w:tc>
          <w:tcPr>
            <w:tcW w:w="850" w:type="dxa"/>
            <w:vAlign w:val="center"/>
          </w:tcPr>
          <w:p>
            <w:pPr>
              <w:pStyle w:val="12"/>
            </w:pPr>
            <w:r>
              <w:t>16</w:t>
            </w:r>
          </w:p>
        </w:tc>
        <w:tc>
          <w:tcPr>
            <w:tcW w:w="850" w:type="dxa"/>
            <w:vAlign w:val="center"/>
          </w:tcPr>
          <w:p>
            <w:pPr>
              <w:pStyle w:val="12"/>
            </w:pPr>
            <w:r>
              <w:t>0.14</w:t>
            </w:r>
          </w:p>
        </w:tc>
        <w:tc>
          <w:tcPr>
            <w:tcW w:w="964" w:type="dxa"/>
            <w:vAlign w:val="center"/>
          </w:tcPr>
          <w:p>
            <w:pPr>
              <w:pStyle w:val="12"/>
            </w:pPr>
            <w:r>
              <w:t>2.20</w:t>
            </w:r>
          </w:p>
        </w:tc>
        <w:tc>
          <w:tcPr>
            <w:tcW w:w="964" w:type="dxa"/>
            <w:vAlign w:val="center"/>
          </w:tcPr>
          <w:p>
            <w:pPr>
              <w:pStyle w:val="12"/>
            </w:pPr>
            <w:r>
              <w:t>2.20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秦皇岛市北戴河区应急管理局（含所属单位）上年末固定资产金额为1003.76万元（详见下表）。本年度拟购置固定资产总额为0.00万元，已按要求列入政府采购预算，详见政府采购预算表。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426秦皇岛市北戴河区应急管理局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1003.76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9</w:t>
            </w:r>
          </w:p>
        </w:tc>
        <w:tc>
          <w:tcPr>
            <w:tcW w:w="2835" w:type="dxa"/>
            <w:vAlign w:val="center"/>
          </w:tcPr>
          <w:p>
            <w:pPr>
              <w:pStyle w:val="12"/>
            </w:pPr>
            <w:r>
              <w:t>305.43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3</w:t>
            </w:r>
          </w:p>
        </w:tc>
        <w:tc>
          <w:tcPr>
            <w:tcW w:w="2835" w:type="dxa"/>
            <w:vAlign w:val="center"/>
          </w:tcPr>
          <w:p>
            <w:pPr>
              <w:pStyle w:val="12"/>
            </w:pPr>
            <w:r>
              <w:t>87.75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484</w:t>
            </w:r>
          </w:p>
        </w:tc>
        <w:tc>
          <w:tcPr>
            <w:tcW w:w="2835" w:type="dxa"/>
            <w:vAlign w:val="center"/>
          </w:tcPr>
          <w:p>
            <w:pPr>
              <w:pStyle w:val="12"/>
            </w:pPr>
            <w:r>
              <w:t>610.58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527550"/>
    <w:rsid w:val="278301A6"/>
    <w:rsid w:val="76BF43C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TotalTime>2</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2025-02-17T15:43:00Z</dcterms:created>
  <dc:creator>Lenovo</dc:creator>
  <cp:lastModifiedBy>Lenovo</cp:lastModifiedBy>
  <dcterms:modified xsi:type="dcterms:W3CDTF">2025-02-17T08:42:54Z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D275A0FABE984200A7CD8D10F5EF61AA</vt:lpwstr>
  </property>
</Properties>
</file>