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318秦皇岛市北戴河区财政局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1107.50</w:t>
            </w:r>
          </w:p>
        </w:tc>
        <w:tc>
          <w:tcPr>
            <w:tcW w:w="4535" w:type="dxa"/>
            <w:vAlign w:val="center"/>
          </w:tcPr>
          <w:p>
            <w:pPr>
              <w:pStyle w:val="13"/>
            </w:pPr>
            <w:r>
              <w:t>一、一般公共服务支出</w:t>
            </w:r>
          </w:p>
        </w:tc>
        <w:tc>
          <w:tcPr>
            <w:tcW w:w="2126" w:type="dxa"/>
            <w:vAlign w:val="center"/>
          </w:tcPr>
          <w:p>
            <w:pPr>
              <w:pStyle w:val="12"/>
            </w:pPr>
            <w:r>
              <w:t>837.09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1107.50</w:t>
            </w:r>
          </w:p>
        </w:tc>
        <w:tc>
          <w:tcPr>
            <w:tcW w:w="4535" w:type="dxa"/>
            <w:vAlign w:val="center"/>
          </w:tcPr>
          <w:p>
            <w:pPr>
              <w:pStyle w:val="15"/>
            </w:pPr>
            <w:r>
              <w:t>本年支出合计</w:t>
            </w:r>
          </w:p>
        </w:tc>
        <w:tc>
          <w:tcPr>
            <w:tcW w:w="2126" w:type="dxa"/>
            <w:vAlign w:val="center"/>
          </w:tcPr>
          <w:p>
            <w:pPr>
              <w:pStyle w:val="16"/>
            </w:pPr>
            <w:r>
              <w:t>1108.96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1.46</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1108.96</w:t>
            </w:r>
          </w:p>
        </w:tc>
        <w:tc>
          <w:tcPr>
            <w:tcW w:w="4535" w:type="dxa"/>
            <w:vAlign w:val="center"/>
          </w:tcPr>
          <w:p>
            <w:pPr>
              <w:pStyle w:val="15"/>
            </w:pPr>
            <w:r>
              <w:t>支出总计</w:t>
            </w:r>
          </w:p>
        </w:tc>
        <w:tc>
          <w:tcPr>
            <w:tcW w:w="2126" w:type="dxa"/>
            <w:vAlign w:val="center"/>
          </w:tcPr>
          <w:p>
            <w:pPr>
              <w:pStyle w:val="16"/>
            </w:pPr>
            <w:r>
              <w:t>1108.96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318秦皇岛市北戴河区财政局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1108.96</w:t>
            </w:r>
          </w:p>
        </w:tc>
        <w:tc>
          <w:tcPr>
            <w:tcW w:w="1134" w:type="dxa"/>
            <w:vAlign w:val="center"/>
          </w:tcPr>
          <w:p>
            <w:pPr>
              <w:pStyle w:val="16"/>
            </w:pPr>
            <w:r>
              <w:t>1107.50</w:t>
            </w:r>
          </w:p>
        </w:tc>
        <w:tc>
          <w:tcPr>
            <w:tcW w:w="1134" w:type="dxa"/>
            <w:vAlign w:val="center"/>
          </w:tcPr>
          <w:p>
            <w:pPr>
              <w:pStyle w:val="16"/>
            </w:pPr>
            <w:r>
              <w:t>1107.50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837.09</w:t>
            </w:r>
          </w:p>
        </w:tc>
        <w:tc>
          <w:tcPr>
            <w:tcW w:w="1134" w:type="dxa"/>
            <w:vAlign w:val="center"/>
          </w:tcPr>
          <w:p>
            <w:pPr>
              <w:pStyle w:val="12"/>
            </w:pPr>
            <w:r>
              <w:t>837.09</w:t>
            </w:r>
          </w:p>
        </w:tc>
        <w:tc>
          <w:tcPr>
            <w:tcW w:w="1134" w:type="dxa"/>
            <w:vAlign w:val="center"/>
          </w:tcPr>
          <w:p>
            <w:pPr>
              <w:pStyle w:val="12"/>
            </w:pPr>
            <w:r>
              <w:t>837.09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837.09</w:t>
            </w:r>
          </w:p>
        </w:tc>
        <w:tc>
          <w:tcPr>
            <w:tcW w:w="1134" w:type="dxa"/>
            <w:vAlign w:val="center"/>
          </w:tcPr>
          <w:p>
            <w:pPr>
              <w:pStyle w:val="12"/>
            </w:pPr>
            <w:r>
              <w:t>837.09</w:t>
            </w:r>
          </w:p>
        </w:tc>
        <w:tc>
          <w:tcPr>
            <w:tcW w:w="1134" w:type="dxa"/>
            <w:vAlign w:val="center"/>
          </w:tcPr>
          <w:p>
            <w:pPr>
              <w:pStyle w:val="12"/>
            </w:pPr>
            <w:r>
              <w:t>837.09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2010601</w:t>
            </w:r>
          </w:p>
        </w:tc>
        <w:tc>
          <w:tcPr>
            <w:tcW w:w="1559" w:type="dxa"/>
            <w:vAlign w:val="center"/>
          </w:tcPr>
          <w:p>
            <w:pPr>
              <w:pStyle w:val="13"/>
            </w:pPr>
            <w:r>
              <w:t>行政运行</w:t>
            </w:r>
          </w:p>
        </w:tc>
        <w:tc>
          <w:tcPr>
            <w:tcW w:w="1134" w:type="dxa"/>
            <w:vAlign w:val="center"/>
          </w:tcPr>
          <w:p>
            <w:pPr>
              <w:pStyle w:val="12"/>
            </w:pPr>
            <w:r>
              <w:t>593.31</w:t>
            </w:r>
          </w:p>
        </w:tc>
        <w:tc>
          <w:tcPr>
            <w:tcW w:w="1134" w:type="dxa"/>
            <w:vAlign w:val="center"/>
          </w:tcPr>
          <w:p>
            <w:pPr>
              <w:pStyle w:val="12"/>
            </w:pPr>
            <w:r>
              <w:t>593.31</w:t>
            </w:r>
          </w:p>
        </w:tc>
        <w:tc>
          <w:tcPr>
            <w:tcW w:w="1134" w:type="dxa"/>
            <w:vAlign w:val="center"/>
          </w:tcPr>
          <w:p>
            <w:pPr>
              <w:pStyle w:val="12"/>
            </w:pPr>
            <w:r>
              <w:t>593.31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2010608</w:t>
            </w:r>
          </w:p>
        </w:tc>
        <w:tc>
          <w:tcPr>
            <w:tcW w:w="1559" w:type="dxa"/>
            <w:vAlign w:val="center"/>
          </w:tcPr>
          <w:p>
            <w:pPr>
              <w:pStyle w:val="13"/>
            </w:pPr>
            <w:r>
              <w:t>财政委托业务支出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2010699</w:t>
            </w:r>
          </w:p>
        </w:tc>
        <w:tc>
          <w:tcPr>
            <w:tcW w:w="1559" w:type="dxa"/>
            <w:vAlign w:val="center"/>
          </w:tcPr>
          <w:p>
            <w:pPr>
              <w:pStyle w:val="13"/>
            </w:pPr>
            <w:r>
              <w:t>其他财政事务支出</w:t>
            </w:r>
          </w:p>
        </w:tc>
        <w:tc>
          <w:tcPr>
            <w:tcW w:w="1134" w:type="dxa"/>
            <w:vAlign w:val="center"/>
          </w:tcPr>
          <w:p>
            <w:pPr>
              <w:pStyle w:val="12"/>
            </w:pPr>
            <w:r>
              <w:t>193.78</w:t>
            </w:r>
          </w:p>
        </w:tc>
        <w:tc>
          <w:tcPr>
            <w:tcW w:w="1134" w:type="dxa"/>
            <w:vAlign w:val="center"/>
          </w:tcPr>
          <w:p>
            <w:pPr>
              <w:pStyle w:val="12"/>
            </w:pPr>
            <w:r>
              <w:t>193.78</w:t>
            </w:r>
          </w:p>
        </w:tc>
        <w:tc>
          <w:tcPr>
            <w:tcW w:w="1134" w:type="dxa"/>
            <w:vAlign w:val="center"/>
          </w:tcPr>
          <w:p>
            <w:pPr>
              <w:pStyle w:val="12"/>
            </w:pPr>
            <w:r>
              <w:t>193.78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155.00</w:t>
            </w:r>
          </w:p>
        </w:tc>
        <w:tc>
          <w:tcPr>
            <w:tcW w:w="1134" w:type="dxa"/>
            <w:vAlign w:val="center"/>
          </w:tcPr>
          <w:p>
            <w:pPr>
              <w:pStyle w:val="12"/>
            </w:pPr>
            <w:r>
              <w:t>155.00</w:t>
            </w:r>
          </w:p>
        </w:tc>
        <w:tc>
          <w:tcPr>
            <w:tcW w:w="1134" w:type="dxa"/>
            <w:vAlign w:val="center"/>
          </w:tcPr>
          <w:p>
            <w:pPr>
              <w:pStyle w:val="12"/>
            </w:pPr>
            <w:r>
              <w:t>155.00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155.00</w:t>
            </w:r>
          </w:p>
        </w:tc>
        <w:tc>
          <w:tcPr>
            <w:tcW w:w="1134" w:type="dxa"/>
            <w:vAlign w:val="center"/>
          </w:tcPr>
          <w:p>
            <w:pPr>
              <w:pStyle w:val="12"/>
            </w:pPr>
            <w:r>
              <w:t>155.00</w:t>
            </w:r>
          </w:p>
        </w:tc>
        <w:tc>
          <w:tcPr>
            <w:tcW w:w="1134" w:type="dxa"/>
            <w:vAlign w:val="center"/>
          </w:tcPr>
          <w:p>
            <w:pPr>
              <w:pStyle w:val="12"/>
            </w:pPr>
            <w:r>
              <w:t>155.00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75.68</w:t>
            </w:r>
          </w:p>
        </w:tc>
        <w:tc>
          <w:tcPr>
            <w:tcW w:w="1134" w:type="dxa"/>
            <w:vAlign w:val="center"/>
          </w:tcPr>
          <w:p>
            <w:pPr>
              <w:pStyle w:val="12"/>
            </w:pPr>
            <w:r>
              <w:t>75.68</w:t>
            </w:r>
          </w:p>
        </w:tc>
        <w:tc>
          <w:tcPr>
            <w:tcW w:w="1134" w:type="dxa"/>
            <w:vAlign w:val="center"/>
          </w:tcPr>
          <w:p>
            <w:pPr>
              <w:pStyle w:val="12"/>
            </w:pPr>
            <w:r>
              <w:t>75.68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63.32</w:t>
            </w:r>
          </w:p>
        </w:tc>
        <w:tc>
          <w:tcPr>
            <w:tcW w:w="1134" w:type="dxa"/>
            <w:vAlign w:val="center"/>
          </w:tcPr>
          <w:p>
            <w:pPr>
              <w:pStyle w:val="12"/>
            </w:pPr>
            <w:r>
              <w:t>63.32</w:t>
            </w:r>
          </w:p>
        </w:tc>
        <w:tc>
          <w:tcPr>
            <w:tcW w:w="1134" w:type="dxa"/>
            <w:vAlign w:val="center"/>
          </w:tcPr>
          <w:p>
            <w:pPr>
              <w:pStyle w:val="12"/>
            </w:pPr>
            <w:r>
              <w:t>63.32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64.56</w:t>
            </w:r>
          </w:p>
        </w:tc>
        <w:tc>
          <w:tcPr>
            <w:tcW w:w="1134" w:type="dxa"/>
            <w:vAlign w:val="center"/>
          </w:tcPr>
          <w:p>
            <w:pPr>
              <w:pStyle w:val="12"/>
            </w:pPr>
            <w:r>
              <w:t>64.56</w:t>
            </w:r>
          </w:p>
        </w:tc>
        <w:tc>
          <w:tcPr>
            <w:tcW w:w="1134" w:type="dxa"/>
            <w:vAlign w:val="center"/>
          </w:tcPr>
          <w:p>
            <w:pPr>
              <w:pStyle w:val="12"/>
            </w:pPr>
            <w:r>
              <w:t>64.56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64.56</w:t>
            </w:r>
          </w:p>
        </w:tc>
        <w:tc>
          <w:tcPr>
            <w:tcW w:w="1134" w:type="dxa"/>
            <w:vAlign w:val="center"/>
          </w:tcPr>
          <w:p>
            <w:pPr>
              <w:pStyle w:val="12"/>
            </w:pPr>
            <w:r>
              <w:t>64.56</w:t>
            </w:r>
          </w:p>
        </w:tc>
        <w:tc>
          <w:tcPr>
            <w:tcW w:w="1134" w:type="dxa"/>
            <w:vAlign w:val="center"/>
          </w:tcPr>
          <w:p>
            <w:pPr>
              <w:pStyle w:val="12"/>
            </w:pPr>
            <w:r>
              <w:t>64.56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24.70</w:t>
            </w:r>
          </w:p>
        </w:tc>
        <w:tc>
          <w:tcPr>
            <w:tcW w:w="1134" w:type="dxa"/>
            <w:vAlign w:val="center"/>
          </w:tcPr>
          <w:p>
            <w:pPr>
              <w:pStyle w:val="12"/>
            </w:pPr>
            <w:r>
              <w:t>24.70</w:t>
            </w:r>
          </w:p>
        </w:tc>
        <w:tc>
          <w:tcPr>
            <w:tcW w:w="1134" w:type="dxa"/>
            <w:vAlign w:val="center"/>
          </w:tcPr>
          <w:p>
            <w:pPr>
              <w:pStyle w:val="12"/>
            </w:pPr>
            <w:r>
              <w:t>24.70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39.86</w:t>
            </w:r>
          </w:p>
        </w:tc>
        <w:tc>
          <w:tcPr>
            <w:tcW w:w="1134" w:type="dxa"/>
            <w:vAlign w:val="center"/>
          </w:tcPr>
          <w:p>
            <w:pPr>
              <w:pStyle w:val="12"/>
            </w:pPr>
            <w:r>
              <w:t>39.86</w:t>
            </w:r>
          </w:p>
        </w:tc>
        <w:tc>
          <w:tcPr>
            <w:tcW w:w="1134" w:type="dxa"/>
            <w:vAlign w:val="center"/>
          </w:tcPr>
          <w:p>
            <w:pPr>
              <w:pStyle w:val="12"/>
            </w:pPr>
            <w:r>
              <w:t>39.86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50.85</w:t>
            </w:r>
          </w:p>
        </w:tc>
        <w:tc>
          <w:tcPr>
            <w:tcW w:w="1134" w:type="dxa"/>
            <w:vAlign w:val="center"/>
          </w:tcPr>
          <w:p>
            <w:pPr>
              <w:pStyle w:val="12"/>
            </w:pPr>
            <w:r>
              <w:t>50.85</w:t>
            </w:r>
          </w:p>
        </w:tc>
        <w:tc>
          <w:tcPr>
            <w:tcW w:w="1134" w:type="dxa"/>
            <w:vAlign w:val="center"/>
          </w:tcPr>
          <w:p>
            <w:pPr>
              <w:pStyle w:val="12"/>
            </w:pPr>
            <w:r>
              <w:t>50.85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50.85</w:t>
            </w:r>
          </w:p>
        </w:tc>
        <w:tc>
          <w:tcPr>
            <w:tcW w:w="1134" w:type="dxa"/>
            <w:vAlign w:val="center"/>
          </w:tcPr>
          <w:p>
            <w:pPr>
              <w:pStyle w:val="12"/>
            </w:pPr>
            <w:r>
              <w:t>50.85</w:t>
            </w:r>
          </w:p>
        </w:tc>
        <w:tc>
          <w:tcPr>
            <w:tcW w:w="1134" w:type="dxa"/>
            <w:vAlign w:val="center"/>
          </w:tcPr>
          <w:p>
            <w:pPr>
              <w:pStyle w:val="12"/>
            </w:pPr>
            <w:r>
              <w:t>50.85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50.85</w:t>
            </w:r>
          </w:p>
        </w:tc>
        <w:tc>
          <w:tcPr>
            <w:tcW w:w="1134" w:type="dxa"/>
            <w:vAlign w:val="center"/>
          </w:tcPr>
          <w:p>
            <w:pPr>
              <w:pStyle w:val="12"/>
            </w:pPr>
            <w:r>
              <w:t>50.85</w:t>
            </w:r>
          </w:p>
        </w:tc>
        <w:tc>
          <w:tcPr>
            <w:tcW w:w="1134" w:type="dxa"/>
            <w:vAlign w:val="center"/>
          </w:tcPr>
          <w:p>
            <w:pPr>
              <w:pStyle w:val="12"/>
            </w:pPr>
            <w:r>
              <w:t>50.85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318秦皇岛市北戴河区财政局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1108.96</w:t>
            </w:r>
          </w:p>
        </w:tc>
        <w:tc>
          <w:tcPr>
            <w:tcW w:w="1361" w:type="dxa"/>
            <w:vAlign w:val="center"/>
          </w:tcPr>
          <w:p>
            <w:pPr>
              <w:pStyle w:val="16"/>
            </w:pPr>
            <w:r>
              <w:t>863.72</w:t>
            </w:r>
          </w:p>
        </w:tc>
        <w:tc>
          <w:tcPr>
            <w:tcW w:w="1361" w:type="dxa"/>
            <w:vAlign w:val="center"/>
          </w:tcPr>
          <w:p>
            <w:pPr>
              <w:pStyle w:val="16"/>
            </w:pPr>
            <w:r>
              <w:t>245.24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837.09</w:t>
            </w:r>
          </w:p>
        </w:tc>
        <w:tc>
          <w:tcPr>
            <w:tcW w:w="1361" w:type="dxa"/>
            <w:vAlign w:val="center"/>
          </w:tcPr>
          <w:p>
            <w:pPr>
              <w:pStyle w:val="12"/>
            </w:pPr>
            <w:r>
              <w:t>593.31</w:t>
            </w:r>
          </w:p>
        </w:tc>
        <w:tc>
          <w:tcPr>
            <w:tcW w:w="1361" w:type="dxa"/>
            <w:vAlign w:val="center"/>
          </w:tcPr>
          <w:p>
            <w:pPr>
              <w:pStyle w:val="12"/>
            </w:pPr>
            <w:r>
              <w:t>243.78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837.09</w:t>
            </w:r>
          </w:p>
        </w:tc>
        <w:tc>
          <w:tcPr>
            <w:tcW w:w="1361" w:type="dxa"/>
            <w:vAlign w:val="center"/>
          </w:tcPr>
          <w:p>
            <w:pPr>
              <w:pStyle w:val="12"/>
            </w:pPr>
            <w:r>
              <w:t>593.31</w:t>
            </w:r>
          </w:p>
        </w:tc>
        <w:tc>
          <w:tcPr>
            <w:tcW w:w="1361" w:type="dxa"/>
            <w:vAlign w:val="center"/>
          </w:tcPr>
          <w:p>
            <w:pPr>
              <w:pStyle w:val="12"/>
            </w:pPr>
            <w:r>
              <w:t>243.78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2010601</w:t>
            </w:r>
          </w:p>
        </w:tc>
        <w:tc>
          <w:tcPr>
            <w:tcW w:w="4535" w:type="dxa"/>
            <w:vAlign w:val="center"/>
          </w:tcPr>
          <w:p>
            <w:pPr>
              <w:pStyle w:val="13"/>
            </w:pPr>
            <w:r>
              <w:t>行政运行</w:t>
            </w:r>
          </w:p>
        </w:tc>
        <w:tc>
          <w:tcPr>
            <w:tcW w:w="1361" w:type="dxa"/>
            <w:vAlign w:val="center"/>
          </w:tcPr>
          <w:p>
            <w:pPr>
              <w:pStyle w:val="12"/>
            </w:pPr>
            <w:r>
              <w:t>593.31</w:t>
            </w:r>
          </w:p>
        </w:tc>
        <w:tc>
          <w:tcPr>
            <w:tcW w:w="1361" w:type="dxa"/>
            <w:vAlign w:val="center"/>
          </w:tcPr>
          <w:p>
            <w:pPr>
              <w:pStyle w:val="12"/>
            </w:pPr>
            <w:r>
              <w:t>593.31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2010608</w:t>
            </w:r>
          </w:p>
        </w:tc>
        <w:tc>
          <w:tcPr>
            <w:tcW w:w="4535" w:type="dxa"/>
            <w:vAlign w:val="center"/>
          </w:tcPr>
          <w:p>
            <w:pPr>
              <w:pStyle w:val="13"/>
            </w:pPr>
            <w:r>
              <w:t>财政委托业务支出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2010699</w:t>
            </w:r>
          </w:p>
        </w:tc>
        <w:tc>
          <w:tcPr>
            <w:tcW w:w="4535" w:type="dxa"/>
            <w:vAlign w:val="center"/>
          </w:tcPr>
          <w:p>
            <w:pPr>
              <w:pStyle w:val="13"/>
            </w:pPr>
            <w:r>
              <w:t>其他财政事务支出</w:t>
            </w:r>
          </w:p>
        </w:tc>
        <w:tc>
          <w:tcPr>
            <w:tcW w:w="1361" w:type="dxa"/>
            <w:vAlign w:val="center"/>
          </w:tcPr>
          <w:p>
            <w:pPr>
              <w:pStyle w:val="12"/>
            </w:pPr>
            <w:r>
              <w:t>193.78</w:t>
            </w:r>
          </w:p>
        </w:tc>
        <w:tc>
          <w:tcPr>
            <w:tcW w:w="1361" w:type="dxa"/>
            <w:vAlign w:val="center"/>
          </w:tcPr>
          <w:p>
            <w:pPr>
              <w:pStyle w:val="12"/>
            </w:pPr>
          </w:p>
        </w:tc>
        <w:tc>
          <w:tcPr>
            <w:tcW w:w="1361" w:type="dxa"/>
            <w:vAlign w:val="center"/>
          </w:tcPr>
          <w:p>
            <w:pPr>
              <w:pStyle w:val="12"/>
            </w:pPr>
            <w:r>
              <w:t>193.78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155.00</w:t>
            </w:r>
          </w:p>
        </w:tc>
        <w:tc>
          <w:tcPr>
            <w:tcW w:w="1361" w:type="dxa"/>
            <w:vAlign w:val="center"/>
          </w:tcPr>
          <w:p>
            <w:pPr>
              <w:pStyle w:val="12"/>
            </w:pPr>
            <w:r>
              <w:t>155.00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155.00</w:t>
            </w:r>
          </w:p>
        </w:tc>
        <w:tc>
          <w:tcPr>
            <w:tcW w:w="1361" w:type="dxa"/>
            <w:vAlign w:val="center"/>
          </w:tcPr>
          <w:p>
            <w:pPr>
              <w:pStyle w:val="12"/>
            </w:pPr>
            <w:r>
              <w:t>155.00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75.68</w:t>
            </w:r>
          </w:p>
        </w:tc>
        <w:tc>
          <w:tcPr>
            <w:tcW w:w="1361" w:type="dxa"/>
            <w:vAlign w:val="center"/>
          </w:tcPr>
          <w:p>
            <w:pPr>
              <w:pStyle w:val="12"/>
            </w:pPr>
            <w:r>
              <w:t>75.68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63.32</w:t>
            </w:r>
          </w:p>
        </w:tc>
        <w:tc>
          <w:tcPr>
            <w:tcW w:w="1361" w:type="dxa"/>
            <w:vAlign w:val="center"/>
          </w:tcPr>
          <w:p>
            <w:pPr>
              <w:pStyle w:val="12"/>
            </w:pPr>
            <w:r>
              <w:t>63.32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16.00</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64.56</w:t>
            </w:r>
          </w:p>
        </w:tc>
        <w:tc>
          <w:tcPr>
            <w:tcW w:w="1361" w:type="dxa"/>
            <w:vAlign w:val="center"/>
          </w:tcPr>
          <w:p>
            <w:pPr>
              <w:pStyle w:val="12"/>
            </w:pPr>
            <w:r>
              <w:t>64.56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64.56</w:t>
            </w:r>
          </w:p>
        </w:tc>
        <w:tc>
          <w:tcPr>
            <w:tcW w:w="1361" w:type="dxa"/>
            <w:vAlign w:val="center"/>
          </w:tcPr>
          <w:p>
            <w:pPr>
              <w:pStyle w:val="12"/>
            </w:pPr>
            <w:r>
              <w:t>64.56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24.70</w:t>
            </w:r>
          </w:p>
        </w:tc>
        <w:tc>
          <w:tcPr>
            <w:tcW w:w="1361" w:type="dxa"/>
            <w:vAlign w:val="center"/>
          </w:tcPr>
          <w:p>
            <w:pPr>
              <w:pStyle w:val="12"/>
            </w:pPr>
            <w:r>
              <w:t>24.70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39.86</w:t>
            </w:r>
          </w:p>
        </w:tc>
        <w:tc>
          <w:tcPr>
            <w:tcW w:w="1361" w:type="dxa"/>
            <w:vAlign w:val="center"/>
          </w:tcPr>
          <w:p>
            <w:pPr>
              <w:pStyle w:val="12"/>
            </w:pPr>
            <w:r>
              <w:t>39.86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1.46</w:t>
            </w:r>
          </w:p>
        </w:tc>
        <w:tc>
          <w:tcPr>
            <w:tcW w:w="1361" w:type="dxa"/>
            <w:vAlign w:val="center"/>
          </w:tcPr>
          <w:p>
            <w:pPr>
              <w:pStyle w:val="12"/>
            </w:pPr>
          </w:p>
        </w:tc>
        <w:tc>
          <w:tcPr>
            <w:tcW w:w="1361" w:type="dxa"/>
            <w:vAlign w:val="center"/>
          </w:tcPr>
          <w:p>
            <w:pPr>
              <w:pStyle w:val="12"/>
            </w:pPr>
            <w:r>
              <w:t>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1.46</w:t>
            </w:r>
          </w:p>
        </w:tc>
        <w:tc>
          <w:tcPr>
            <w:tcW w:w="1361" w:type="dxa"/>
            <w:vAlign w:val="center"/>
          </w:tcPr>
          <w:p>
            <w:pPr>
              <w:pStyle w:val="12"/>
            </w:pPr>
          </w:p>
        </w:tc>
        <w:tc>
          <w:tcPr>
            <w:tcW w:w="1361" w:type="dxa"/>
            <w:vAlign w:val="center"/>
          </w:tcPr>
          <w:p>
            <w:pPr>
              <w:pStyle w:val="12"/>
            </w:pPr>
            <w:r>
              <w:t>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1.46</w:t>
            </w:r>
          </w:p>
        </w:tc>
        <w:tc>
          <w:tcPr>
            <w:tcW w:w="1361" w:type="dxa"/>
            <w:vAlign w:val="center"/>
          </w:tcPr>
          <w:p>
            <w:pPr>
              <w:pStyle w:val="12"/>
            </w:pPr>
          </w:p>
        </w:tc>
        <w:tc>
          <w:tcPr>
            <w:tcW w:w="1361" w:type="dxa"/>
            <w:vAlign w:val="center"/>
          </w:tcPr>
          <w:p>
            <w:pPr>
              <w:pStyle w:val="12"/>
            </w:pPr>
            <w:r>
              <w:t>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50.85</w:t>
            </w:r>
          </w:p>
        </w:tc>
        <w:tc>
          <w:tcPr>
            <w:tcW w:w="1361" w:type="dxa"/>
            <w:vAlign w:val="center"/>
          </w:tcPr>
          <w:p>
            <w:pPr>
              <w:pStyle w:val="12"/>
            </w:pPr>
            <w:r>
              <w:t>50.85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50.85</w:t>
            </w:r>
          </w:p>
        </w:tc>
        <w:tc>
          <w:tcPr>
            <w:tcW w:w="1361" w:type="dxa"/>
            <w:vAlign w:val="center"/>
          </w:tcPr>
          <w:p>
            <w:pPr>
              <w:pStyle w:val="12"/>
            </w:pPr>
            <w:r>
              <w:t>50.85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50.85</w:t>
            </w:r>
          </w:p>
        </w:tc>
        <w:tc>
          <w:tcPr>
            <w:tcW w:w="1361" w:type="dxa"/>
            <w:vAlign w:val="center"/>
          </w:tcPr>
          <w:p>
            <w:pPr>
              <w:pStyle w:val="12"/>
            </w:pPr>
            <w:r>
              <w:t>50.85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318秦皇岛市北戴河区财政局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1107.50</w:t>
            </w:r>
          </w:p>
        </w:tc>
        <w:tc>
          <w:tcPr>
            <w:tcW w:w="3402" w:type="dxa"/>
            <w:vAlign w:val="center"/>
          </w:tcPr>
          <w:p>
            <w:pPr>
              <w:pStyle w:val="13"/>
            </w:pPr>
            <w:r>
              <w:t>一、一般公共服务支出</w:t>
            </w:r>
          </w:p>
        </w:tc>
        <w:tc>
          <w:tcPr>
            <w:tcW w:w="1474" w:type="dxa"/>
            <w:vAlign w:val="center"/>
          </w:tcPr>
          <w:p>
            <w:pPr>
              <w:pStyle w:val="12"/>
            </w:pPr>
            <w:r>
              <w:t>837.09</w:t>
            </w:r>
          </w:p>
        </w:tc>
        <w:tc>
          <w:tcPr>
            <w:tcW w:w="1474" w:type="dxa"/>
            <w:vAlign w:val="center"/>
          </w:tcPr>
          <w:p>
            <w:pPr>
              <w:pStyle w:val="12"/>
            </w:pPr>
            <w:r>
              <w:t>837.09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155.00</w:t>
            </w:r>
          </w:p>
        </w:tc>
        <w:tc>
          <w:tcPr>
            <w:tcW w:w="1474" w:type="dxa"/>
            <w:vAlign w:val="center"/>
          </w:tcPr>
          <w:p>
            <w:pPr>
              <w:pStyle w:val="12"/>
            </w:pPr>
            <w:r>
              <w:t>155.00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64.56</w:t>
            </w:r>
          </w:p>
        </w:tc>
        <w:tc>
          <w:tcPr>
            <w:tcW w:w="1474" w:type="dxa"/>
            <w:vAlign w:val="center"/>
          </w:tcPr>
          <w:p>
            <w:pPr>
              <w:pStyle w:val="12"/>
            </w:pPr>
            <w:r>
              <w:t>64.56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1.46</w:t>
            </w:r>
          </w:p>
        </w:tc>
        <w:tc>
          <w:tcPr>
            <w:tcW w:w="1474" w:type="dxa"/>
            <w:vAlign w:val="center"/>
          </w:tcPr>
          <w:p>
            <w:pPr>
              <w:pStyle w:val="12"/>
            </w:pPr>
            <w:r>
              <w:t>1.46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50.85</w:t>
            </w:r>
          </w:p>
        </w:tc>
        <w:tc>
          <w:tcPr>
            <w:tcW w:w="1474" w:type="dxa"/>
            <w:vAlign w:val="center"/>
          </w:tcPr>
          <w:p>
            <w:pPr>
              <w:pStyle w:val="12"/>
            </w:pPr>
            <w:r>
              <w:t>50.85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1107.50</w:t>
            </w:r>
          </w:p>
        </w:tc>
        <w:tc>
          <w:tcPr>
            <w:tcW w:w="3402" w:type="dxa"/>
            <w:vAlign w:val="center"/>
          </w:tcPr>
          <w:p>
            <w:pPr>
              <w:pStyle w:val="15"/>
            </w:pPr>
            <w:r>
              <w:t>本年支出合计</w:t>
            </w:r>
          </w:p>
        </w:tc>
        <w:tc>
          <w:tcPr>
            <w:tcW w:w="1474" w:type="dxa"/>
            <w:vAlign w:val="center"/>
          </w:tcPr>
          <w:p>
            <w:pPr>
              <w:pStyle w:val="16"/>
            </w:pPr>
            <w:r>
              <w:t>1108.96</w:t>
            </w:r>
          </w:p>
        </w:tc>
        <w:tc>
          <w:tcPr>
            <w:tcW w:w="1474" w:type="dxa"/>
            <w:vAlign w:val="center"/>
          </w:tcPr>
          <w:p>
            <w:pPr>
              <w:pStyle w:val="16"/>
            </w:pPr>
            <w:r>
              <w:t>1108.96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1.46</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1.46</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1108.96</w:t>
            </w:r>
          </w:p>
        </w:tc>
        <w:tc>
          <w:tcPr>
            <w:tcW w:w="3402" w:type="dxa"/>
            <w:vAlign w:val="center"/>
          </w:tcPr>
          <w:p>
            <w:pPr>
              <w:pStyle w:val="15"/>
            </w:pPr>
            <w:r>
              <w:t>支出总计</w:t>
            </w:r>
          </w:p>
        </w:tc>
        <w:tc>
          <w:tcPr>
            <w:tcW w:w="1474" w:type="dxa"/>
            <w:vAlign w:val="center"/>
          </w:tcPr>
          <w:p>
            <w:pPr>
              <w:pStyle w:val="16"/>
            </w:pPr>
            <w:r>
              <w:t>1108.96</w:t>
            </w:r>
          </w:p>
        </w:tc>
        <w:tc>
          <w:tcPr>
            <w:tcW w:w="1474" w:type="dxa"/>
            <w:vAlign w:val="center"/>
          </w:tcPr>
          <w:p>
            <w:pPr>
              <w:pStyle w:val="16"/>
            </w:pPr>
            <w:r>
              <w:t>1108.96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318秦皇岛市北戴河区财政局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1108.96</w:t>
            </w:r>
          </w:p>
        </w:tc>
        <w:tc>
          <w:tcPr>
            <w:tcW w:w="2551" w:type="dxa"/>
            <w:vAlign w:val="center"/>
          </w:tcPr>
          <w:p>
            <w:pPr>
              <w:pStyle w:val="16"/>
            </w:pPr>
            <w:r>
              <w:t>863.72</w:t>
            </w:r>
          </w:p>
        </w:tc>
        <w:tc>
          <w:tcPr>
            <w:tcW w:w="2551" w:type="dxa"/>
            <w:vAlign w:val="center"/>
          </w:tcPr>
          <w:p>
            <w:pPr>
              <w:pStyle w:val="16"/>
            </w:pPr>
            <w:r>
              <w:t>245.24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837.09</w:t>
            </w:r>
          </w:p>
        </w:tc>
        <w:tc>
          <w:tcPr>
            <w:tcW w:w="2551" w:type="dxa"/>
            <w:vAlign w:val="center"/>
          </w:tcPr>
          <w:p>
            <w:pPr>
              <w:pStyle w:val="12"/>
            </w:pPr>
            <w:r>
              <w:t>593.31</w:t>
            </w:r>
          </w:p>
        </w:tc>
        <w:tc>
          <w:tcPr>
            <w:tcW w:w="2551" w:type="dxa"/>
            <w:vAlign w:val="center"/>
          </w:tcPr>
          <w:p>
            <w:pPr>
              <w:pStyle w:val="12"/>
            </w:pPr>
            <w:r>
              <w:t>243.78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837.09</w:t>
            </w:r>
          </w:p>
        </w:tc>
        <w:tc>
          <w:tcPr>
            <w:tcW w:w="2551" w:type="dxa"/>
            <w:vAlign w:val="center"/>
          </w:tcPr>
          <w:p>
            <w:pPr>
              <w:pStyle w:val="12"/>
            </w:pPr>
            <w:r>
              <w:t>593.31</w:t>
            </w:r>
          </w:p>
        </w:tc>
        <w:tc>
          <w:tcPr>
            <w:tcW w:w="2551" w:type="dxa"/>
            <w:vAlign w:val="center"/>
          </w:tcPr>
          <w:p>
            <w:pPr>
              <w:pStyle w:val="12"/>
            </w:pPr>
            <w:r>
              <w:t>243.78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2010601</w:t>
            </w:r>
          </w:p>
        </w:tc>
        <w:tc>
          <w:tcPr>
            <w:tcW w:w="4535" w:type="dxa"/>
            <w:vAlign w:val="center"/>
          </w:tcPr>
          <w:p>
            <w:pPr>
              <w:pStyle w:val="13"/>
            </w:pPr>
            <w:r>
              <w:t>行政运行</w:t>
            </w:r>
          </w:p>
        </w:tc>
        <w:tc>
          <w:tcPr>
            <w:tcW w:w="2551" w:type="dxa"/>
            <w:vAlign w:val="center"/>
          </w:tcPr>
          <w:p>
            <w:pPr>
              <w:pStyle w:val="12"/>
            </w:pPr>
            <w:r>
              <w:t>593.31</w:t>
            </w:r>
          </w:p>
        </w:tc>
        <w:tc>
          <w:tcPr>
            <w:tcW w:w="2551" w:type="dxa"/>
            <w:vAlign w:val="center"/>
          </w:tcPr>
          <w:p>
            <w:pPr>
              <w:pStyle w:val="12"/>
            </w:pPr>
            <w:r>
              <w:t>593.31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2010608</w:t>
            </w:r>
          </w:p>
        </w:tc>
        <w:tc>
          <w:tcPr>
            <w:tcW w:w="4535" w:type="dxa"/>
            <w:vAlign w:val="center"/>
          </w:tcPr>
          <w:p>
            <w:pPr>
              <w:pStyle w:val="13"/>
            </w:pPr>
            <w:r>
              <w:t>财政委托业务支出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2010699</w:t>
            </w:r>
          </w:p>
        </w:tc>
        <w:tc>
          <w:tcPr>
            <w:tcW w:w="4535" w:type="dxa"/>
            <w:vAlign w:val="center"/>
          </w:tcPr>
          <w:p>
            <w:pPr>
              <w:pStyle w:val="13"/>
            </w:pPr>
            <w:r>
              <w:t>其他财政事务支出</w:t>
            </w:r>
          </w:p>
        </w:tc>
        <w:tc>
          <w:tcPr>
            <w:tcW w:w="2551" w:type="dxa"/>
            <w:vAlign w:val="center"/>
          </w:tcPr>
          <w:p>
            <w:pPr>
              <w:pStyle w:val="12"/>
            </w:pPr>
            <w:r>
              <w:t>193.78</w:t>
            </w:r>
          </w:p>
        </w:tc>
        <w:tc>
          <w:tcPr>
            <w:tcW w:w="2551" w:type="dxa"/>
            <w:vAlign w:val="center"/>
          </w:tcPr>
          <w:p>
            <w:pPr>
              <w:pStyle w:val="12"/>
            </w:pPr>
          </w:p>
        </w:tc>
        <w:tc>
          <w:tcPr>
            <w:tcW w:w="2551" w:type="dxa"/>
            <w:vAlign w:val="center"/>
          </w:tcPr>
          <w:p>
            <w:pPr>
              <w:pStyle w:val="12"/>
            </w:pPr>
            <w:r>
              <w:t>193.78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155.00</w:t>
            </w:r>
          </w:p>
        </w:tc>
        <w:tc>
          <w:tcPr>
            <w:tcW w:w="2551" w:type="dxa"/>
            <w:vAlign w:val="center"/>
          </w:tcPr>
          <w:p>
            <w:pPr>
              <w:pStyle w:val="12"/>
            </w:pPr>
            <w:r>
              <w:t>155.00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155.00</w:t>
            </w:r>
          </w:p>
        </w:tc>
        <w:tc>
          <w:tcPr>
            <w:tcW w:w="2551" w:type="dxa"/>
            <w:vAlign w:val="center"/>
          </w:tcPr>
          <w:p>
            <w:pPr>
              <w:pStyle w:val="12"/>
            </w:pPr>
            <w:r>
              <w:t>155.00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75.68</w:t>
            </w:r>
          </w:p>
        </w:tc>
        <w:tc>
          <w:tcPr>
            <w:tcW w:w="2551" w:type="dxa"/>
            <w:vAlign w:val="center"/>
          </w:tcPr>
          <w:p>
            <w:pPr>
              <w:pStyle w:val="12"/>
            </w:pPr>
            <w:r>
              <w:t>75.68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63.32</w:t>
            </w:r>
          </w:p>
        </w:tc>
        <w:tc>
          <w:tcPr>
            <w:tcW w:w="2551" w:type="dxa"/>
            <w:vAlign w:val="center"/>
          </w:tcPr>
          <w:p>
            <w:pPr>
              <w:pStyle w:val="12"/>
            </w:pPr>
            <w:r>
              <w:t>63.32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16.00</w:t>
            </w:r>
          </w:p>
        </w:tc>
        <w:tc>
          <w:tcPr>
            <w:tcW w:w="2551" w:type="dxa"/>
            <w:vAlign w:val="center"/>
          </w:tcPr>
          <w:p>
            <w:pPr>
              <w:pStyle w:val="12"/>
            </w:pPr>
            <w:r>
              <w:t>16.00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64.56</w:t>
            </w:r>
          </w:p>
        </w:tc>
        <w:tc>
          <w:tcPr>
            <w:tcW w:w="2551" w:type="dxa"/>
            <w:vAlign w:val="center"/>
          </w:tcPr>
          <w:p>
            <w:pPr>
              <w:pStyle w:val="12"/>
            </w:pPr>
            <w:r>
              <w:t>64.56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64.56</w:t>
            </w:r>
          </w:p>
        </w:tc>
        <w:tc>
          <w:tcPr>
            <w:tcW w:w="2551" w:type="dxa"/>
            <w:vAlign w:val="center"/>
          </w:tcPr>
          <w:p>
            <w:pPr>
              <w:pStyle w:val="12"/>
            </w:pPr>
            <w:r>
              <w:t>64.56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24.70</w:t>
            </w:r>
          </w:p>
        </w:tc>
        <w:tc>
          <w:tcPr>
            <w:tcW w:w="2551" w:type="dxa"/>
            <w:vAlign w:val="center"/>
          </w:tcPr>
          <w:p>
            <w:pPr>
              <w:pStyle w:val="12"/>
            </w:pPr>
            <w:r>
              <w:t>24.70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39.86</w:t>
            </w:r>
          </w:p>
        </w:tc>
        <w:tc>
          <w:tcPr>
            <w:tcW w:w="2551" w:type="dxa"/>
            <w:vAlign w:val="center"/>
          </w:tcPr>
          <w:p>
            <w:pPr>
              <w:pStyle w:val="12"/>
            </w:pPr>
            <w:r>
              <w:t>39.86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1.46</w:t>
            </w:r>
          </w:p>
        </w:tc>
        <w:tc>
          <w:tcPr>
            <w:tcW w:w="2551" w:type="dxa"/>
            <w:vAlign w:val="center"/>
          </w:tcPr>
          <w:p>
            <w:pPr>
              <w:pStyle w:val="12"/>
            </w:pPr>
          </w:p>
        </w:tc>
        <w:tc>
          <w:tcPr>
            <w:tcW w:w="2551" w:type="dxa"/>
            <w:vAlign w:val="center"/>
          </w:tcPr>
          <w:p>
            <w:pPr>
              <w:pStyle w:val="12"/>
            </w:pPr>
            <w:r>
              <w:t>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1.46</w:t>
            </w:r>
          </w:p>
        </w:tc>
        <w:tc>
          <w:tcPr>
            <w:tcW w:w="2551" w:type="dxa"/>
            <w:vAlign w:val="center"/>
          </w:tcPr>
          <w:p>
            <w:pPr>
              <w:pStyle w:val="12"/>
            </w:pPr>
          </w:p>
        </w:tc>
        <w:tc>
          <w:tcPr>
            <w:tcW w:w="2551" w:type="dxa"/>
            <w:vAlign w:val="center"/>
          </w:tcPr>
          <w:p>
            <w:pPr>
              <w:pStyle w:val="12"/>
            </w:pPr>
            <w:r>
              <w:t>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1.46</w:t>
            </w:r>
          </w:p>
        </w:tc>
        <w:tc>
          <w:tcPr>
            <w:tcW w:w="2551" w:type="dxa"/>
            <w:vAlign w:val="center"/>
          </w:tcPr>
          <w:p>
            <w:pPr>
              <w:pStyle w:val="12"/>
            </w:pPr>
          </w:p>
        </w:tc>
        <w:tc>
          <w:tcPr>
            <w:tcW w:w="2551" w:type="dxa"/>
            <w:vAlign w:val="center"/>
          </w:tcPr>
          <w:p>
            <w:pPr>
              <w:pStyle w:val="12"/>
            </w:pPr>
            <w:r>
              <w:t>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50.85</w:t>
            </w:r>
          </w:p>
        </w:tc>
        <w:tc>
          <w:tcPr>
            <w:tcW w:w="2551" w:type="dxa"/>
            <w:vAlign w:val="center"/>
          </w:tcPr>
          <w:p>
            <w:pPr>
              <w:pStyle w:val="12"/>
            </w:pPr>
            <w:r>
              <w:t>50.85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50.85</w:t>
            </w:r>
          </w:p>
        </w:tc>
        <w:tc>
          <w:tcPr>
            <w:tcW w:w="2551" w:type="dxa"/>
            <w:vAlign w:val="center"/>
          </w:tcPr>
          <w:p>
            <w:pPr>
              <w:pStyle w:val="12"/>
            </w:pPr>
            <w:r>
              <w:t>50.85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50.85</w:t>
            </w:r>
          </w:p>
        </w:tc>
        <w:tc>
          <w:tcPr>
            <w:tcW w:w="2551" w:type="dxa"/>
            <w:vAlign w:val="center"/>
          </w:tcPr>
          <w:p>
            <w:pPr>
              <w:pStyle w:val="12"/>
            </w:pPr>
            <w:r>
              <w:t>50.85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318秦皇岛市北戴河区财政局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863.72</w:t>
            </w:r>
          </w:p>
        </w:tc>
        <w:tc>
          <w:tcPr>
            <w:tcW w:w="2551" w:type="dxa"/>
            <w:vAlign w:val="center"/>
          </w:tcPr>
          <w:p>
            <w:pPr>
              <w:pStyle w:val="16"/>
            </w:pPr>
            <w:r>
              <w:t>808.81</w:t>
            </w:r>
          </w:p>
        </w:tc>
        <w:tc>
          <w:tcPr>
            <w:tcW w:w="2551" w:type="dxa"/>
            <w:vAlign w:val="center"/>
          </w:tcPr>
          <w:p>
            <w:pPr>
              <w:pStyle w:val="16"/>
            </w:pPr>
            <w:r>
              <w:t>54.91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736.94</w:t>
            </w:r>
          </w:p>
        </w:tc>
        <w:tc>
          <w:tcPr>
            <w:tcW w:w="2551" w:type="dxa"/>
            <w:vAlign w:val="center"/>
          </w:tcPr>
          <w:p>
            <w:pPr>
              <w:pStyle w:val="12"/>
            </w:pPr>
            <w:r>
              <w:t>736.94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188.79</w:t>
            </w:r>
          </w:p>
        </w:tc>
        <w:tc>
          <w:tcPr>
            <w:tcW w:w="2551" w:type="dxa"/>
            <w:vAlign w:val="center"/>
          </w:tcPr>
          <w:p>
            <w:pPr>
              <w:pStyle w:val="12"/>
            </w:pPr>
            <w:r>
              <w:t>188.79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80.30</w:t>
            </w:r>
          </w:p>
        </w:tc>
        <w:tc>
          <w:tcPr>
            <w:tcW w:w="2551" w:type="dxa"/>
            <w:vAlign w:val="center"/>
          </w:tcPr>
          <w:p>
            <w:pPr>
              <w:pStyle w:val="12"/>
            </w:pPr>
            <w:r>
              <w:t>80.30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30.05</w:t>
            </w:r>
          </w:p>
        </w:tc>
        <w:tc>
          <w:tcPr>
            <w:tcW w:w="2551" w:type="dxa"/>
            <w:vAlign w:val="center"/>
          </w:tcPr>
          <w:p>
            <w:pPr>
              <w:pStyle w:val="12"/>
            </w:pPr>
            <w:r>
              <w:t>30.05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162.13</w:t>
            </w:r>
          </w:p>
        </w:tc>
        <w:tc>
          <w:tcPr>
            <w:tcW w:w="2551" w:type="dxa"/>
            <w:vAlign w:val="center"/>
          </w:tcPr>
          <w:p>
            <w:pPr>
              <w:pStyle w:val="12"/>
            </w:pPr>
            <w:r>
              <w:t>162.13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63.32</w:t>
            </w:r>
          </w:p>
        </w:tc>
        <w:tc>
          <w:tcPr>
            <w:tcW w:w="2551" w:type="dxa"/>
            <w:vAlign w:val="center"/>
          </w:tcPr>
          <w:p>
            <w:pPr>
              <w:pStyle w:val="12"/>
            </w:pPr>
            <w:r>
              <w:t>63.32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16.00</w:t>
            </w:r>
          </w:p>
        </w:tc>
        <w:tc>
          <w:tcPr>
            <w:tcW w:w="2551" w:type="dxa"/>
            <w:vAlign w:val="center"/>
          </w:tcPr>
          <w:p>
            <w:pPr>
              <w:pStyle w:val="12"/>
            </w:pPr>
            <w:r>
              <w:t>16.00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24.70</w:t>
            </w:r>
          </w:p>
        </w:tc>
        <w:tc>
          <w:tcPr>
            <w:tcW w:w="2551" w:type="dxa"/>
            <w:vAlign w:val="center"/>
          </w:tcPr>
          <w:p>
            <w:pPr>
              <w:pStyle w:val="12"/>
            </w:pPr>
            <w:r>
              <w:t>24.70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39.86</w:t>
            </w:r>
          </w:p>
        </w:tc>
        <w:tc>
          <w:tcPr>
            <w:tcW w:w="2551" w:type="dxa"/>
            <w:vAlign w:val="center"/>
          </w:tcPr>
          <w:p>
            <w:pPr>
              <w:pStyle w:val="12"/>
            </w:pPr>
            <w:r>
              <w:t>39.86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4.05</w:t>
            </w:r>
          </w:p>
        </w:tc>
        <w:tc>
          <w:tcPr>
            <w:tcW w:w="2551" w:type="dxa"/>
            <w:vAlign w:val="center"/>
          </w:tcPr>
          <w:p>
            <w:pPr>
              <w:pStyle w:val="12"/>
            </w:pPr>
            <w:r>
              <w:t>4.05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50.85</w:t>
            </w:r>
          </w:p>
        </w:tc>
        <w:tc>
          <w:tcPr>
            <w:tcW w:w="2551" w:type="dxa"/>
            <w:vAlign w:val="center"/>
          </w:tcPr>
          <w:p>
            <w:pPr>
              <w:pStyle w:val="12"/>
            </w:pPr>
            <w:r>
              <w:t>50.85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76.89</w:t>
            </w:r>
          </w:p>
        </w:tc>
        <w:tc>
          <w:tcPr>
            <w:tcW w:w="2551" w:type="dxa"/>
            <w:vAlign w:val="center"/>
          </w:tcPr>
          <w:p>
            <w:pPr>
              <w:pStyle w:val="12"/>
            </w:pPr>
            <w:r>
              <w:t>76.89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54.91</w:t>
            </w:r>
          </w:p>
        </w:tc>
        <w:tc>
          <w:tcPr>
            <w:tcW w:w="2551" w:type="dxa"/>
            <w:vAlign w:val="center"/>
          </w:tcPr>
          <w:p>
            <w:pPr>
              <w:pStyle w:val="12"/>
            </w:pPr>
          </w:p>
        </w:tc>
        <w:tc>
          <w:tcPr>
            <w:tcW w:w="2551" w:type="dxa"/>
            <w:vAlign w:val="center"/>
          </w:tcPr>
          <w:p>
            <w:pPr>
              <w:pStyle w:val="12"/>
            </w:pPr>
            <w:r>
              <w:t>54.91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10.80</w:t>
            </w:r>
          </w:p>
        </w:tc>
        <w:tc>
          <w:tcPr>
            <w:tcW w:w="2551" w:type="dxa"/>
            <w:vAlign w:val="center"/>
          </w:tcPr>
          <w:p>
            <w:pPr>
              <w:pStyle w:val="12"/>
            </w:pPr>
          </w:p>
        </w:tc>
        <w:tc>
          <w:tcPr>
            <w:tcW w:w="2551"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6.60</w:t>
            </w:r>
          </w:p>
        </w:tc>
        <w:tc>
          <w:tcPr>
            <w:tcW w:w="2551" w:type="dxa"/>
            <w:vAlign w:val="center"/>
          </w:tcPr>
          <w:p>
            <w:pPr>
              <w:pStyle w:val="12"/>
            </w:pPr>
          </w:p>
        </w:tc>
        <w:tc>
          <w:tcPr>
            <w:tcW w:w="2551" w:type="dxa"/>
            <w:vAlign w:val="center"/>
          </w:tcPr>
          <w:p>
            <w:pPr>
              <w:pStyle w:val="12"/>
            </w:pPr>
            <w:r>
              <w:t>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5.07</w:t>
            </w:r>
          </w:p>
        </w:tc>
        <w:tc>
          <w:tcPr>
            <w:tcW w:w="2551" w:type="dxa"/>
            <w:vAlign w:val="center"/>
          </w:tcPr>
          <w:p>
            <w:pPr>
              <w:pStyle w:val="12"/>
            </w:pPr>
          </w:p>
        </w:tc>
        <w:tc>
          <w:tcPr>
            <w:tcW w:w="2551" w:type="dxa"/>
            <w:vAlign w:val="center"/>
          </w:tcPr>
          <w:p>
            <w:pPr>
              <w:pStyle w:val="12"/>
            </w:pPr>
            <w:r>
              <w:t>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7.50</w:t>
            </w:r>
          </w:p>
        </w:tc>
        <w:tc>
          <w:tcPr>
            <w:tcW w:w="2551" w:type="dxa"/>
            <w:vAlign w:val="center"/>
          </w:tcPr>
          <w:p>
            <w:pPr>
              <w:pStyle w:val="12"/>
            </w:pPr>
          </w:p>
        </w:tc>
        <w:tc>
          <w:tcPr>
            <w:tcW w:w="2551" w:type="dxa"/>
            <w:vAlign w:val="center"/>
          </w:tcPr>
          <w:p>
            <w:pPr>
              <w:pStyle w:val="12"/>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5.20</w:t>
            </w:r>
          </w:p>
        </w:tc>
        <w:tc>
          <w:tcPr>
            <w:tcW w:w="2551" w:type="dxa"/>
            <w:vAlign w:val="center"/>
          </w:tcPr>
          <w:p>
            <w:pPr>
              <w:pStyle w:val="12"/>
            </w:pPr>
          </w:p>
        </w:tc>
        <w:tc>
          <w:tcPr>
            <w:tcW w:w="2551" w:type="dxa"/>
            <w:vAlign w:val="center"/>
          </w:tcPr>
          <w:p>
            <w:pPr>
              <w:pStyle w:val="12"/>
            </w:pPr>
            <w:r>
              <w:t>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6.90</w:t>
            </w:r>
          </w:p>
        </w:tc>
        <w:tc>
          <w:tcPr>
            <w:tcW w:w="2551" w:type="dxa"/>
            <w:vAlign w:val="center"/>
          </w:tcPr>
          <w:p>
            <w:pPr>
              <w:pStyle w:val="12"/>
            </w:pPr>
          </w:p>
        </w:tc>
        <w:tc>
          <w:tcPr>
            <w:tcW w:w="2551" w:type="dxa"/>
            <w:vAlign w:val="center"/>
          </w:tcPr>
          <w:p>
            <w:pPr>
              <w:pStyle w:val="12"/>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10.64</w:t>
            </w:r>
          </w:p>
        </w:tc>
        <w:tc>
          <w:tcPr>
            <w:tcW w:w="2551" w:type="dxa"/>
            <w:vAlign w:val="center"/>
          </w:tcPr>
          <w:p>
            <w:pPr>
              <w:pStyle w:val="12"/>
            </w:pPr>
          </w:p>
        </w:tc>
        <w:tc>
          <w:tcPr>
            <w:tcW w:w="2551" w:type="dxa"/>
            <w:vAlign w:val="center"/>
          </w:tcPr>
          <w:p>
            <w:pPr>
              <w:pStyle w:val="12"/>
            </w:pPr>
            <w:r>
              <w:t>10.64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71.87</w:t>
            </w:r>
          </w:p>
        </w:tc>
        <w:tc>
          <w:tcPr>
            <w:tcW w:w="2551" w:type="dxa"/>
            <w:vAlign w:val="center"/>
          </w:tcPr>
          <w:p>
            <w:pPr>
              <w:pStyle w:val="12"/>
            </w:pPr>
            <w:r>
              <w:t>71.87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71.87</w:t>
            </w:r>
          </w:p>
        </w:tc>
        <w:tc>
          <w:tcPr>
            <w:tcW w:w="2551" w:type="dxa"/>
            <w:vAlign w:val="center"/>
          </w:tcPr>
          <w:p>
            <w:pPr>
              <w:pStyle w:val="12"/>
            </w:pPr>
            <w:r>
              <w:t>71.87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318秦皇岛市北戴河区财政局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318秦皇岛市北戴河区财政局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318秦皇岛市北戴河区财政局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1.00</w:t>
            </w:r>
          </w:p>
        </w:tc>
        <w:tc>
          <w:tcPr>
            <w:tcW w:w="2381" w:type="dxa"/>
            <w:vAlign w:val="center"/>
          </w:tcPr>
          <w:p>
            <w:pPr>
              <w:pStyle w:val="16"/>
            </w:pPr>
            <w:r>
              <w:t>1.00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秦皇岛市北戴河区财政局2025年部门预算信息公开情况说明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秦皇岛市北戴河区财政局2025年部门预算信息公开情况说明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按照《中华人民共和国预算法》、《地方预决算公开操作规程》和《关于进一步推进预算公开工作的实施意见》规定，现将秦皇岛市北戴河区财政局2025年部门预算公开如下：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财政、税收的发展战略、方针、政策，根据全区国民经济和社会发展的规划，拟定全区财政发展战略和中长期规划；提出运用财税政策实施宏观调控和综合平衡社会财力建议；改进、完善区财政管理体制。</w:t>
      </w:r>
    </w:p>
    <w:p>
      <w:pPr>
        <w:pStyle w:val="18"/>
      </w:pPr>
      <w:r>
        <w:t>(二)贯彻执行国家、省和市财政、税收、国有资本金基础管理、财务、会计管理的各项法律法规；制定和监督执行预算资金管理的规章制度；受区政府委托会同有关部门处理涉及财政、税收、债务等方面的涉外事务。</w:t>
      </w:r>
    </w:p>
    <w:p>
      <w:pPr>
        <w:pStyle w:val="18"/>
      </w:pPr>
      <w:r>
        <w:t>(三)编制全区年度财政预算草案，执行区人民代表大会批准的财政预算；编制全区年度财政决算;受区政府委托，向区人民代表大会常务委员会报告全区财政决算；管理区级各项财政收入，管理区级预算外资金和财政专户；管理有关政府性基金和行政事业性收费。</w:t>
      </w:r>
    </w:p>
    <w:p>
      <w:pPr>
        <w:pStyle w:val="18"/>
      </w:pPr>
      <w:r>
        <w:t>(四)管理区级财政公共支出；依据国家和省市有关政策,拟定我区政府采购和控制社会集团消费的实施办法；编制区级政府采购预算；制定需要全区统一规定的开支标准和支出办法；贯彻和监督执行《事业单位财务规则》、《行政单位财务规则》；制定全区基本建设财务管理办法。</w:t>
      </w:r>
    </w:p>
    <w:p>
      <w:pPr>
        <w:pStyle w:val="18"/>
      </w:pPr>
      <w:r>
        <w:t>(五)组织实施国有企业清产核资、资本金权属界定和登记；组织实施国有股权管理；负责国有资本金统计分析，指导财产评估业务；制定行政事业单位国有资产管理的规章制度，推动国有资产的合理配置和有效使用，保障行政事业单位国有资产的安全和完整，实现国有资产保值增值。</w:t>
      </w:r>
    </w:p>
    <w:p>
      <w:pPr>
        <w:pStyle w:val="18"/>
      </w:pPr>
      <w:r>
        <w:t>(六)办理和监督区级财政的经济发展支出，包括区级投资基本项目的财政拨款、区级投入的科技三项费用、挖潜改造资金、支农资金等。</w:t>
      </w:r>
    </w:p>
    <w:p>
      <w:pPr>
        <w:pStyle w:val="18"/>
      </w:pPr>
      <w:r>
        <w:t>(七)管理区级财政社会保障支出；根据市统一部署拟定全区社会保障资金财务管理办法；拟定有关住房改革财务管理办法。</w:t>
      </w:r>
    </w:p>
    <w:p>
      <w:pPr>
        <w:pStyle w:val="18"/>
      </w:pPr>
      <w:r>
        <w:t>(八)贯彻并监督执行《企业财务通则》和分行业的财务制度。</w:t>
      </w:r>
    </w:p>
    <w:p>
      <w:pPr>
        <w:pStyle w:val="18"/>
      </w:pPr>
      <w:r>
        <w:t>(九)贯彻执行国家和省市有关会计的法律法规,制定相关制度并监督执行；管理和指导全区会计工作。</w:t>
      </w:r>
    </w:p>
    <w:p>
      <w:pPr>
        <w:pStyle w:val="18"/>
      </w:pPr>
      <w:r>
        <w:t>(十)制定全区财政监督规章制度，监督检查财税方针政策、法律法规和规章制度的执行以及各类财政性资金的使用情况；查处违反财经纪律的重点案件。</w:t>
      </w:r>
    </w:p>
    <w:p>
      <w:pPr>
        <w:pStyle w:val="18"/>
      </w:pPr>
      <w:r>
        <w:t>(十一)制定财政科学研究和教育培训规划；组织财政人员培训；负责财政信息和财政宣传工作。</w:t>
      </w:r>
    </w:p>
    <w:p>
      <w:pPr>
        <w:pStyle w:val="18"/>
      </w:pPr>
      <w:r>
        <w:t>(十二)负责行政事业性收费和各项罚没收入的管理。</w:t>
      </w:r>
    </w:p>
    <w:p>
      <w:pPr>
        <w:pStyle w:val="18"/>
      </w:pPr>
      <w:r>
        <w:t>(十三)承办区政府交办的其他事项。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秦皇岛市北戴河区财政局(本级）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按照预算管理有关规定，目前部门预算的编制实行综合预算管理，即全部收入和支出都反映在预算中。秦皇岛市北戴河区财政局机关及所属事业单位的收支包含在部门预算中。</w:t>
      </w:r>
    </w:p>
    <w:p>
      <w:pPr>
        <w:pStyle w:val="19"/>
      </w:pPr>
      <w:r>
        <w:t>1、收入说明</w:t>
      </w:r>
    </w:p>
    <w:p>
      <w:pPr>
        <w:pStyle w:val="19"/>
      </w:pPr>
      <w:r>
        <w:t>反映本部门当年全部收入。2025年预算收入1108.96万元，其中：一般公共预算收入1107.50万元，基金预算收入0.00万元，国有资本经营预算收入0.00万元，财政专户核拨收入0.00万元，单位资金收入0.00万元，上年结转结余1.46万元。</w:t>
      </w:r>
    </w:p>
    <w:p>
      <w:pPr>
        <w:pStyle w:val="19"/>
      </w:pPr>
      <w:r>
        <w:t>2、支出说明</w:t>
      </w:r>
    </w:p>
    <w:p>
      <w:pPr>
        <w:pStyle w:val="19"/>
      </w:pPr>
      <w:r>
        <w:t>收支预算总表支出栏、基本支出表、项目支出表按经济分类和支出功能分类科目编制，反映秦皇岛市北戴河区财政局年度部门预算中支出预算的总体情况。2025年支出预算1108.96万元，其中基本支出863.72万元，包括人员经费808.81万元和日常公用经费54.91万元；项目支出245.24万元，主要为项目支出包括：网络运行维护费92.78万元、财政委托业务经费50万元、财政系统运行更新费10万元、办公辅助服务项目经费（服务）81万元、专项业务经费10万元、上年结转结余提前下达2024年省级农村财会人员财政支农政策培训1.46万元。</w:t>
      </w:r>
    </w:p>
    <w:p>
      <w:pPr>
        <w:pStyle w:val="19"/>
      </w:pPr>
      <w:r>
        <w:t>3、比上年增减情况</w:t>
      </w:r>
    </w:p>
    <w:p>
      <w:pPr>
        <w:pStyle w:val="19"/>
      </w:pPr>
      <w:r>
        <w:t>2025年预算收支安排1108.96万元，较2024年预算减少54.05万元，其中：基本支出增加47.88万元，主要为人事代理专项补助经费2025年列入基本支出。项目支出减少101.93万元，主要为人事代理专项补助及定额补助未列入2025年项目预算。往年网络运行维护费欠款未列入2025年项目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2025年，我部门机关运行经费共计安排54.91万元，主要用于日常维修、办公用房水电费、办公用房取暖费、办公用房物业管理费等日常运行支出。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1.00万元，其中因公出国（境）费0.00万元；公务用车购置及运维费1.00万元（其中：公务用车购置费为0.00万元，公务用车运维费1.00万元)；公务接待费0.00万元。与2024年相比增加0.00万元，增减变化的主要原因是2025年公务用车购置及运维费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执行国家财政、税收的发展战略、方针、政策，根据全区国民经济和社会发展的规划，拟定全区财政发展战略和中长期规划；提出运用财税政策实施宏观调控和综合平衡社会财力建议；改进、完善区财政管理体制。彻执行国家、省和市财政、税收、国有资本金基础管理、财务、会计管理的各项法律法规；制定和监督执行预算资金管理的规章制度；受区政府委托会同有关部门处理涉及财政、税收、债务等方面的涉外事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（一）财政信息系统管理运行维护费</w:t>
      </w:r>
    </w:p>
    <w:p>
      <w:pPr>
        <w:pStyle w:val="23"/>
      </w:pPr>
      <w:r>
        <w:t>用于完成全区财政财务平台信息建设及维护</w:t>
      </w:r>
    </w:p>
    <w:p>
      <w:pPr>
        <w:pStyle w:val="23"/>
      </w:pPr>
      <w:r>
        <w:t>绩效目标：</w:t>
      </w:r>
    </w:p>
    <w:p>
      <w:pPr>
        <w:pStyle w:val="23"/>
      </w:pPr>
      <w:r>
        <w:t>用于保证非税收入系统的使用维护管理</w:t>
      </w:r>
    </w:p>
    <w:p>
      <w:pPr>
        <w:pStyle w:val="23"/>
      </w:pPr>
      <w:r>
        <w:t>用于保证财政管理一体化系统的使用维护管理</w:t>
      </w:r>
    </w:p>
    <w:p>
      <w:pPr>
        <w:pStyle w:val="23"/>
      </w:pPr>
      <w:r>
        <w:t>用于保证国有资产系统的使用维护管理</w:t>
      </w:r>
    </w:p>
    <w:p>
      <w:pPr>
        <w:pStyle w:val="23"/>
      </w:pPr>
      <w:r>
        <w:t>绩效指标：</w:t>
      </w:r>
    </w:p>
    <w:p>
      <w:pPr>
        <w:pStyle w:val="23"/>
      </w:pPr>
      <w:r>
        <w:t>非税收入系统使用维护率</w:t>
      </w:r>
    </w:p>
    <w:p>
      <w:pPr>
        <w:pStyle w:val="23"/>
      </w:pPr>
      <w:r>
        <w:t>财政管理一体化平台系统使用维护率</w:t>
      </w:r>
    </w:p>
    <w:p>
      <w:pPr>
        <w:pStyle w:val="23"/>
      </w:pPr>
      <w:r>
        <w:t>国有资产系统使用维护率</w:t>
      </w:r>
    </w:p>
    <w:p>
      <w:pPr>
        <w:pStyle w:val="23"/>
      </w:pPr>
      <w:r>
        <w:t>（二）财政委托审计</w:t>
      </w:r>
    </w:p>
    <w:p>
      <w:pPr>
        <w:pStyle w:val="23"/>
      </w:pPr>
      <w:r>
        <w:t>指导和监督注册会计师、注册资产评估师以及会计师事务所、资产评估师事务所的业务，办理会计师事务所、资产评估师事务所有关事项的审批及备案工作并对行业进行管理</w:t>
      </w:r>
    </w:p>
    <w:p>
      <w:pPr>
        <w:pStyle w:val="23"/>
      </w:pPr>
      <w:r>
        <w:t>绩效目标：</w:t>
      </w:r>
    </w:p>
    <w:p>
      <w:pPr>
        <w:pStyle w:val="23"/>
      </w:pPr>
      <w:r>
        <w:t>做好办理会计师事务所有关事项的审批及备案工作</w:t>
      </w:r>
    </w:p>
    <w:p>
      <w:pPr>
        <w:pStyle w:val="23"/>
      </w:pPr>
      <w:r>
        <w:t>做好办理会计师事务所对行业的内部控制制度实施的监督</w:t>
      </w:r>
    </w:p>
    <w:p>
      <w:pPr>
        <w:pStyle w:val="23"/>
      </w:pPr>
      <w:r>
        <w:t>做好办理会计师事务所对行业的审计和管理</w:t>
      </w:r>
    </w:p>
    <w:p>
      <w:pPr>
        <w:pStyle w:val="23"/>
      </w:pPr>
      <w:r>
        <w:t>绩效指标：</w:t>
      </w:r>
    </w:p>
    <w:p>
      <w:pPr>
        <w:pStyle w:val="23"/>
      </w:pPr>
      <w:r>
        <w:t>审批及备案工作的完成率</w:t>
      </w:r>
    </w:p>
    <w:p>
      <w:pPr>
        <w:pStyle w:val="23"/>
      </w:pPr>
      <w:r>
        <w:t>覆盖率</w:t>
      </w:r>
    </w:p>
    <w:p>
      <w:pPr>
        <w:pStyle w:val="23"/>
      </w:pPr>
      <w:r>
        <w:t>审计和管理的完成率</w:t>
      </w:r>
    </w:p>
    <w:p>
      <w:pPr>
        <w:pStyle w:val="23"/>
      </w:pPr>
      <w:r>
        <w:t>（三）劳务派遣临时工作人员工资</w:t>
      </w:r>
    </w:p>
    <w:p>
      <w:pPr>
        <w:pStyle w:val="23"/>
      </w:pPr>
      <w:r>
        <w:t>劳务派遣临时工作人员工资</w:t>
      </w:r>
    </w:p>
    <w:p>
      <w:pPr>
        <w:pStyle w:val="23"/>
      </w:pPr>
      <w:r>
        <w:t>绩效目标：</w:t>
      </w:r>
    </w:p>
    <w:p>
      <w:pPr>
        <w:pStyle w:val="23"/>
      </w:pPr>
      <w:r>
        <w:t>随时了解掌握监督劳务派遣公司发放劳务派遣人员工资情况</w:t>
      </w:r>
    </w:p>
    <w:p>
      <w:pPr>
        <w:pStyle w:val="23"/>
      </w:pPr>
      <w:r>
        <w:t>按时向财政申拨劳务派遣临时人员工资</w:t>
      </w:r>
    </w:p>
    <w:p>
      <w:pPr>
        <w:pStyle w:val="23"/>
      </w:pPr>
      <w:r>
        <w:t>按时向劳务派遣公司结算劳务派遣人员工资</w:t>
      </w:r>
    </w:p>
    <w:p>
      <w:pPr>
        <w:pStyle w:val="23"/>
      </w:pPr>
      <w:r>
        <w:t>绩效指标：满意度，按时申拨率，按时结算率</w:t>
      </w:r>
    </w:p>
    <w:p>
      <w:pPr>
        <w:pStyle w:val="23"/>
      </w:pPr>
      <w:r>
        <w:t>（四）人事代理经费</w:t>
      </w:r>
    </w:p>
    <w:p>
      <w:pPr>
        <w:pStyle w:val="23"/>
      </w:pPr>
      <w:r>
        <w:t>保障落实机关人事代理工作人员的工资补贴待遇和公用经费的管理。</w:t>
      </w:r>
    </w:p>
    <w:p>
      <w:pPr>
        <w:pStyle w:val="23"/>
      </w:pPr>
      <w:r>
        <w:t>绩效目标：</w:t>
      </w:r>
    </w:p>
    <w:p>
      <w:pPr>
        <w:pStyle w:val="23"/>
      </w:pPr>
      <w:r>
        <w:t>保障落实机关人事代理工作人员的工资补贴待遇和公用经费的管理</w:t>
      </w:r>
    </w:p>
    <w:p>
      <w:pPr>
        <w:pStyle w:val="23"/>
      </w:pPr>
      <w:r>
        <w:t>绩效指标：满意度，按时申拨率，按时结算率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完善制度建设。制定完善预算绩效管理制度、资金管理办法、工作保障制度等，为全年预算绩效目标的实现奠定制度基础。</w:t>
      </w:r>
    </w:p>
    <w:p>
      <w:pPr>
        <w:pStyle w:val="24"/>
      </w:pPr>
      <w:r>
        <w:t>加强支出管理。通过优化支出结构、编细编实预算、加快履行政府采购手续、尽快启动项目、及时支付资金、细化代编预算、按规定及时下达资金等多种措施，确保支出进度达标</w:t>
      </w:r>
    </w:p>
    <w:p>
      <w:pPr>
        <w:pStyle w:val="24"/>
      </w:pPr>
      <w:r>
        <w:t>加强绩效运行监控。按要求开展绩效运行监控，发现问题及时采取措施，确保绩效目标如期保质实现。</w:t>
      </w:r>
    </w:p>
    <w:p>
      <w:pPr>
        <w:pStyle w:val="24"/>
      </w:pPr>
      <w:r>
        <w:t>做好绩效自评。按要求开展上年度部门预算绩效自评和重点评价工作，对评价中发现的问题及时整改，调整优化支出结构，提高财政资金使用效益。</w:t>
      </w:r>
    </w:p>
    <w:p>
      <w:pPr>
        <w:pStyle w:val="24"/>
      </w:pPr>
      <w:r>
        <w:t>规范财务资产管理。完善财务管理制度，严格审批程序，加强固定资产登记、使用和报废处置管理，做到支出合理，物尽其用。</w:t>
      </w:r>
    </w:p>
    <w:p>
      <w:pPr>
        <w:pStyle w:val="24"/>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1、办公辅助服务项目经费（服务）绩效目标表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13030425P008893113721</w:t>
            </w:r>
          </w:p>
        </w:tc>
        <w:tc>
          <w:tcPr>
            <w:tcW w:w="2835" w:type="dxa"/>
            <w:vAlign w:val="center"/>
          </w:tcPr>
          <w:p>
            <w:pPr>
              <w:pStyle w:val="11"/>
            </w:pPr>
            <w:r>
              <w:t>项目名称</w:t>
            </w:r>
          </w:p>
        </w:tc>
        <w:tc>
          <w:tcPr>
            <w:tcW w:w="6095" w:type="dxa"/>
            <w:gridSpan w:val="3"/>
            <w:vAlign w:val="center"/>
          </w:tcPr>
          <w:p>
            <w:pPr>
              <w:pStyle w:val="13"/>
            </w:pPr>
            <w:r>
              <w:t>办公辅助服务项目经费（服务）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81.00</w:t>
            </w:r>
          </w:p>
        </w:tc>
        <w:tc>
          <w:tcPr>
            <w:tcW w:w="2835" w:type="dxa"/>
            <w:vAlign w:val="center"/>
          </w:tcPr>
          <w:p>
            <w:pPr>
              <w:pStyle w:val="11"/>
            </w:pPr>
            <w:r>
              <w:t>其中：财政    资金</w:t>
            </w:r>
          </w:p>
        </w:tc>
        <w:tc>
          <w:tcPr>
            <w:tcW w:w="2551" w:type="dxa"/>
            <w:vAlign w:val="center"/>
          </w:tcPr>
          <w:p>
            <w:pPr>
              <w:pStyle w:val="13"/>
            </w:pPr>
            <w:r>
              <w:t>81.00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及时、足额保障临时用工人员工资福利等支出，保障办公正常运转。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1.及时、足额保障临时用工人员工资福利等支出，保障办公正常运转。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项目资金保障临时用工人数</w:t>
            </w:r>
          </w:p>
        </w:tc>
        <w:tc>
          <w:tcPr>
            <w:tcW w:w="2268" w:type="dxa"/>
            <w:vAlign w:val="center"/>
          </w:tcPr>
          <w:p>
            <w:pPr>
              <w:pStyle w:val="13"/>
            </w:pPr>
            <w:r>
              <w:t>≥15人数</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5386" w:type="dxa"/>
            <w:vAlign w:val="center"/>
          </w:tcPr>
          <w:p>
            <w:pPr>
              <w:pStyle w:val="13"/>
            </w:pPr>
            <w:r>
              <w:t>工资福利等发放人员范围的精准性和发放数据的准确性</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工资（福利）发放及时率</w:t>
            </w:r>
          </w:p>
        </w:tc>
        <w:tc>
          <w:tcPr>
            <w:tcW w:w="5386" w:type="dxa"/>
            <w:vAlign w:val="center"/>
          </w:tcPr>
          <w:p>
            <w:pPr>
              <w:pStyle w:val="13"/>
            </w:pPr>
            <w:r>
              <w:t>及时发放月份数与年度月份数比值</w:t>
            </w:r>
          </w:p>
        </w:tc>
        <w:tc>
          <w:tcPr>
            <w:tcW w:w="2268" w:type="dxa"/>
            <w:vAlign w:val="center"/>
          </w:tcPr>
          <w:p>
            <w:pPr>
              <w:pStyle w:val="13"/>
            </w:pPr>
            <w:r>
              <w:t>≥90%</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人均成本</w:t>
            </w:r>
          </w:p>
        </w:tc>
        <w:tc>
          <w:tcPr>
            <w:tcW w:w="5386" w:type="dxa"/>
            <w:vAlign w:val="center"/>
          </w:tcPr>
          <w:p>
            <w:pPr>
              <w:pStyle w:val="13"/>
            </w:pPr>
            <w:r>
              <w:t>临时用工人员人均成本</w:t>
            </w:r>
          </w:p>
        </w:tc>
        <w:tc>
          <w:tcPr>
            <w:tcW w:w="2268" w:type="dxa"/>
            <w:vAlign w:val="center"/>
          </w:tcPr>
          <w:p>
            <w:pPr>
              <w:pStyle w:val="13"/>
            </w:pPr>
            <w:r>
              <w:t>≤0.45万元/人/月</w:t>
            </w:r>
          </w:p>
        </w:tc>
        <w:tc>
          <w:tcPr>
            <w:tcW w:w="1276" w:type="dxa"/>
            <w:vAlign w:val="center"/>
          </w:tcPr>
          <w:p>
            <w:pPr>
              <w:pStyle w:val="13"/>
            </w:pPr>
            <w:r>
              <w:t>年度工作目标，项目预算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业务正常开展率</w:t>
            </w:r>
          </w:p>
        </w:tc>
        <w:tc>
          <w:tcPr>
            <w:tcW w:w="5386" w:type="dxa"/>
            <w:vAlign w:val="center"/>
          </w:tcPr>
          <w:p>
            <w:pPr>
              <w:pStyle w:val="13"/>
            </w:pPr>
            <w:r>
              <w:t>单位相关业务正常开展率</w:t>
            </w:r>
          </w:p>
        </w:tc>
        <w:tc>
          <w:tcPr>
            <w:tcW w:w="2268" w:type="dxa"/>
            <w:vAlign w:val="center"/>
          </w:tcPr>
          <w:p>
            <w:pPr>
              <w:pStyle w:val="13"/>
            </w:pPr>
            <w:r>
              <w:t>≥90%</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劳务派遣人员对工资福利等发放工作的满意程度</w:t>
            </w:r>
          </w:p>
        </w:tc>
        <w:tc>
          <w:tcPr>
            <w:tcW w:w="2268" w:type="dxa"/>
            <w:vAlign w:val="center"/>
          </w:tcPr>
          <w:p>
            <w:pPr>
              <w:pStyle w:val="13"/>
            </w:pPr>
            <w:r>
              <w:t>≥95百分比</w:t>
            </w:r>
          </w:p>
        </w:tc>
        <w:tc>
          <w:tcPr>
            <w:tcW w:w="1276" w:type="dxa"/>
            <w:vAlign w:val="center"/>
          </w:tcPr>
          <w:p>
            <w:pPr>
              <w:pStyle w:val="13"/>
            </w:pPr>
            <w:r>
              <w:t>年度工作目标</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2、网络运行维护费绩效目标表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13030425P00889311373L</w:t>
            </w:r>
          </w:p>
        </w:tc>
        <w:tc>
          <w:tcPr>
            <w:tcW w:w="2835" w:type="dxa"/>
            <w:vAlign w:val="center"/>
          </w:tcPr>
          <w:p>
            <w:pPr>
              <w:pStyle w:val="11"/>
            </w:pPr>
            <w:r>
              <w:t>项目名称</w:t>
            </w:r>
          </w:p>
        </w:tc>
        <w:tc>
          <w:tcPr>
            <w:tcW w:w="6095" w:type="dxa"/>
            <w:gridSpan w:val="3"/>
            <w:vAlign w:val="center"/>
          </w:tcPr>
          <w:p>
            <w:pPr>
              <w:pStyle w:val="13"/>
            </w:pPr>
            <w:r>
              <w:t>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92.78</w:t>
            </w:r>
          </w:p>
        </w:tc>
        <w:tc>
          <w:tcPr>
            <w:tcW w:w="2835" w:type="dxa"/>
            <w:vAlign w:val="center"/>
          </w:tcPr>
          <w:p>
            <w:pPr>
              <w:pStyle w:val="11"/>
            </w:pPr>
            <w:r>
              <w:t>其中：财政    资金</w:t>
            </w:r>
          </w:p>
        </w:tc>
        <w:tc>
          <w:tcPr>
            <w:tcW w:w="2551" w:type="dxa"/>
            <w:vAlign w:val="center"/>
          </w:tcPr>
          <w:p>
            <w:pPr>
              <w:pStyle w:val="13"/>
            </w:pPr>
            <w:r>
              <w:t>92.78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完成财政信息系统建设开发,软件硬件正常运转，为业务开展提供支撑。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1.完成财政信息系统建设开发，软、硬件采购、线路租用等，保障项目基础设施、软件硬件正常运转，为业务开展提供支撑。提高工作效率，提高财政信息系统对社会的影响力、认知度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租用网络数量</w:t>
            </w:r>
          </w:p>
        </w:tc>
        <w:tc>
          <w:tcPr>
            <w:tcW w:w="5386" w:type="dxa"/>
            <w:vAlign w:val="center"/>
          </w:tcPr>
          <w:p>
            <w:pPr>
              <w:pStyle w:val="13"/>
            </w:pPr>
            <w:r>
              <w:t>租用网络数量</w:t>
            </w:r>
          </w:p>
        </w:tc>
        <w:tc>
          <w:tcPr>
            <w:tcW w:w="2268" w:type="dxa"/>
            <w:vAlign w:val="center"/>
          </w:tcPr>
          <w:p>
            <w:pPr>
              <w:pStyle w:val="13"/>
            </w:pPr>
            <w:r>
              <w:t>≥100条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开发软件数量</w:t>
            </w:r>
          </w:p>
        </w:tc>
        <w:tc>
          <w:tcPr>
            <w:tcW w:w="5386" w:type="dxa"/>
            <w:vAlign w:val="center"/>
          </w:tcPr>
          <w:p>
            <w:pPr>
              <w:pStyle w:val="13"/>
            </w:pPr>
            <w:r>
              <w:t>开发软件数量</w:t>
            </w:r>
          </w:p>
        </w:tc>
        <w:tc>
          <w:tcPr>
            <w:tcW w:w="2268" w:type="dxa"/>
            <w:vAlign w:val="center"/>
          </w:tcPr>
          <w:p>
            <w:pPr>
              <w:pStyle w:val="13"/>
            </w:pPr>
            <w:r>
              <w:t>≥8个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采购硬件数量</w:t>
            </w:r>
          </w:p>
        </w:tc>
        <w:tc>
          <w:tcPr>
            <w:tcW w:w="5386" w:type="dxa"/>
            <w:vAlign w:val="center"/>
          </w:tcPr>
          <w:p>
            <w:pPr>
              <w:pStyle w:val="13"/>
            </w:pPr>
            <w:r>
              <w:t>采购硬件数量</w:t>
            </w:r>
          </w:p>
        </w:tc>
        <w:tc>
          <w:tcPr>
            <w:tcW w:w="2268" w:type="dxa"/>
            <w:vAlign w:val="center"/>
          </w:tcPr>
          <w:p>
            <w:pPr>
              <w:pStyle w:val="13"/>
            </w:pPr>
            <w:r>
              <w:t>≥100个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系统验收合格率=系统验收合格数量/系统总数量*100%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采购硬件验收合格率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正常运转率</w:t>
            </w:r>
          </w:p>
        </w:tc>
        <w:tc>
          <w:tcPr>
            <w:tcW w:w="5386" w:type="dxa"/>
            <w:vAlign w:val="center"/>
          </w:tcPr>
          <w:p>
            <w:pPr>
              <w:pStyle w:val="13"/>
            </w:pPr>
            <w:r>
              <w:t>软、硬件正常运转率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计划工作完成及时率</w:t>
            </w:r>
          </w:p>
        </w:tc>
        <w:tc>
          <w:tcPr>
            <w:tcW w:w="5386" w:type="dxa"/>
            <w:vAlign w:val="center"/>
          </w:tcPr>
          <w:p>
            <w:pPr>
              <w:pStyle w:val="13"/>
            </w:pPr>
            <w:r>
              <w:t>日常工作计划完成及时率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租用网络单位成本</w:t>
            </w:r>
          </w:p>
        </w:tc>
        <w:tc>
          <w:tcPr>
            <w:tcW w:w="2268" w:type="dxa"/>
            <w:vAlign w:val="center"/>
          </w:tcPr>
          <w:p>
            <w:pPr>
              <w:pStyle w:val="13"/>
            </w:pPr>
            <w:r>
              <w:t>≤100元/条/年</w:t>
            </w:r>
          </w:p>
        </w:tc>
        <w:tc>
          <w:tcPr>
            <w:tcW w:w="1276" w:type="dxa"/>
            <w:vAlign w:val="center"/>
          </w:tcPr>
          <w:p>
            <w:pPr>
              <w:pStyle w:val="13"/>
            </w:pPr>
            <w:r>
              <w:t>年度工作计划，项目预算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硬件采购单位成本</w:t>
            </w:r>
          </w:p>
        </w:tc>
        <w:tc>
          <w:tcPr>
            <w:tcW w:w="2268" w:type="dxa"/>
            <w:vAlign w:val="center"/>
          </w:tcPr>
          <w:p>
            <w:pPr>
              <w:pStyle w:val="13"/>
            </w:pPr>
            <w:r>
              <w:t>≤1178元/台</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开发成本</w:t>
            </w:r>
          </w:p>
        </w:tc>
        <w:tc>
          <w:tcPr>
            <w:tcW w:w="5386" w:type="dxa"/>
            <w:vAlign w:val="center"/>
          </w:tcPr>
          <w:p>
            <w:pPr>
              <w:pStyle w:val="13"/>
            </w:pPr>
            <w:r>
              <w:t>软件开发成本</w:t>
            </w:r>
          </w:p>
        </w:tc>
        <w:tc>
          <w:tcPr>
            <w:tcW w:w="2268" w:type="dxa"/>
            <w:vAlign w:val="center"/>
          </w:tcPr>
          <w:p>
            <w:pPr>
              <w:pStyle w:val="13"/>
            </w:pPr>
            <w:r>
              <w:t>≤100000元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保障单位工作正常开展</w:t>
            </w:r>
          </w:p>
        </w:tc>
        <w:tc>
          <w:tcPr>
            <w:tcW w:w="5386" w:type="dxa"/>
            <w:vAlign w:val="center"/>
          </w:tcPr>
          <w:p>
            <w:pPr>
              <w:pStyle w:val="13"/>
            </w:pPr>
            <w:r>
              <w:t>进一步保障单位工作正常开展</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软件（硬件）、系统正常使用年限</w:t>
            </w:r>
          </w:p>
        </w:tc>
        <w:tc>
          <w:tcPr>
            <w:tcW w:w="5386" w:type="dxa"/>
            <w:vAlign w:val="center"/>
          </w:tcPr>
          <w:p>
            <w:pPr>
              <w:pStyle w:val="13"/>
            </w:pPr>
            <w:r>
              <w:t>购买的软、硬件或系统可正常使用的期限</w:t>
            </w:r>
          </w:p>
        </w:tc>
        <w:tc>
          <w:tcPr>
            <w:tcW w:w="2268" w:type="dxa"/>
            <w:vAlign w:val="center"/>
          </w:tcPr>
          <w:p>
            <w:pPr>
              <w:pStyle w:val="13"/>
            </w:pPr>
            <w:r>
              <w:t>≥10年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单位职工满意度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3、财政委托业务经费绩效目标表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13030425P008894116085</w:t>
            </w:r>
          </w:p>
        </w:tc>
        <w:tc>
          <w:tcPr>
            <w:tcW w:w="2835" w:type="dxa"/>
            <w:vAlign w:val="center"/>
          </w:tcPr>
          <w:p>
            <w:pPr>
              <w:pStyle w:val="11"/>
            </w:pPr>
            <w:r>
              <w:t>项目名称</w:t>
            </w:r>
          </w:p>
        </w:tc>
        <w:tc>
          <w:tcPr>
            <w:tcW w:w="6095" w:type="dxa"/>
            <w:gridSpan w:val="3"/>
            <w:vAlign w:val="center"/>
          </w:tcPr>
          <w:p>
            <w:pPr>
              <w:pStyle w:val="13"/>
            </w:pPr>
            <w:r>
              <w:t>财政委托业务经费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管理会计从业资格,指导和监督注册会计师、注册资产评估师以及全区会计师事务所、资产评估师事务所的业务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1.管理会计从业资格,指导和监督注册会计师、注册资产评估师以及全区会计师事务所、资产评估师事务所的业务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监督检查次数</w:t>
            </w:r>
          </w:p>
        </w:tc>
        <w:tc>
          <w:tcPr>
            <w:tcW w:w="2268" w:type="dxa"/>
            <w:vAlign w:val="center"/>
          </w:tcPr>
          <w:p>
            <w:pPr>
              <w:pStyle w:val="13"/>
            </w:pPr>
            <w:r>
              <w:t>≥100次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发现问题准确率</w:t>
            </w:r>
          </w:p>
        </w:tc>
        <w:tc>
          <w:tcPr>
            <w:tcW w:w="5386" w:type="dxa"/>
            <w:vAlign w:val="center"/>
          </w:tcPr>
          <w:p>
            <w:pPr>
              <w:pStyle w:val="13"/>
            </w:pPr>
            <w:r>
              <w:t>监督检查发现问题准确数量占发现问题总数量的比例</w:t>
            </w:r>
          </w:p>
        </w:tc>
        <w:tc>
          <w:tcPr>
            <w:tcW w:w="2268" w:type="dxa"/>
            <w:vAlign w:val="center"/>
          </w:tcPr>
          <w:p>
            <w:pPr>
              <w:pStyle w:val="13"/>
            </w:pPr>
            <w:r>
              <w:t>≥95%</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年度审计、检查任务按时完成率</w:t>
            </w:r>
          </w:p>
        </w:tc>
        <w:tc>
          <w:tcPr>
            <w:tcW w:w="5386" w:type="dxa"/>
            <w:vAlign w:val="center"/>
          </w:tcPr>
          <w:p>
            <w:pPr>
              <w:pStyle w:val="13"/>
            </w:pPr>
            <w:r>
              <w:t>反映是否按时完成监督检查任务</w:t>
            </w:r>
          </w:p>
        </w:tc>
        <w:tc>
          <w:tcPr>
            <w:tcW w:w="2268" w:type="dxa"/>
            <w:vAlign w:val="center"/>
          </w:tcPr>
          <w:p>
            <w:pPr>
              <w:pStyle w:val="13"/>
            </w:pPr>
            <w:r>
              <w:t>≥95%</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审计、监督平均支出</w:t>
            </w:r>
          </w:p>
        </w:tc>
        <w:tc>
          <w:tcPr>
            <w:tcW w:w="5386" w:type="dxa"/>
            <w:vAlign w:val="center"/>
          </w:tcPr>
          <w:p>
            <w:pPr>
              <w:pStyle w:val="13"/>
            </w:pPr>
            <w:r>
              <w:t>审计、监督平均支出</w:t>
            </w:r>
          </w:p>
        </w:tc>
        <w:tc>
          <w:tcPr>
            <w:tcW w:w="2268" w:type="dxa"/>
            <w:vAlign w:val="center"/>
          </w:tcPr>
          <w:p>
            <w:pPr>
              <w:pStyle w:val="13"/>
            </w:pPr>
            <w:r>
              <w:t>≤5000元/次</w:t>
            </w:r>
          </w:p>
        </w:tc>
        <w:tc>
          <w:tcPr>
            <w:tcW w:w="1276" w:type="dxa"/>
            <w:vAlign w:val="center"/>
          </w:tcPr>
          <w:p>
            <w:pPr>
              <w:pStyle w:val="13"/>
            </w:pPr>
            <w:r>
              <w:t>项目预算，年度工作计划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确保被审计单位数据准确性</w:t>
            </w:r>
          </w:p>
        </w:tc>
        <w:tc>
          <w:tcPr>
            <w:tcW w:w="5386" w:type="dxa"/>
            <w:vAlign w:val="center"/>
          </w:tcPr>
          <w:p>
            <w:pPr>
              <w:pStyle w:val="13"/>
            </w:pPr>
            <w:r>
              <w:t>通过委托第三方开展监督检查工作进一步确保确保被审计单位数据准确性</w:t>
            </w:r>
          </w:p>
        </w:tc>
        <w:tc>
          <w:tcPr>
            <w:tcW w:w="2268" w:type="dxa"/>
            <w:vAlign w:val="center"/>
          </w:tcPr>
          <w:p>
            <w:pPr>
              <w:pStyle w:val="13"/>
            </w:pPr>
            <w:r>
              <w:t>进一步确保数据准确性</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被检查单位满意度</w:t>
            </w:r>
          </w:p>
        </w:tc>
        <w:tc>
          <w:tcPr>
            <w:tcW w:w="5386" w:type="dxa"/>
            <w:vAlign w:val="center"/>
          </w:tcPr>
          <w:p>
            <w:pPr>
              <w:pStyle w:val="13"/>
            </w:pPr>
            <w:r>
              <w:t>被检查单位对检查工作的满意度</w:t>
            </w:r>
          </w:p>
        </w:tc>
        <w:tc>
          <w:tcPr>
            <w:tcW w:w="2268" w:type="dxa"/>
            <w:vAlign w:val="center"/>
          </w:tcPr>
          <w:p>
            <w:pPr>
              <w:pStyle w:val="13"/>
            </w:pPr>
            <w:r>
              <w:t>≥95%</w:t>
            </w:r>
          </w:p>
        </w:tc>
        <w:tc>
          <w:tcPr>
            <w:tcW w:w="1276" w:type="dxa"/>
            <w:vAlign w:val="center"/>
          </w:tcPr>
          <w:p>
            <w:pPr>
              <w:pStyle w:val="13"/>
            </w:pPr>
            <w:r>
              <w:t>年度工作目标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4、财政系统运行更新费绩效目标表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13030425P00889411607H</w:t>
            </w:r>
          </w:p>
        </w:tc>
        <w:tc>
          <w:tcPr>
            <w:tcW w:w="2835" w:type="dxa"/>
            <w:vAlign w:val="center"/>
          </w:tcPr>
          <w:p>
            <w:pPr>
              <w:pStyle w:val="11"/>
            </w:pPr>
            <w:r>
              <w:t>项目名称</w:t>
            </w:r>
          </w:p>
        </w:tc>
        <w:tc>
          <w:tcPr>
            <w:tcW w:w="6095" w:type="dxa"/>
            <w:gridSpan w:val="3"/>
            <w:vAlign w:val="center"/>
          </w:tcPr>
          <w:p>
            <w:pPr>
              <w:pStyle w:val="13"/>
            </w:pPr>
            <w:r>
              <w:t>财政系统运行更新费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购置纳入固定资产的办公设备，保障日常业务顺利开展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购置纳入固定资产的办公设备，保障日常业务顺利开展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购置办公设备的数量</w:t>
            </w:r>
          </w:p>
        </w:tc>
        <w:tc>
          <w:tcPr>
            <w:tcW w:w="5386" w:type="dxa"/>
            <w:vAlign w:val="center"/>
          </w:tcPr>
          <w:p>
            <w:pPr>
              <w:pStyle w:val="13"/>
            </w:pPr>
            <w:r>
              <w:t>新购置办公设备数量</w:t>
            </w:r>
          </w:p>
        </w:tc>
        <w:tc>
          <w:tcPr>
            <w:tcW w:w="2268" w:type="dxa"/>
            <w:vAlign w:val="center"/>
          </w:tcPr>
          <w:p>
            <w:pPr>
              <w:pStyle w:val="13"/>
            </w:pPr>
            <w:r>
              <w:t>≤21台/套/价/辆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验收时间</w:t>
            </w:r>
          </w:p>
        </w:tc>
        <w:tc>
          <w:tcPr>
            <w:tcW w:w="5386" w:type="dxa"/>
            <w:vAlign w:val="center"/>
          </w:tcPr>
          <w:p>
            <w:pPr>
              <w:pStyle w:val="13"/>
            </w:pPr>
            <w:r>
              <w:t>验收时间</w:t>
            </w:r>
          </w:p>
        </w:tc>
        <w:tc>
          <w:tcPr>
            <w:tcW w:w="2268" w:type="dxa"/>
            <w:vAlign w:val="center"/>
          </w:tcPr>
          <w:p>
            <w:pPr>
              <w:pStyle w:val="13"/>
            </w:pPr>
            <w:r>
              <w:t>按规定时间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办公设备设备单位购置成本</w:t>
            </w:r>
          </w:p>
        </w:tc>
        <w:tc>
          <w:tcPr>
            <w:tcW w:w="5386" w:type="dxa"/>
            <w:vAlign w:val="center"/>
          </w:tcPr>
          <w:p>
            <w:pPr>
              <w:pStyle w:val="13"/>
            </w:pPr>
            <w:r>
              <w:t>每台/套/价/辆设备购置成本</w:t>
            </w:r>
          </w:p>
        </w:tc>
        <w:tc>
          <w:tcPr>
            <w:tcW w:w="2268" w:type="dxa"/>
            <w:vAlign w:val="center"/>
          </w:tcPr>
          <w:p>
            <w:pPr>
              <w:pStyle w:val="13"/>
            </w:pPr>
            <w:r>
              <w:t>≤4762元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设备利用率</w:t>
            </w:r>
          </w:p>
        </w:tc>
        <w:tc>
          <w:tcPr>
            <w:tcW w:w="5386" w:type="dxa"/>
            <w:vAlign w:val="center"/>
          </w:tcPr>
          <w:p>
            <w:pPr>
              <w:pStyle w:val="13"/>
            </w:pPr>
            <w:r>
              <w:t>设备利用率=实际利用程度/设备设计利用程度*100%</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设备使用年限</w:t>
            </w:r>
          </w:p>
        </w:tc>
        <w:tc>
          <w:tcPr>
            <w:tcW w:w="5386" w:type="dxa"/>
            <w:vAlign w:val="center"/>
          </w:tcPr>
          <w:p>
            <w:pPr>
              <w:pStyle w:val="13"/>
            </w:pPr>
            <w:r>
              <w:t>设备可使用年限</w:t>
            </w:r>
          </w:p>
        </w:tc>
        <w:tc>
          <w:tcPr>
            <w:tcW w:w="2268" w:type="dxa"/>
            <w:vAlign w:val="center"/>
          </w:tcPr>
          <w:p>
            <w:pPr>
              <w:pStyle w:val="13"/>
            </w:pPr>
            <w:r>
              <w:t>≥10年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设备使用率</w:t>
            </w:r>
          </w:p>
        </w:tc>
        <w:tc>
          <w:tcPr>
            <w:tcW w:w="5386" w:type="dxa"/>
            <w:vAlign w:val="center"/>
          </w:tcPr>
          <w:p>
            <w:pPr>
              <w:pStyle w:val="13"/>
            </w:pPr>
            <w:r>
              <w:t>承担项目高新技术企业销售收入平均增长率（%）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使用人员满意度</w:t>
            </w:r>
          </w:p>
        </w:tc>
        <w:tc>
          <w:tcPr>
            <w:tcW w:w="2268" w:type="dxa"/>
            <w:vAlign w:val="center"/>
          </w:tcPr>
          <w:p>
            <w:pPr>
              <w:pStyle w:val="13"/>
            </w:pPr>
            <w:r>
              <w:t>≥99%</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5、提前下达2024年省级农村财会人员培训资金预算（秦财农[2023]713号）绩效目标表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13030424P00889010075D</w:t>
            </w:r>
          </w:p>
        </w:tc>
        <w:tc>
          <w:tcPr>
            <w:tcW w:w="2835" w:type="dxa"/>
            <w:vAlign w:val="center"/>
          </w:tcPr>
          <w:p>
            <w:pPr>
              <w:pStyle w:val="11"/>
            </w:pPr>
            <w:r>
              <w:t>项目名称</w:t>
            </w:r>
          </w:p>
        </w:tc>
        <w:tc>
          <w:tcPr>
            <w:tcW w:w="6095" w:type="dxa"/>
            <w:gridSpan w:val="3"/>
            <w:vAlign w:val="center"/>
          </w:tcPr>
          <w:p>
            <w:pPr>
              <w:pStyle w:val="13"/>
            </w:pPr>
            <w:r>
              <w:t>提前下达2024年省级农村财会人员培训资金预算（秦财农[2023]713号）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1.46</w:t>
            </w:r>
          </w:p>
        </w:tc>
        <w:tc>
          <w:tcPr>
            <w:tcW w:w="2835" w:type="dxa"/>
            <w:vAlign w:val="center"/>
          </w:tcPr>
          <w:p>
            <w:pPr>
              <w:pStyle w:val="11"/>
            </w:pPr>
            <w:r>
              <w:t>其中：财政    资金</w:t>
            </w:r>
          </w:p>
        </w:tc>
        <w:tc>
          <w:tcPr>
            <w:tcW w:w="2551" w:type="dxa"/>
            <w:vAlign w:val="center"/>
          </w:tcPr>
          <w:p>
            <w:pPr>
              <w:pStyle w:val="13"/>
            </w:pPr>
            <w:r>
              <w:t>1.46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组织开展农村财会人员培训活动，提高参训人员会计素养，加强人才队伍建设。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1.组织开展农村财会人员培训活动，提高参训人员会计素养，加强人才队伍建设。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参加培训的人次</w:t>
            </w:r>
          </w:p>
        </w:tc>
        <w:tc>
          <w:tcPr>
            <w:tcW w:w="2268" w:type="dxa"/>
            <w:vAlign w:val="center"/>
          </w:tcPr>
          <w:p>
            <w:pPr>
              <w:pStyle w:val="13"/>
            </w:pPr>
            <w:r>
              <w:t>≥400人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培训合格的学员数量占培训总学员数量的比率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培训计划按期完成率</w:t>
            </w:r>
          </w:p>
        </w:tc>
        <w:tc>
          <w:tcPr>
            <w:tcW w:w="5386" w:type="dxa"/>
            <w:vAlign w:val="center"/>
          </w:tcPr>
          <w:p>
            <w:pPr>
              <w:pStyle w:val="13"/>
            </w:pPr>
            <w:r>
              <w:t>培训计划按期完成率=按期完成的培训任务数/总培训计划数*100%</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培训总成本</w:t>
            </w:r>
          </w:p>
        </w:tc>
        <w:tc>
          <w:tcPr>
            <w:tcW w:w="5386" w:type="dxa"/>
            <w:vAlign w:val="center"/>
          </w:tcPr>
          <w:p>
            <w:pPr>
              <w:pStyle w:val="13"/>
            </w:pPr>
            <w:r>
              <w:t>不超预算成本支出数</w:t>
            </w:r>
          </w:p>
        </w:tc>
        <w:tc>
          <w:tcPr>
            <w:tcW w:w="2268" w:type="dxa"/>
            <w:vAlign w:val="center"/>
          </w:tcPr>
          <w:p>
            <w:pPr>
              <w:pStyle w:val="13"/>
            </w:pPr>
            <w:r>
              <w:t>≤18万元</w:t>
            </w:r>
          </w:p>
        </w:tc>
        <w:tc>
          <w:tcPr>
            <w:tcW w:w="1276" w:type="dxa"/>
            <w:vAlign w:val="center"/>
          </w:tcPr>
          <w:p>
            <w:pPr>
              <w:pStyle w:val="13"/>
            </w:pPr>
            <w:r>
              <w:t>年度工作目标，培训计划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受训学员业务提升情况</w:t>
            </w:r>
          </w:p>
        </w:tc>
        <w:tc>
          <w:tcPr>
            <w:tcW w:w="5386" w:type="dxa"/>
            <w:vAlign w:val="center"/>
          </w:tcPr>
          <w:p>
            <w:pPr>
              <w:pStyle w:val="13"/>
            </w:pPr>
            <w:r>
              <w:t>培训内容对受训学员实际工作上的提升效果</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受训学员满意度</w:t>
            </w:r>
          </w:p>
        </w:tc>
        <w:tc>
          <w:tcPr>
            <w:tcW w:w="5386" w:type="dxa"/>
            <w:vAlign w:val="center"/>
          </w:tcPr>
          <w:p>
            <w:pPr>
              <w:pStyle w:val="13"/>
            </w:pPr>
            <w:r>
              <w:t>调查中满意和较满意的受训学员数量占调查总人数的比率</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6、专项业务经费绩效目标表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13030425P00889411609Q</w:t>
            </w:r>
          </w:p>
        </w:tc>
        <w:tc>
          <w:tcPr>
            <w:tcW w:w="2835" w:type="dxa"/>
            <w:vAlign w:val="center"/>
          </w:tcPr>
          <w:p>
            <w:pPr>
              <w:pStyle w:val="11"/>
            </w:pPr>
            <w:r>
              <w:t>项目名称</w:t>
            </w:r>
          </w:p>
        </w:tc>
        <w:tc>
          <w:tcPr>
            <w:tcW w:w="6095" w:type="dxa"/>
            <w:gridSpan w:val="3"/>
            <w:vAlign w:val="center"/>
          </w:tcPr>
          <w:p>
            <w:pPr>
              <w:pStyle w:val="13"/>
            </w:pPr>
            <w:r>
              <w:t>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保障业务正常开展，单位正常运转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支付公用经费人数</w:t>
            </w:r>
          </w:p>
        </w:tc>
        <w:tc>
          <w:tcPr>
            <w:tcW w:w="5386" w:type="dxa"/>
            <w:vAlign w:val="center"/>
          </w:tcPr>
          <w:p>
            <w:pPr>
              <w:pStyle w:val="13"/>
            </w:pPr>
            <w:r>
              <w:t>支付公用经费人数</w:t>
            </w:r>
          </w:p>
        </w:tc>
        <w:tc>
          <w:tcPr>
            <w:tcW w:w="2268" w:type="dxa"/>
            <w:vAlign w:val="center"/>
          </w:tcPr>
          <w:p>
            <w:pPr>
              <w:pStyle w:val="13"/>
            </w:pPr>
            <w:r>
              <w:t>42人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办公设备正常运行率</w:t>
            </w:r>
          </w:p>
        </w:tc>
        <w:tc>
          <w:tcPr>
            <w:tcW w:w="5386" w:type="dxa"/>
            <w:vAlign w:val="center"/>
          </w:tcPr>
          <w:p>
            <w:pPr>
              <w:pStyle w:val="13"/>
            </w:pPr>
            <w:r>
              <w:t>办公设备正常运行率</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≤100000元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是否能提高工作效率</w:t>
            </w:r>
          </w:p>
        </w:tc>
        <w:tc>
          <w:tcPr>
            <w:tcW w:w="2268" w:type="dxa"/>
            <w:vAlign w:val="center"/>
          </w:tcPr>
          <w:p>
            <w:pPr>
              <w:pStyle w:val="13"/>
            </w:pPr>
            <w:r>
              <w:t>有效提高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保障相关业务、工作等开展的情况</w:t>
            </w:r>
          </w:p>
        </w:tc>
        <w:tc>
          <w:tcPr>
            <w:tcW w:w="2268" w:type="dxa"/>
            <w:vAlign w:val="center"/>
          </w:tcPr>
          <w:p>
            <w:pPr>
              <w:pStyle w:val="13"/>
            </w:pPr>
            <w:r>
              <w:t>确保业务正常开展</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能够长期较好地满足工作需求</w:t>
            </w:r>
          </w:p>
        </w:tc>
        <w:tc>
          <w:tcPr>
            <w:tcW w:w="2268" w:type="dxa"/>
            <w:vAlign w:val="center"/>
          </w:tcPr>
          <w:p>
            <w:pPr>
              <w:pStyle w:val="13"/>
            </w:pPr>
            <w:r>
              <w:t>长期有效</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5386" w:type="dxa"/>
            <w:vAlign w:val="center"/>
          </w:tcPr>
          <w:p>
            <w:pPr>
              <w:pStyle w:val="13"/>
            </w:pPr>
            <w:r>
              <w:t>调查中单位人员对单位环境满意和较满意的人数占调查总人数的比率</w:t>
            </w:r>
          </w:p>
        </w:tc>
        <w:tc>
          <w:tcPr>
            <w:tcW w:w="2268" w:type="dxa"/>
            <w:vAlign w:val="center"/>
          </w:tcPr>
          <w:p>
            <w:pPr>
              <w:pStyle w:val="13"/>
            </w:pPr>
            <w:r>
              <w:t>≥98%</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318秦皇岛市北戴河区财政局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81.00</w:t>
            </w:r>
          </w:p>
        </w:tc>
        <w:tc>
          <w:tcPr>
            <w:tcW w:w="964" w:type="dxa"/>
            <w:vAlign w:val="center"/>
          </w:tcPr>
          <w:p>
            <w:pPr>
              <w:pStyle w:val="16"/>
            </w:pPr>
            <w:r>
              <w:t>81.00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秦皇岛市北戴河区财政局(本级）小计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81.00</w:t>
            </w:r>
          </w:p>
        </w:tc>
        <w:tc>
          <w:tcPr>
            <w:tcW w:w="964" w:type="dxa"/>
            <w:vAlign w:val="center"/>
          </w:tcPr>
          <w:p>
            <w:pPr>
              <w:pStyle w:val="16"/>
            </w:pPr>
            <w:r>
              <w:t>81.00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办公辅助服务项目经费（服务）</w:t>
            </w:r>
          </w:p>
        </w:tc>
        <w:tc>
          <w:tcPr>
            <w:tcW w:w="964" w:type="dxa"/>
            <w:vAlign w:val="center"/>
          </w:tcPr>
          <w:p>
            <w:pPr>
              <w:pStyle w:val="12"/>
            </w:pPr>
            <w:r>
              <w:t>81.00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81.00</w:t>
            </w:r>
          </w:p>
        </w:tc>
        <w:tc>
          <w:tcPr>
            <w:tcW w:w="964" w:type="dxa"/>
            <w:vAlign w:val="center"/>
          </w:tcPr>
          <w:p>
            <w:pPr>
              <w:pStyle w:val="12"/>
            </w:pPr>
            <w:r>
              <w:t>81.00</w:t>
            </w:r>
          </w:p>
        </w:tc>
        <w:tc>
          <w:tcPr>
            <w:tcW w:w="964" w:type="dxa"/>
            <w:vAlign w:val="center"/>
          </w:tcPr>
          <w:p>
            <w:pPr>
              <w:pStyle w:val="12"/>
            </w:pPr>
            <w:r>
              <w:t>81.00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秦皇岛市北戴河区财政局（含所属单位）上年末固定资产金额为862.99万元（详见下表）。本年度拟购置固定资产总额为0.00万元，已按要求列入政府采购预算，详见政府采购预算表。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318秦皇岛市北戴河区财政局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862.99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300</w:t>
            </w:r>
          </w:p>
        </w:tc>
        <w:tc>
          <w:tcPr>
            <w:tcW w:w="2835" w:type="dxa"/>
            <w:vAlign w:val="center"/>
          </w:tcPr>
          <w:p>
            <w:pPr>
              <w:pStyle w:val="12"/>
            </w:pPr>
            <w:r>
              <w:t>827.08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51D8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TotalTime>1</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2025-02-11T15:42:00Z</dcterms:created>
  <dc:creator>Administrator</dc:creator>
  <cp:lastModifiedBy>Administrator</cp:lastModifiedBy>
  <dcterms:modified xsi:type="dcterms:W3CDTF">2025-02-11T07:44:01Z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9F75351FA1A74F56ADA2622AA6B26220</vt:lpwstr>
  </property>
</Properties>
</file>