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F25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北戴河区住房和城乡建设局</w:t>
      </w:r>
    </w:p>
    <w:p w14:paraId="43B85E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行政处罚决定书</w:t>
      </w:r>
    </w:p>
    <w:p w14:paraId="3DD2BD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北</w:t>
      </w:r>
      <w:r>
        <w:rPr>
          <w:rFonts w:hint="eastAsia" w:ascii="仿宋_GB2312" w:hAnsi="仿宋_GB2312" w:eastAsia="仿宋_GB2312" w:cs="仿宋_GB2312"/>
          <w:sz w:val="32"/>
          <w:szCs w:val="32"/>
        </w:rPr>
        <w:t>建罚</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字〔</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highlight w:val="none"/>
          <w:lang w:val="en-US" w:eastAsia="zh-CN"/>
        </w:rPr>
        <w:t>001</w:t>
      </w:r>
      <w:r>
        <w:rPr>
          <w:rFonts w:hint="eastAsia" w:ascii="仿宋_GB2312" w:hAnsi="仿宋_GB2312" w:eastAsia="仿宋_GB2312" w:cs="仿宋_GB2312"/>
          <w:sz w:val="32"/>
          <w:szCs w:val="32"/>
        </w:rPr>
        <w:t>号</w:t>
      </w:r>
    </w:p>
    <w:p w14:paraId="1AD8A3E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北京天丰建筑工程有限公司</w:t>
      </w:r>
    </w:p>
    <w:p w14:paraId="6DD1A05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法定代表人：步亚飞</w:t>
      </w:r>
    </w:p>
    <w:p w14:paraId="315B1F6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地址：北京市昌平区天通西苑一区22号楼-1至3层108</w:t>
      </w:r>
    </w:p>
    <w:p w14:paraId="454BD3A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统一社会信用代码：91110114MA0092DL65</w:t>
      </w:r>
    </w:p>
    <w:p w14:paraId="150C5F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经查明，</w:t>
      </w:r>
      <w:r>
        <w:rPr>
          <w:rFonts w:hint="eastAsia" w:ascii="仿宋_GB2312" w:hAnsi="仿宋_GB2312" w:eastAsia="仿宋_GB2312" w:cs="仿宋_GB2312"/>
          <w:sz w:val="32"/>
          <w:szCs w:val="32"/>
          <w:lang w:val="en-US" w:eastAsia="zh-CN"/>
        </w:rPr>
        <w:t>北京天丰建筑工程有限公司与北京万林建筑工程有限公司在2023年11月23日通过网络参与北戴河区御景苑维修改造项目投标，两家标书制作者为同一人司马源，构成相互串通投标，均未中标</w:t>
      </w:r>
      <w:r>
        <w:rPr>
          <w:rFonts w:hint="eastAsia" w:ascii="仿宋_GB2312" w:hAnsi="仿宋_GB2312" w:eastAsia="仿宋_GB2312" w:cs="仿宋_GB2312"/>
          <w:sz w:val="32"/>
          <w:szCs w:val="32"/>
        </w:rPr>
        <w:t>。上述事实，以</w:t>
      </w:r>
      <w:r>
        <w:rPr>
          <w:rFonts w:hint="eastAsia" w:ascii="仿宋_GB2312" w:hAnsi="仿宋_GB2312" w:eastAsia="仿宋_GB2312" w:cs="仿宋_GB2312"/>
          <w:sz w:val="32"/>
          <w:szCs w:val="32"/>
          <w:highlight w:val="none"/>
          <w:lang w:val="en-US" w:eastAsia="zh-CN"/>
        </w:rPr>
        <w:t>1、串通投标线索分析报告；2、北京天丰建筑工程有限公司法定代表人步亚飞身份证明；3、北京天丰建筑工程有限公司法定代表人授权委托书；4、北京天丰建筑工程有限公司营业执照；5、北戴河区住房和城乡建设局执法人员对司马源2025年4月14日的调查询问笔录；6、北京天丰建筑工程有限公司和北京万林建筑工程有限公司在北戴河区御景苑维修改造项目的电子投标文件、技术暗标文件；7、北戴河区住房和城乡建设局执法人员对司马源2025年6月4日的调查询问笔录；8、北戴河区住房和城乡建设局执法人员对司马源2025年4月14日的调查询问影像资料。9、北戴河区住房和城乡建设局执法人员对司马源2025年6月4日的调查询问影像资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等资料和其他书证、物证等为证据，其行为已违反</w:t>
      </w:r>
      <w:r>
        <w:rPr>
          <w:rFonts w:hint="eastAsia" w:ascii="仿宋_GB2312" w:hAnsi="仿宋_GB2312" w:eastAsia="仿宋_GB2312" w:cs="仿宋_GB2312"/>
          <w:sz w:val="32"/>
          <w:szCs w:val="32"/>
          <w:lang w:val="en-US" w:eastAsia="zh-CN"/>
        </w:rPr>
        <w:t>《中华人民共和国招标投标法》</w:t>
      </w:r>
      <w:bookmarkStart w:id="0" w:name="OLE_LINK1"/>
      <w:r>
        <w:rPr>
          <w:rFonts w:hint="eastAsia" w:ascii="仿宋_GB2312" w:hAnsi="仿宋_GB2312" w:eastAsia="仿宋_GB2312" w:cs="仿宋_GB2312"/>
          <w:sz w:val="32"/>
          <w:szCs w:val="32"/>
          <w:lang w:val="en-US" w:eastAsia="zh-CN"/>
        </w:rPr>
        <w:t>第三十二条第一款“投标人不得相互串通投标报价，不得排挤其他投标人的公平竞争，损害招标人或者其他投标人的合法权益”</w:t>
      </w:r>
      <w:bookmarkEnd w:id="0"/>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规定。</w:t>
      </w:r>
    </w:p>
    <w:p w14:paraId="029649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日，本机关依法向你(单位)送达了</w:t>
      </w:r>
      <w:r>
        <w:rPr>
          <w:rFonts w:hint="eastAsia" w:ascii="仿宋_GB2312" w:hAnsi="仿宋_GB2312" w:eastAsia="仿宋_GB2312" w:cs="仿宋_GB2312"/>
          <w:sz w:val="32"/>
          <w:szCs w:val="32"/>
          <w:lang w:val="en-US" w:eastAsia="zh-CN"/>
        </w:rPr>
        <w:t>《下达行政处罚事先告知书》(北住建罚告字〔2025〕第</w:t>
      </w:r>
      <w:r>
        <w:rPr>
          <w:rFonts w:hint="eastAsia" w:ascii="仿宋_GB2312" w:hAnsi="仿宋_GB2312" w:eastAsia="仿宋_GB2312" w:cs="仿宋_GB2312"/>
          <w:sz w:val="32"/>
          <w:szCs w:val="32"/>
          <w:highlight w:val="none"/>
          <w:lang w:val="en-US" w:eastAsia="zh-CN"/>
        </w:rPr>
        <w:t>001号)和《行政处罚听证告知书》（北住建听告字〔2025〕第001</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，你(单位)在规定期限内未提出陈述、申辩以及听证要求。</w:t>
      </w:r>
    </w:p>
    <w:p w14:paraId="5F1BB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highlight w:val="none"/>
          <w:lang w:val="en-US" w:eastAsia="zh-CN"/>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lang w:val="en-US" w:eastAsia="zh-CN"/>
        </w:rPr>
        <w:t>按照《河北省住房和城乡建设系统行政处罚裁量权基准》（试行）第G060205301基准标号，“未中标，且无《中华人民共和国招标投标法实施条例》第六十七条第二款、第三款所列行为的”。裁量幅度属于较轻，处中标项目金额千分之五以上千分之六点五以下的罚款（投标人未中标的，处招标项目合同金额同比例罚款），对单位直接负责的主管人员和其他直接责任人员处单位罚款数额百分之五以上百分之六点五以下的罚款；有违法所得的，并处没收违法所得。</w:t>
      </w:r>
    </w:p>
    <w:p w14:paraId="4CB13E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本机关决定给予你(单位)以下行政处罚:</w:t>
      </w:r>
    </w:p>
    <w:p w14:paraId="522103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1、对你单位处以罚款四万四千元的行政处罚；</w:t>
      </w:r>
    </w:p>
    <w:p w14:paraId="3D1BA69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2、对主管人员步亚飞处以罚款两千两百元的行政处罚；</w:t>
      </w:r>
    </w:p>
    <w:p w14:paraId="1BAD0FE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3、对直接责任人员司马源处以罚款两千七百元的行政处罚。</w:t>
      </w:r>
    </w:p>
    <w:p w14:paraId="00B24C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rPr>
        <w:t>上述罚</w:t>
      </w:r>
      <w:r>
        <w:rPr>
          <w:rFonts w:hint="eastAsia" w:ascii="仿宋_GB2312" w:hAnsi="仿宋_GB2312" w:eastAsia="仿宋_GB2312" w:cs="仿宋_GB2312"/>
          <w:sz w:val="32"/>
          <w:szCs w:val="32"/>
          <w:highlight w:val="none"/>
        </w:rPr>
        <w:t>款，你(单位)应当自收到本处罚决定书之日起15日内，持本决定书，到指定银</w:t>
      </w:r>
      <w:r>
        <w:rPr>
          <w:rFonts w:hint="eastAsia" w:ascii="仿宋_GB2312" w:hAnsi="仿宋_GB2312" w:eastAsia="仿宋_GB2312" w:cs="仿宋_GB2312"/>
          <w:sz w:val="32"/>
          <w:szCs w:val="32"/>
          <w:highlight w:val="none"/>
          <w:u w:val="none"/>
        </w:rPr>
        <w:t>行</w:t>
      </w:r>
      <w:r>
        <w:rPr>
          <w:rFonts w:hint="eastAsia" w:ascii="仿宋_GB2312" w:hAnsi="仿宋_GB2312" w:eastAsia="仿宋_GB2312" w:cs="仿宋_GB2312"/>
          <w:sz w:val="32"/>
          <w:szCs w:val="32"/>
          <w:highlight w:val="none"/>
          <w:u w:val="none"/>
          <w:lang w:val="en-US" w:eastAsia="zh-CN"/>
        </w:rPr>
        <w:t>河北银行股份有限公司秦皇岛北戴河支行</w:t>
      </w:r>
      <w:r>
        <w:rPr>
          <w:rFonts w:hint="eastAsia" w:ascii="仿宋_GB2312" w:hAnsi="仿宋_GB2312" w:eastAsia="仿宋_GB2312" w:cs="仿宋_GB2312"/>
          <w:sz w:val="32"/>
          <w:szCs w:val="32"/>
          <w:highlight w:val="none"/>
          <w:u w:val="none"/>
        </w:rPr>
        <w:t>(账号:</w:t>
      </w:r>
      <w:r>
        <w:rPr>
          <w:rFonts w:hint="eastAsia" w:ascii="仿宋_GB2312" w:hAnsi="仿宋_GB2312" w:eastAsia="仿宋_GB2312" w:cs="仿宋_GB2312"/>
          <w:sz w:val="32"/>
          <w:szCs w:val="32"/>
          <w:highlight w:val="none"/>
          <w:u w:val="none"/>
          <w:lang w:val="en-US" w:eastAsia="zh-CN"/>
        </w:rPr>
        <w:t>12071200000347</w:t>
      </w:r>
      <w:r>
        <w:rPr>
          <w:rFonts w:hint="eastAsia" w:ascii="仿宋_GB2312" w:hAnsi="仿宋_GB2312" w:eastAsia="仿宋_GB2312" w:cs="仿宋_GB2312"/>
          <w:sz w:val="32"/>
          <w:szCs w:val="32"/>
          <w:highlight w:val="none"/>
          <w:u w:val="none"/>
        </w:rPr>
        <w:t>)缴纳。</w:t>
      </w:r>
    </w:p>
    <w:p w14:paraId="37AD4A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逾期不缴纳罚款的，本机关将根据《中华人民共和国行政处罚法》第七十二条的规定，每日按罚款数额的百分之三加处罚款。</w:t>
      </w:r>
    </w:p>
    <w:p w14:paraId="58AF93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u w:val="none"/>
        </w:rPr>
        <w:t>如不服本处罚决定，可以在收到本决定书之日起60日内向</w:t>
      </w:r>
      <w:r>
        <w:rPr>
          <w:rFonts w:hint="eastAsia" w:ascii="仿宋_GB2312" w:hAnsi="仿宋_GB2312" w:eastAsia="仿宋_GB2312" w:cs="仿宋_GB2312"/>
          <w:sz w:val="32"/>
          <w:szCs w:val="32"/>
          <w:highlight w:val="none"/>
          <w:u w:val="none"/>
          <w:lang w:val="en-US" w:eastAsia="zh-CN"/>
        </w:rPr>
        <w:t>秦皇岛市住房和城乡建设局或北戴河区人民政府</w:t>
      </w:r>
      <w:r>
        <w:rPr>
          <w:rFonts w:hint="eastAsia" w:ascii="仿宋_GB2312" w:hAnsi="仿宋_GB2312" w:eastAsia="仿宋_GB2312" w:cs="仿宋_GB2312"/>
          <w:sz w:val="32"/>
          <w:szCs w:val="32"/>
          <w:highlight w:val="none"/>
          <w:u w:val="none"/>
        </w:rPr>
        <w:t>申请行政复议;也可以在收到本决定书之日起6个月内直</w:t>
      </w:r>
      <w:r>
        <w:rPr>
          <w:rFonts w:hint="eastAsia" w:ascii="仿宋_GB2312" w:hAnsi="仿宋_GB2312" w:eastAsia="仿宋_GB2312" w:cs="仿宋_GB2312"/>
          <w:sz w:val="32"/>
          <w:szCs w:val="32"/>
          <w:highlight w:val="none"/>
        </w:rPr>
        <w:t>接向</w:t>
      </w:r>
      <w:r>
        <w:rPr>
          <w:rFonts w:hint="eastAsia" w:ascii="仿宋_GB2312" w:hAnsi="仿宋_GB2312" w:eastAsia="仿宋_GB2312" w:cs="仿宋_GB2312"/>
          <w:sz w:val="32"/>
          <w:szCs w:val="32"/>
          <w:lang w:val="en-US" w:eastAsia="zh-CN"/>
        </w:rPr>
        <w:t>秦皇岛市北戴河区</w:t>
      </w:r>
      <w:r>
        <w:rPr>
          <w:rFonts w:hint="eastAsia" w:ascii="仿宋_GB2312" w:hAnsi="仿宋_GB2312" w:eastAsia="仿宋_GB2312" w:cs="仿宋_GB2312"/>
          <w:sz w:val="32"/>
          <w:szCs w:val="32"/>
        </w:rPr>
        <w:t>人民法院提起行政诉讼，但本决定不停止执行，法律另有规定的除外。逾期不申请行政复议、不提起行政诉讼又不履行的，本机关将依法申请人民法院强制执行或依照有关规定强制执行。</w:t>
      </w:r>
    </w:p>
    <w:p w14:paraId="5B5898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29192A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22450D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775D2E75">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北戴河区住房和城乡建设局</w:t>
      </w:r>
    </w:p>
    <w:p w14:paraId="5E2FAC0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14:paraId="1FB927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4C58DA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1422F4E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24A44C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bookmarkStart w:id="1" w:name="_GoBack"/>
      <w:bookmarkEnd w:id="1"/>
    </w:p>
    <w:p w14:paraId="6C0A84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注：请你（单位）收到本处罚决定书后，携带本决定书到北戴河区住房和城乡建设局二楼财务科开具非税一般缴纳书再缴纳罚款。</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AF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1893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11893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21D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20EA5"/>
    <w:rsid w:val="05777F14"/>
    <w:rsid w:val="0639341C"/>
    <w:rsid w:val="0DD8176C"/>
    <w:rsid w:val="0E8968BE"/>
    <w:rsid w:val="1299771C"/>
    <w:rsid w:val="146E60C0"/>
    <w:rsid w:val="170D2487"/>
    <w:rsid w:val="198253AE"/>
    <w:rsid w:val="1A786D0C"/>
    <w:rsid w:val="299F1600"/>
    <w:rsid w:val="2D505805"/>
    <w:rsid w:val="2E193DAF"/>
    <w:rsid w:val="2E88316F"/>
    <w:rsid w:val="32C91500"/>
    <w:rsid w:val="33AD2BD0"/>
    <w:rsid w:val="35F920FC"/>
    <w:rsid w:val="39276F80"/>
    <w:rsid w:val="3FBE7F13"/>
    <w:rsid w:val="409A44DC"/>
    <w:rsid w:val="43010842"/>
    <w:rsid w:val="44D0671E"/>
    <w:rsid w:val="457A48DC"/>
    <w:rsid w:val="480A20BF"/>
    <w:rsid w:val="4F912F4E"/>
    <w:rsid w:val="508605D9"/>
    <w:rsid w:val="5358625C"/>
    <w:rsid w:val="5BBE50CA"/>
    <w:rsid w:val="5C036F81"/>
    <w:rsid w:val="61671A80"/>
    <w:rsid w:val="61D2367E"/>
    <w:rsid w:val="622A5268"/>
    <w:rsid w:val="623065F6"/>
    <w:rsid w:val="62EC076F"/>
    <w:rsid w:val="649C7F73"/>
    <w:rsid w:val="664B58C5"/>
    <w:rsid w:val="6B543355"/>
    <w:rsid w:val="6C172D01"/>
    <w:rsid w:val="6F0D3F47"/>
    <w:rsid w:val="6F5E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1635</Words>
  <Characters>1761</Characters>
  <Lines>0</Lines>
  <Paragraphs>0</Paragraphs>
  <TotalTime>39</TotalTime>
  <ScaleCrop>false</ScaleCrop>
  <LinksUpToDate>false</LinksUpToDate>
  <CharactersWithSpaces>1837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2025-06-14T13:31:00Z</dcterms:created>
  <dc:creator>pc</dc:creator>
  <cp:lastModifiedBy>Y</cp:lastModifiedBy>
  <cp:lastPrinted>2025-06-15T14:38:16Z</cp:lastPrinted>
  <dcterms:modified xsi:type="dcterms:W3CDTF">2025-06-15T14:40:08Z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eyJoZGlkIjoiYjgwOTQ4ZDVkZTY1MGY2OWZjZWVjMmI5OTNjZDYyNDciLCJ1c2VySWQiOiIxNDc4MzAzNjA2In0=</vt:lpwstr>
  </property>
  <property fmtid="{D5CDD505-2E9C-101B-9397-08002B2CF9AE}" pid="4" name="ICV">
    <vt:lpwstr>B433BE2AC38C4DB487AAB92342426492_12</vt:lpwstr>
  </property>
</Properties>
</file>