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sz w:val="32"/>
        </w:rPr>
      </w:pPr>
      <w:bookmarkStart w:id="1" w:name="_GoBack"/>
      <w:bookmarkEnd w:id="1"/>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rPr>
          <w:rFonts w:hint="eastAsia"/>
          <w:sz w:val="32"/>
        </w:rPr>
      </w:pPr>
    </w:p>
    <w:p>
      <w:pPr>
        <w:spacing w:line="600" w:lineRule="exact"/>
        <w:jc w:val="center"/>
        <w:rPr>
          <w:rFonts w:hint="eastAsia" w:ascii="仿宋_GB2312" w:eastAsia="仿宋_GB2312"/>
          <w:sz w:val="32"/>
          <w:szCs w:val="32"/>
        </w:rPr>
      </w:pPr>
      <w:r>
        <w:rPr>
          <w:rFonts w:hint="eastAsia" w:ascii="仿宋_GB2312" w:eastAsia="仿宋_GB2312"/>
          <w:sz w:val="32"/>
          <w:szCs w:val="32"/>
        </w:rPr>
        <w:t>秦财法〔2016〕1308号</w:t>
      </w:r>
    </w:p>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eastAsia" w:ascii="宋体" w:hAnsi="宋体"/>
          <w:sz w:val="44"/>
          <w:szCs w:val="44"/>
        </w:rPr>
      </w:pPr>
      <w:r>
        <w:rPr>
          <w:rFonts w:hint="eastAsia" w:ascii="宋体" w:hAnsi="宋体"/>
          <w:sz w:val="44"/>
          <w:szCs w:val="44"/>
        </w:rPr>
        <w:t>秦皇岛市财政局</w:t>
      </w:r>
    </w:p>
    <w:p>
      <w:pPr>
        <w:spacing w:line="580" w:lineRule="exact"/>
        <w:jc w:val="center"/>
        <w:rPr>
          <w:rFonts w:hint="eastAsia" w:ascii="宋体" w:hAnsi="宋体" w:cs="Arial"/>
          <w:bCs/>
          <w:sz w:val="44"/>
          <w:szCs w:val="44"/>
        </w:rPr>
      </w:pPr>
      <w:r>
        <w:rPr>
          <w:rFonts w:hint="eastAsia" w:ascii="宋体" w:hAnsi="宋体" w:cs="Arial"/>
          <w:bCs/>
          <w:sz w:val="44"/>
          <w:szCs w:val="44"/>
        </w:rPr>
        <w:t>关于印发《秦皇岛市财政行政裁量权</w:t>
      </w:r>
    </w:p>
    <w:p>
      <w:pPr>
        <w:spacing w:line="600" w:lineRule="exact"/>
        <w:jc w:val="center"/>
        <w:rPr>
          <w:rFonts w:hint="eastAsia" w:ascii="宋体" w:hAnsi="宋体"/>
          <w:sz w:val="44"/>
        </w:rPr>
      </w:pPr>
      <w:r>
        <w:rPr>
          <w:rFonts w:hint="eastAsia" w:ascii="宋体" w:hAnsi="宋体" w:cs="Arial"/>
          <w:bCs/>
          <w:sz w:val="44"/>
          <w:szCs w:val="44"/>
        </w:rPr>
        <w:t>基准制度》的通知</w:t>
      </w:r>
    </w:p>
    <w:p>
      <w:pPr>
        <w:spacing w:line="800" w:lineRule="exact"/>
        <w:jc w:val="center"/>
        <w:rPr>
          <w:rFonts w:hint="eastAsia" w:ascii="仿宋_GB2312" w:hAnsi="仿宋" w:eastAsia="仿宋_GB2312"/>
          <w:sz w:val="32"/>
          <w:szCs w:val="32"/>
        </w:rPr>
      </w:pPr>
    </w:p>
    <w:p>
      <w:pPr>
        <w:spacing w:line="800" w:lineRule="exact"/>
        <w:rPr>
          <w:rFonts w:hint="eastAsia" w:ascii="仿宋_GB2312" w:hAnsi="仿宋" w:eastAsia="仿宋_GB2312"/>
          <w:sz w:val="32"/>
          <w:szCs w:val="32"/>
        </w:rPr>
      </w:pPr>
      <w:r>
        <w:rPr>
          <w:rFonts w:hint="eastAsia" w:ascii="仿宋_GB2312" w:hAnsi="仿宋" w:eastAsia="仿宋_GB2312"/>
          <w:sz w:val="32"/>
          <w:szCs w:val="32"/>
        </w:rPr>
        <w:t>局内各科室、局属各单位：</w:t>
      </w:r>
    </w:p>
    <w:p>
      <w:pPr>
        <w:spacing w:line="8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了进一步规范我局财政行政裁量权，根据秦皇岛市人民政府转发河北省人民政府《关于建立行政裁量权基准制度的指导意见》（秦政[2011]33号）的通知要求，于2011年10月制定了《秦皇岛市财政行政裁量权基准制度》，结合我局实际现将新完善修订的《秦皇岛市财政行政裁量权基准制度》印发给你们，请遵照执行。</w:t>
      </w:r>
    </w:p>
    <w:p>
      <w:pPr>
        <w:spacing w:line="800" w:lineRule="exact"/>
        <w:rPr>
          <w:rFonts w:hint="eastAsia" w:ascii="仿宋_GB2312" w:eastAsia="仿宋_GB2312"/>
          <w:sz w:val="32"/>
          <w:szCs w:val="32"/>
        </w:rPr>
      </w:pPr>
    </w:p>
    <w:p>
      <w:pPr>
        <w:spacing w:line="800" w:lineRule="exact"/>
        <w:ind w:left="420" w:leftChars="200"/>
        <w:rPr>
          <w:rFonts w:hint="eastAsia" w:ascii="仿宋_GB2312" w:eastAsia="仿宋_GB2312"/>
          <w:sz w:val="32"/>
          <w:szCs w:val="32"/>
        </w:rPr>
      </w:pPr>
      <w:r>
        <w:rPr>
          <w:rFonts w:hint="eastAsia" w:ascii="仿宋_GB2312" w:hAnsi="仿宋" w:eastAsia="仿宋_GB2312"/>
          <w:sz w:val="32"/>
          <w:szCs w:val="32"/>
        </w:rPr>
        <w:t>附件：《秦皇岛市财政行政裁量权基准制度》</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秦皇岛市财政局</w:t>
      </w:r>
    </w:p>
    <w:p>
      <w:pPr>
        <w:ind w:firstLine="5280" w:firstLineChars="1650"/>
        <w:rPr>
          <w:rFonts w:hint="eastAsia" w:ascii="仿宋_GB2312" w:eastAsia="仿宋_GB2312"/>
          <w:sz w:val="32"/>
          <w:szCs w:val="32"/>
        </w:rPr>
      </w:pPr>
      <w:r>
        <w:rPr>
          <w:rFonts w:hint="eastAsia" w:ascii="仿宋_GB2312" w:eastAsia="仿宋_GB2312"/>
          <w:sz w:val="32"/>
          <w:szCs w:val="32"/>
        </w:rPr>
        <w:t>2016年12月10日</w:t>
      </w: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仿宋_GB2312" w:eastAsia="仿宋_GB2312"/>
          <w:sz w:val="32"/>
          <w:szCs w:val="32"/>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580" w:lineRule="exact"/>
        <w:jc w:val="left"/>
        <w:rPr>
          <w:rFonts w:hint="eastAsia" w:ascii="黑体" w:hAnsi="仿宋" w:eastAsia="黑体"/>
          <w:sz w:val="32"/>
          <w:szCs w:val="32"/>
        </w:rPr>
      </w:pPr>
      <w:r>
        <w:rPr>
          <w:rFonts w:hint="eastAsia" w:ascii="黑体" w:hAnsi="仿宋" w:eastAsia="黑体"/>
          <w:sz w:val="32"/>
          <w:szCs w:val="32"/>
        </w:rPr>
        <w:t>附件</w:t>
      </w:r>
    </w:p>
    <w:p>
      <w:pPr>
        <w:spacing w:line="580" w:lineRule="exact"/>
        <w:ind w:firstLine="3697" w:firstLineChars="837"/>
        <w:rPr>
          <w:rFonts w:hint="eastAsia" w:ascii="宋体" w:hAnsi="宋体"/>
          <w:b/>
          <w:sz w:val="44"/>
          <w:szCs w:val="44"/>
        </w:rPr>
      </w:pPr>
      <w:r>
        <w:rPr>
          <w:rFonts w:hint="eastAsia" w:ascii="宋体" w:hAnsi="宋体"/>
          <w:b/>
          <w:sz w:val="44"/>
          <w:szCs w:val="44"/>
        </w:rPr>
        <w:t>目    录</w:t>
      </w:r>
    </w:p>
    <w:p>
      <w:pPr>
        <w:spacing w:line="580" w:lineRule="exact"/>
        <w:ind w:firstLine="880" w:firstLineChars="200"/>
        <w:jc w:val="center"/>
        <w:rPr>
          <w:rFonts w:hint="eastAsia" w:ascii="仿宋" w:hAnsi="仿宋" w:eastAsia="仿宋"/>
          <w:sz w:val="44"/>
          <w:szCs w:val="44"/>
        </w:rPr>
      </w:pPr>
    </w:p>
    <w:p>
      <w:pPr>
        <w:pStyle w:val="12"/>
        <w:spacing w:line="580" w:lineRule="exact"/>
        <w:jc w:val="center"/>
        <w:rPr>
          <w:rFonts w:hint="eastAsia" w:ascii="仿宋_GB2312" w:hAnsi="仿宋" w:eastAsia="仿宋_GB2312"/>
          <w:b/>
          <w:sz w:val="32"/>
          <w:szCs w:val="32"/>
        </w:rPr>
      </w:pPr>
      <w:r>
        <w:rPr>
          <w:rFonts w:hint="eastAsia" w:ascii="仿宋_GB2312" w:hAnsi="仿宋" w:eastAsia="仿宋_GB2312"/>
          <w:b/>
          <w:sz w:val="32"/>
          <w:szCs w:val="32"/>
        </w:rPr>
        <w:t xml:space="preserve">第一部分 </w:t>
      </w:r>
    </w:p>
    <w:p>
      <w:pPr>
        <w:pStyle w:val="12"/>
        <w:spacing w:line="580" w:lineRule="exact"/>
        <w:jc w:val="center"/>
        <w:rPr>
          <w:rFonts w:hint="eastAsia" w:ascii="仿宋_GB2312" w:hAnsi="仿宋" w:eastAsia="仿宋_GB2312"/>
          <w:sz w:val="32"/>
          <w:szCs w:val="32"/>
        </w:rPr>
      </w:pPr>
      <w:r>
        <w:rPr>
          <w:rFonts w:hint="eastAsia" w:ascii="仿宋_GB2312" w:hAnsi="仿宋" w:eastAsia="仿宋_GB2312"/>
          <w:sz w:val="32"/>
          <w:szCs w:val="32"/>
        </w:rPr>
        <w:t>《中华人民共和国会计法》行政处罚裁量权标准—3页</w:t>
      </w:r>
    </w:p>
    <w:p>
      <w:pPr>
        <w:pStyle w:val="12"/>
        <w:spacing w:line="580" w:lineRule="exact"/>
        <w:jc w:val="center"/>
        <w:rPr>
          <w:rFonts w:hint="eastAsia" w:ascii="仿宋_GB2312" w:hAnsi="仿宋" w:eastAsia="仿宋_GB2312"/>
          <w:bCs/>
          <w:sz w:val="32"/>
          <w:szCs w:val="32"/>
        </w:rPr>
      </w:pPr>
    </w:p>
    <w:p>
      <w:pPr>
        <w:pStyle w:val="12"/>
        <w:spacing w:line="580" w:lineRule="exact"/>
        <w:jc w:val="center"/>
        <w:rPr>
          <w:rFonts w:hint="eastAsia" w:ascii="仿宋_GB2312" w:hAnsi="仿宋" w:eastAsia="仿宋_GB2312"/>
          <w:b/>
          <w:bCs/>
          <w:sz w:val="32"/>
          <w:szCs w:val="32"/>
        </w:rPr>
      </w:pPr>
      <w:r>
        <w:rPr>
          <w:rFonts w:hint="eastAsia" w:ascii="仿宋_GB2312" w:hAnsi="仿宋" w:eastAsia="仿宋_GB2312"/>
          <w:b/>
          <w:bCs/>
          <w:sz w:val="32"/>
          <w:szCs w:val="32"/>
        </w:rPr>
        <w:t xml:space="preserve">第二部分 </w:t>
      </w:r>
    </w:p>
    <w:p>
      <w:pPr>
        <w:pStyle w:val="12"/>
        <w:spacing w:line="580" w:lineRule="exact"/>
        <w:jc w:val="center"/>
        <w:rPr>
          <w:rFonts w:hint="eastAsia" w:ascii="仿宋_GB2312" w:hAnsi="仿宋" w:eastAsia="仿宋_GB2312"/>
          <w:bCs/>
          <w:sz w:val="32"/>
          <w:szCs w:val="32"/>
        </w:rPr>
      </w:pPr>
      <w:r>
        <w:rPr>
          <w:rFonts w:hint="eastAsia" w:ascii="仿宋_GB2312" w:hAnsi="仿宋" w:eastAsia="仿宋_GB2312"/>
          <w:bCs/>
          <w:sz w:val="32"/>
          <w:szCs w:val="32"/>
        </w:rPr>
        <w:t>《中华人民共和国公司法》行政处罚裁量权标准—23页</w:t>
      </w:r>
    </w:p>
    <w:p>
      <w:pPr>
        <w:pStyle w:val="12"/>
        <w:spacing w:line="580" w:lineRule="exact"/>
        <w:jc w:val="center"/>
        <w:rPr>
          <w:rFonts w:hint="eastAsia" w:ascii="仿宋_GB2312" w:hAnsi="仿宋" w:eastAsia="仿宋_GB2312"/>
          <w:sz w:val="32"/>
          <w:szCs w:val="32"/>
        </w:rPr>
      </w:pPr>
    </w:p>
    <w:p>
      <w:pPr>
        <w:pStyle w:val="12"/>
        <w:spacing w:line="580" w:lineRule="exact"/>
        <w:jc w:val="center"/>
        <w:rPr>
          <w:rFonts w:hint="eastAsia" w:ascii="仿宋_GB2312" w:hAnsi="仿宋" w:eastAsia="仿宋_GB2312"/>
          <w:b/>
          <w:sz w:val="32"/>
          <w:szCs w:val="32"/>
        </w:rPr>
      </w:pPr>
      <w:r>
        <w:rPr>
          <w:rFonts w:hint="eastAsia" w:ascii="仿宋_GB2312" w:hAnsi="仿宋" w:eastAsia="仿宋_GB2312"/>
          <w:b/>
          <w:sz w:val="32"/>
          <w:szCs w:val="32"/>
        </w:rPr>
        <w:t>第三部分</w:t>
      </w:r>
    </w:p>
    <w:p>
      <w:pPr>
        <w:pStyle w:val="12"/>
        <w:spacing w:line="580" w:lineRule="exact"/>
        <w:jc w:val="center"/>
        <w:rPr>
          <w:rFonts w:hint="eastAsia" w:ascii="仿宋_GB2312" w:hAnsi="仿宋" w:eastAsia="仿宋_GB2312"/>
          <w:sz w:val="32"/>
          <w:szCs w:val="32"/>
        </w:rPr>
      </w:pPr>
      <w:r>
        <w:rPr>
          <w:rFonts w:hint="eastAsia" w:ascii="仿宋_GB2312" w:hAnsi="仿宋" w:eastAsia="仿宋_GB2312"/>
          <w:sz w:val="32"/>
          <w:szCs w:val="32"/>
        </w:rPr>
        <w:t>《中华人民共和国政府采购法》行政处罚裁量权标准—25页</w:t>
      </w:r>
    </w:p>
    <w:p>
      <w:pPr>
        <w:pStyle w:val="12"/>
        <w:spacing w:line="580" w:lineRule="exact"/>
        <w:jc w:val="center"/>
        <w:rPr>
          <w:rFonts w:hint="eastAsia" w:ascii="仿宋_GB2312" w:hAnsi="仿宋" w:eastAsia="仿宋_GB2312"/>
          <w:sz w:val="32"/>
          <w:szCs w:val="32"/>
        </w:rPr>
      </w:pPr>
    </w:p>
    <w:p>
      <w:pPr>
        <w:pStyle w:val="12"/>
        <w:spacing w:line="580" w:lineRule="exact"/>
        <w:jc w:val="center"/>
        <w:rPr>
          <w:rFonts w:hint="eastAsia" w:ascii="仿宋_GB2312" w:hAnsi="仿宋" w:eastAsia="仿宋_GB2312"/>
          <w:b/>
          <w:sz w:val="32"/>
          <w:szCs w:val="32"/>
        </w:rPr>
      </w:pPr>
      <w:r>
        <w:rPr>
          <w:rFonts w:hint="eastAsia" w:ascii="仿宋_GB2312" w:hAnsi="仿宋" w:eastAsia="仿宋_GB2312"/>
          <w:b/>
          <w:sz w:val="32"/>
          <w:szCs w:val="32"/>
        </w:rPr>
        <w:t>第四部分</w:t>
      </w:r>
    </w:p>
    <w:p>
      <w:pPr>
        <w:pStyle w:val="12"/>
        <w:spacing w:line="580" w:lineRule="exact"/>
        <w:jc w:val="center"/>
        <w:rPr>
          <w:rFonts w:hint="eastAsia" w:ascii="仿宋_GB2312" w:hAnsi="仿宋" w:eastAsia="仿宋_GB2312"/>
          <w:sz w:val="32"/>
          <w:szCs w:val="32"/>
        </w:rPr>
      </w:pPr>
      <w:r>
        <w:rPr>
          <w:rFonts w:hint="eastAsia" w:ascii="仿宋_GB2312" w:hAnsi="仿宋" w:eastAsia="仿宋_GB2312"/>
          <w:sz w:val="32"/>
          <w:szCs w:val="32"/>
        </w:rPr>
        <w:t>《企业财务会计报告条例》行政处罚裁量权标准—36页</w:t>
      </w:r>
    </w:p>
    <w:p>
      <w:pPr>
        <w:pStyle w:val="12"/>
        <w:spacing w:line="580" w:lineRule="exact"/>
        <w:jc w:val="center"/>
        <w:rPr>
          <w:rFonts w:hint="eastAsia" w:ascii="仿宋_GB2312" w:hAnsi="仿宋" w:eastAsia="仿宋_GB2312"/>
          <w:sz w:val="32"/>
          <w:szCs w:val="32"/>
        </w:rPr>
      </w:pPr>
    </w:p>
    <w:p>
      <w:pPr>
        <w:pStyle w:val="12"/>
        <w:spacing w:line="580" w:lineRule="exact"/>
        <w:jc w:val="center"/>
        <w:rPr>
          <w:rFonts w:hint="eastAsia" w:ascii="仿宋_GB2312" w:hAnsi="仿宋" w:eastAsia="仿宋_GB2312"/>
          <w:b/>
          <w:sz w:val="32"/>
          <w:szCs w:val="32"/>
        </w:rPr>
      </w:pPr>
      <w:r>
        <w:rPr>
          <w:rFonts w:hint="eastAsia" w:ascii="仿宋_GB2312" w:hAnsi="仿宋" w:eastAsia="仿宋_GB2312"/>
          <w:b/>
          <w:sz w:val="32"/>
          <w:szCs w:val="32"/>
        </w:rPr>
        <w:t>第五部分</w:t>
      </w:r>
    </w:p>
    <w:p>
      <w:pPr>
        <w:pStyle w:val="12"/>
        <w:spacing w:line="580" w:lineRule="exact"/>
        <w:rPr>
          <w:rFonts w:hint="eastAsia" w:ascii="仿宋_GB2312" w:hAnsi="仿宋" w:eastAsia="仿宋_GB2312"/>
          <w:sz w:val="32"/>
          <w:szCs w:val="32"/>
        </w:rPr>
      </w:pPr>
      <w:r>
        <w:rPr>
          <w:rFonts w:hint="eastAsia" w:ascii="仿宋_GB2312" w:hAnsi="仿宋" w:eastAsia="仿宋_GB2312"/>
          <w:sz w:val="32"/>
          <w:szCs w:val="32"/>
        </w:rPr>
        <w:t>《财政违法行为处罚处分条例》行政处罚裁量权标准—47页</w:t>
      </w:r>
    </w:p>
    <w:p>
      <w:pPr>
        <w:pStyle w:val="12"/>
        <w:spacing w:line="580" w:lineRule="exact"/>
        <w:jc w:val="center"/>
        <w:rPr>
          <w:rFonts w:hint="eastAsia" w:ascii="仿宋_GB2312" w:hAnsi="仿宋" w:eastAsia="仿宋_GB2312"/>
          <w:sz w:val="32"/>
          <w:szCs w:val="32"/>
        </w:rPr>
      </w:pPr>
    </w:p>
    <w:p>
      <w:pPr>
        <w:pStyle w:val="12"/>
        <w:spacing w:line="580" w:lineRule="exact"/>
        <w:jc w:val="center"/>
        <w:rPr>
          <w:rFonts w:hint="eastAsia" w:ascii="仿宋_GB2312" w:hAnsi="仿宋" w:eastAsia="仿宋_GB2312"/>
          <w:b/>
          <w:sz w:val="32"/>
          <w:szCs w:val="32"/>
        </w:rPr>
      </w:pPr>
      <w:r>
        <w:rPr>
          <w:rFonts w:hint="eastAsia" w:ascii="仿宋_GB2312" w:hAnsi="仿宋" w:eastAsia="仿宋_GB2312"/>
          <w:b/>
          <w:sz w:val="32"/>
          <w:szCs w:val="32"/>
        </w:rPr>
        <w:t>第六部分</w:t>
      </w:r>
    </w:p>
    <w:p>
      <w:pPr>
        <w:pStyle w:val="12"/>
        <w:spacing w:line="580" w:lineRule="exact"/>
        <w:ind w:left="8000" w:hanging="8000" w:hangingChars="2500"/>
        <w:jc w:val="center"/>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《政府采购货物和服务招标投标管理办法》行政处罚裁量权标准—66页</w:t>
      </w:r>
    </w:p>
    <w:p>
      <w:pPr>
        <w:pStyle w:val="12"/>
        <w:spacing w:line="580" w:lineRule="exact"/>
        <w:ind w:firstLine="723" w:firstLineChars="225"/>
        <w:jc w:val="center"/>
        <w:rPr>
          <w:rFonts w:hint="eastAsia" w:ascii="仿宋_GB2312" w:hAnsi="仿宋" w:eastAsia="仿宋_GB2312"/>
          <w:b/>
          <w:sz w:val="32"/>
          <w:szCs w:val="32"/>
        </w:rPr>
      </w:pPr>
    </w:p>
    <w:p>
      <w:pPr>
        <w:pStyle w:val="12"/>
        <w:spacing w:line="580" w:lineRule="exact"/>
        <w:jc w:val="center"/>
        <w:rPr>
          <w:rFonts w:hint="eastAsia" w:ascii="仿宋_GB2312" w:hAnsi="仿宋" w:eastAsia="仿宋_GB2312"/>
          <w:sz w:val="32"/>
          <w:szCs w:val="32"/>
        </w:rPr>
      </w:pPr>
    </w:p>
    <w:p>
      <w:pPr>
        <w:pStyle w:val="12"/>
        <w:spacing w:line="580" w:lineRule="exact"/>
        <w:jc w:val="center"/>
        <w:rPr>
          <w:rFonts w:hint="eastAsia" w:ascii="仿宋_GB2312" w:hAnsi="仿宋" w:eastAsia="仿宋_GB2312"/>
          <w:bCs/>
          <w:sz w:val="32"/>
          <w:szCs w:val="32"/>
        </w:rPr>
      </w:pPr>
      <w:r>
        <w:rPr>
          <w:rFonts w:hint="eastAsia" w:ascii="仿宋_GB2312" w:hAnsi="仿宋" w:eastAsia="仿宋_GB2312"/>
          <w:bCs/>
          <w:sz w:val="32"/>
          <w:szCs w:val="32"/>
        </w:rPr>
        <w:t>秦皇岛市财政行政裁量权基准制度</w:t>
      </w:r>
    </w:p>
    <w:p>
      <w:pPr>
        <w:pStyle w:val="12"/>
        <w:spacing w:line="580" w:lineRule="exact"/>
        <w:ind w:firstLine="1680" w:firstLineChars="523"/>
        <w:rPr>
          <w:rFonts w:hint="eastAsia" w:ascii="仿宋_GB2312" w:hAnsi="仿宋" w:eastAsia="仿宋_GB2312"/>
          <w:b/>
          <w:bCs/>
          <w:sz w:val="32"/>
          <w:szCs w:val="32"/>
        </w:rPr>
      </w:pPr>
    </w:p>
    <w:p>
      <w:pPr>
        <w:pStyle w:val="12"/>
        <w:spacing w:line="58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第一部分 《中华人民共和国会计法》</w:t>
      </w:r>
    </w:p>
    <w:p>
      <w:pPr>
        <w:pStyle w:val="12"/>
        <w:spacing w:line="580" w:lineRule="exact"/>
        <w:ind w:firstLine="3213" w:firstLineChars="1000"/>
        <w:rPr>
          <w:rFonts w:hint="eastAsia" w:ascii="仿宋_GB2312" w:hAnsi="宋体" w:eastAsia="仿宋_GB2312"/>
          <w:b/>
          <w:bCs/>
          <w:sz w:val="32"/>
          <w:szCs w:val="32"/>
        </w:rPr>
      </w:pPr>
      <w:r>
        <w:rPr>
          <w:rFonts w:hint="eastAsia" w:ascii="仿宋_GB2312" w:hAnsi="宋体" w:eastAsia="仿宋_GB2312"/>
          <w:b/>
          <w:bCs/>
          <w:sz w:val="32"/>
          <w:szCs w:val="32"/>
        </w:rPr>
        <w:t>行政处罚裁量权标准</w:t>
      </w:r>
    </w:p>
    <w:p>
      <w:pPr>
        <w:pStyle w:val="12"/>
        <w:spacing w:line="580" w:lineRule="exact"/>
        <w:ind w:firstLine="3213" w:firstLineChars="1000"/>
        <w:rPr>
          <w:rFonts w:hint="eastAsia" w:ascii="仿宋_GB2312" w:hAnsi="宋体" w:eastAsia="仿宋_GB2312"/>
          <w:b/>
          <w:bCs/>
          <w:sz w:val="32"/>
          <w:szCs w:val="32"/>
        </w:rPr>
      </w:pP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《中华人民共和国会计法》第七条规定：“县级以上地方各级人民政府财政部门管理本行政区域内的会计工作。”</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一、违反《会计法》第四十二条的行政处罚标准</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《会计法》第四十二条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（一）不依法设置会计账簿的；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（二）私设会计账簿的；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（三）未按照规定填制、取得原始凭证或者填制、取得的原始凭证不符合规定的；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（四）以未经审核的会计凭证为依据登记会计账簿或者登记会计账簿不符合规定的；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（五）随意变更会计处理方法的；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（六）向不同的会计资料使用者提供的财务会计报告编制依据不一致的；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（七）未按照规定使用会计记录文字或者记账本位币的；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（八）未按照规定保管会计资料，致使会计资料毁损、灭失的；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（九）未按照规定建立并实施单位内部会计监督制度或者拒绝依法实施的监督或者不如实提供有关会计资料及有关情况的；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（十）任用会计人员不符合本法规定的。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有前款所列行为之一，构成犯罪的，依法追究刑事责任。</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会计人员有第一款所列行为之一，情节严重的，由县级以上人民政府财政部门吊销会计从业资格证书。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有关法律对第一款所列行为的处罚另有规定的，依照有关法律的规定办理。</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（一）不依法设置会计账簿的。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未设会计账薄占全部会计账簿20%以上40%以下，致使部分财务收支状况及会计信息不能真实反映。</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未设会计账薄占全部会计账簿40%以上60%以下，致使大部分财务收支状况及会计信息不能真实反映。</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未设会计账薄占全部会计账簿60%以上80%以下，致使财务收支状况及会计信息不能真实反映。</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未设会计账薄占全部会计账簿80%以上的，致使财务收支状况及会计信息不能真实反映。</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（二）私设会计账簿的。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私设会计账薄，致使部分经济事项未能真实反映,金额在5万元以下。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私设会计账薄，致使部分经济事项不能真实反映，金额在5万元以上10万元以下。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私设会计账薄，致使部分经济事项不能真实反映，金额在10万元以上50万元以下。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私设会计账薄，致使部分经济事项不能真实反映，金额在50万元以上。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（三）未按规定填制、取得原始凭证或填制、取得的原始凭证不符合规定的。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未按规定填制、取得原始凭证或填制、取得的原始凭证不符合规定，金额在1万元以下。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未按规定填制、取得原始凭证或填制、取得的原始凭证不符合规定，金额在1万元以上5万元以下。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未按规定填制、取得原始凭证或填制、取得的原始凭证不符合规定，金额在5万元以上10万元以下。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未按规定填制、取得原始凭证或填制、取得的原始凭证不符合规定，金额在10万元以上。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（四）以未经审核的会计凭证为依据登记会计账薄或者登记会计账薄不符合规定的。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以未经审核的会计凭证为依据登记会计账薄或者登记会计账薄不符合规定，金额在5万元以下。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以未经审核的会计凭证为依据登记会计账薄或者登记会计账薄不符合规定，金额在5万元以上10万元以下。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以未经审核的会计凭证为依据登记会计账薄或者登记会计账薄不符合规定，金额在10万元以上20万元以下。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以未经审核的会计凭证为依据登记会计账薄或者登记会计账薄不符合规定，金额在20万元以上。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（五）随意变更会计处理方法的行为。</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随意变更会计处理方法，未造成国家或者其他人的经济损失。</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随意变更会计处理方法，对会计事项产生重大影响，造成国家或者其他人经济损失20万元以下。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随意变更会计处理方法，对会计事项产生重大影响，造成国家或者其他人经济损失在20万元以上50万元以下。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随意变更会计处理方法，对会计事项产生重大影响，造成国家或者其他人经济损失在50万元以上。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（六）向不同的会计资料使用者提供的财务会计报告编制依据不一致的。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向不同的会计资料使用者提供的财务会计报告编制依据不一致，未造成国家或会计资料使用者损失的。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向不同的会计资料使用者提供的财务会计报告编制依据不一致，造成国家或会计资料使用者经济损失在20万元以下。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向不同的会计资料使用者提供的财务会计报告编制依据不一致，造成国家或会计资料使用者经济损失在20万元以上50万元以下。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向不同的会计资料使用者提供的财务会计报告编制依据不一致，造成国家或会计资料使用者经济损失金额在50万元以上。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（七）未按照规定使用会计记录文字或者记账本位币的。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未按照规定使用会计记录文字或者记账本位币，未造成会计资料使用者经济损失。</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未按照规定使用会计记录文字或者记账本位币，造成国家或会计资料使用者损失在10万元以下。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未按照规定使用会计记录文字或者记账本位币，造成国家或会计资料使用者损失在10万元以上20万元以下。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未按照规定使用会计记录文字或者记账本位币，造成国家或会计资料使用者损失在20万元以上。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（八）未按照规定保管会计资料，致使会计资料毁损、灭失的。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未按照规定保管会计资料，致使少量辅助性会计资料毁损、灭失，对整个会计年度并未造成一定影响。</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未按照规定保管会计资料，致使重要会计资料毁损、灭失，造成损失在10万元以下。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未按照规定保管会计资料，致使重要或全部会计资料毁损、灭失，造成损失在10万元以上20万元以下。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未按照规定保管会计资料，致使重要或全部会计资料毁损、灭失，造成损失在20万元以上。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（九）未按规定建立并实施单位内部会计监督制度或者拒绝依法实施的监督或者不如实提供有关会计资料及有关情况的。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未按规定建立并实施单位内部会计监督制度或者拒绝依法实施的监督或者不如实提供有关会计资料及有关情况的，经告诫能够接受监督，积极配合监督检查或者及时建立和实施相关制度。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处罚标准：责令限期改正，可以对单位并处3000元以上2万元以下的罚款；对其直接负责的主管人员和其他直接责任人员，可以处2000元以上1万元以下的罚款。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未按规定建立并实施单位内部会计监督制度或者拒绝依法实施的监督或者不如实提供有关会计资料及有关情况的，经告诫仍不能改正。</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万元以上5万元以下的罚款；对其直接负责的主管人员和其他直接责任人员，可以处1万元以上至2万元以下的罚款。会计人员由县级以上人民政府财政部门吊销会计从业资格证书。</w:t>
      </w: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（十）任用会计人员不符合会计法规定的。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任用无会计从业资格人员占会计人员总数20%以上40%以下。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处罚标准：责令限期改正，可以对单位并处3000元以上1万元以下的罚款；对其直接负责的主管人员和其他直接责任人员，可以处2000元以上5000元以下的罚款。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任用无会计从业资格人员占会计人员总数40%以上60%以下。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处罚标准：责令限期改正，可以对单位并处1万元以上25000元以下的罚款；对其直接负责的主管人员和其他直接责任人员，可以处5000元以上1万元以下的罚款。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任用无会计从业资格人员占会计人员总数60%以上80%以下。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处罚标准：责令限期改正，可以对单位并处25000元以上4万元以下的罚款；对其直接负责的主管人员和其他直接责任人员，可以处1万元以上至15000元以下的罚款。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（1）任用无会计从业资格人员占会计人员总数80%以上；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（2）担任单位会计机构负责人（会计主管人员）不符合任职条件。</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处罚标准：责令限期改正，可以对单位并处4万元以上5万元以下的罚款；对其直接负责的主管人员和其他直接责任人员，可以处15000元以上2万元以下的罚款。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二、违反《会计法》第四十三条的行政处罚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《会计法》第四十三条  伪造、变造会计凭证、会计账簿，编制虚假财务会计报告，构成犯罪的，依法追究刑事责任。</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5000元以上2万元以下的罚款；对其直接负责的主管人员和其他直接责任人员，处3000元以上1万元以下的罚款。对其中的会计人员，并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（2）虚增或者虚减资产达到当期资产总额5%以上10%以下；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（3）虚增或者虚减利润达到当期利润总额5%以上10%以下。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2万元以上5万元以下的罚款；对其直接负责的主管人员和其他直接责任人员，处1万元以上25000元以下的罚款。对其中的会计人员，并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（1）造成国家或会计资料使用者直接经济损失在20万元以上40万元以下；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（2）虚增或者虚减资产达到当期资产总额10%以上20%以下的；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（3）虚增或者虚减利润达到当期利润总额10%以上20%以下的。</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5万元以上8万元以下的罚款；对其直接负责的主管人员和其他直接责任人员，处25000元以上4万元以下的罚款。对其中的会计人员，并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（1）造成国家或会计资料使用者直接经济损失在40万元以上；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（2）虚增或者虚减资产达到当期资产总额20%以上；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（3）虚增或者虚减利润达到当期利润总额20%以上；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（4）在会计报告中将亏损披露为盈利，或者将盈利披露为亏损；</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（5）多次伪造、变造会计资料，编制虚假财务会计报告。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三、违反《会计法》第四十四条的行政处罚</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《会计法》第四十四条  隐匿或者故意销毁依法应当保存的会计凭证、会计账簿、财务会计报告，构成犯罪的，依法追究刑事责任。</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（2）隐匿、销毁的会计资料涉及金额在10万元以下。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5000元以上2万元以下的罚款；对其直接负责的主管人员和其他直接责任人员，处3000元以上1万元以下的罚款。对其中的会计人员，并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（2）隐匿、销毁的会计资料涉及金额在10万元以上20万元以下。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2万元以上5万元以下的罚款；对其直接负责的主管人员和其他直接责任人员，处1万元以上25000元以下的罚款。对其中的会计人员，并由县级以上人民政府财政部门吊销会计从业资格证书。</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（1）造成国家或会计资料使用者直接经济损失在20万元以上40万元以下；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（2）隐匿、销毁的会计资料涉及金额在20万元以上40万元以下。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5万元以上8万元以下的罚款；对其直接负责的主管人员和其他直接责任人员，处25000元以上4万元以下的罚款。对其中的会计人员，并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（1）造成国家或会计资料使用者直接经济损失在40万元以上；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（2）隐匿、销毁的会计资料涉及金额在40万元以上；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（3）多次隐匿或者故意销毁依法应当保存的会计资料；</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（4）为逃避依法查处而隐匿、销毁或者拒不交出会计资料。</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四、违反《会计法》第四十五条的行政处罚</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《会计法》第四十五条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p>
      <w:pPr>
        <w:pStyle w:val="12"/>
        <w:spacing w:line="580" w:lineRule="exact"/>
        <w:ind w:firstLine="630" w:firstLineChars="196"/>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（4）隐匿、销毁的会计资料涉及金额在10万元以下。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处罚标准：可以处5000元以上15000元以下的罚款。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（2）虚增或者虚减资产达到当期资产总额5%以上10%以下；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（3）虚增或者虚减利润达到当期利润总额5%以上10%以下；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（4）隐匿、销毁的会计资料涉及金额在10万元以上20万元以下。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处罚标准：可以处15000元以上3万元以下的罚款。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（1）造成国家或会计资料使用者直接经济损失在20万元以上40万元以下；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（2）虚增或者虚减资产达到当期资产总额10%以上20%以下；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（3）虚增或者虚减利润达到当期利润总额10%以上20%以下；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（4）隐匿、销毁的会计资料涉及金额在20万元以上40万元以下。</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处罚标准：可以处3万元以上4万元以下的罚款。</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（1）造成国家或会计资料使用者直接经济损失在40万元以上；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（2）虚增或者虚减资产达到当期资产总额20%以上；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（3）虚增或者虚减利润达到当期利润总额20%以上；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（4）在会计报告中将亏损披露为盈利，或者将盈利披露为亏损；</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（5）隐匿、销毁的会计资料涉及金额在40万元以上；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（6）为逃避依法查处而隐匿、销毁或者拒不交出会计资料；</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（7）多次授意、指使、强令会计机构、会计人员及其他人员伪造、变造会计资料，编制虚假财务会计报告或者隐匿、故意销毁依法应当保存的会计资料、财务会计报告。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处罚标准：可以处4万元以上5万元以下的罚款。</w:t>
      </w:r>
    </w:p>
    <w:p>
      <w:pPr>
        <w:pStyle w:val="12"/>
        <w:spacing w:line="580" w:lineRule="exact"/>
        <w:ind w:firstLine="720" w:firstLineChars="225"/>
        <w:rPr>
          <w:rFonts w:hint="eastAsia" w:ascii="仿宋_GB2312" w:hAnsi="仿宋" w:eastAsia="仿宋_GB2312"/>
          <w:sz w:val="32"/>
          <w:szCs w:val="32"/>
        </w:rPr>
      </w:pPr>
    </w:p>
    <w:p>
      <w:pPr>
        <w:pStyle w:val="12"/>
        <w:spacing w:line="58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第二部分 《中华人民共和国公司法》</w:t>
      </w:r>
    </w:p>
    <w:p>
      <w:pPr>
        <w:pStyle w:val="12"/>
        <w:spacing w:line="58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行政处罚裁量权标准</w:t>
      </w:r>
    </w:p>
    <w:p>
      <w:pPr>
        <w:pStyle w:val="12"/>
        <w:spacing w:line="580" w:lineRule="exact"/>
        <w:jc w:val="center"/>
        <w:rPr>
          <w:rFonts w:hint="eastAsia" w:ascii="仿宋_GB2312" w:hAnsi="宋体" w:eastAsia="仿宋_GB2312"/>
          <w:b/>
          <w:bCs/>
          <w:sz w:val="32"/>
          <w:szCs w:val="32"/>
        </w:rPr>
      </w:pP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一、违反《公司法》第二百零二条的行政处罚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《公司法》第二百零二条  公司违反本法规定，在法定的会计账簿以外另立会计账簿的，由县级以上人民政府财政部门责令改正，处以五万元以上五十万元以下的罚款。</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公司违反规定，在法定的会计账簿以外另立会计账簿，金额在50万元以下，或者造成国家经济损失在10万元以下。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处罚标准：责令改正，处以5万元以上10万元以下的罚款。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公司违反规定，在法定的会计账簿以外另立会计账簿，金额在50万元以上100万元以下，或者造成国家经济损失在10万元以上30万元以下。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处罚标准：责令改正，处以10万元以上20万元以下的罚款。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公司违反规定，在法定的会计账簿以外另立会计账簿，金额在100万元以上500万元以下，或者造成国家经济损失在30万元以上60万元以下。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处罚标准：责令纠正，处以20万元以上30万元以下的罚款。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公司违反规定，在法定的会计账簿以外另立会计账簿，金额在500万元以上，或者造成国家经济损失在60万元以上。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处罚标准：责令改正，处以30万元以上50万元以下的罚款。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二、违反《公司法》第二百零四条的行政处罚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《公司法》第二百零四条  公司不依照本法规定提取法定公积金的，由县级以上人民政府财政部门责令如数补足应当提取的金额，可以对公司处以二十万元以下的罚款。</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公司不依照规定提取法定公积金，少提数额占应提总额40%以下。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处罚标准：责令如数补足应当提取的金额，可以对公司处以5万元以下的罚款。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公司不依照规定提取法定公积金，少提数额占应提总额40%以上60%以下。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处罚标准：责令如数补足应当提取的金额，可以对公司处以5万元以上10万元以下的罚款。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公司不依照规定提取法定公积金，少提数额占应提总额60%以上80%以下。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处罚标准：责令如数补足应当提取的金额，可以对公司处以10万元以上15万元以下的罚款。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公司不依照本法规定提取法定公积金，少提数额占应提总额80%以上。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处罚标准：责令如数补足应当提取的金额，可以对公司处以15万元以上20万元以下的罚款。</w:t>
      </w:r>
    </w:p>
    <w:p>
      <w:pPr>
        <w:pStyle w:val="12"/>
        <w:spacing w:line="580" w:lineRule="exact"/>
        <w:jc w:val="center"/>
        <w:rPr>
          <w:rFonts w:hint="eastAsia" w:ascii="仿宋_GB2312" w:hAnsi="仿宋" w:eastAsia="仿宋_GB2312"/>
          <w:b/>
          <w:bCs/>
          <w:sz w:val="32"/>
          <w:szCs w:val="32"/>
        </w:rPr>
      </w:pP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第三部分《中华人民共和国政府采购法》</w:t>
      </w: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行政处罚裁量权标准</w:t>
      </w:r>
    </w:p>
    <w:p>
      <w:pPr>
        <w:pStyle w:val="12"/>
        <w:spacing w:line="580" w:lineRule="exact"/>
        <w:ind w:firstLine="723" w:firstLineChars="225"/>
        <w:rPr>
          <w:rFonts w:hint="eastAsia" w:ascii="仿宋_GB2312" w:hAnsi="仿宋" w:eastAsia="仿宋_GB2312"/>
          <w:b/>
          <w:sz w:val="32"/>
          <w:szCs w:val="32"/>
        </w:rPr>
      </w:pP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《中华人民共和国政府采购法》第十三条规定“各级人民政府财政部门是负责政府采购监督管理的部门，依法履行对政府采购活动的监督管理职责。”</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一、违反《政府采购法》第七十六条的行政处罚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《政府采购法》第七十六条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采购人、采购代理机构违反规定隐匿、销毁应当保存的采购文件或者伪造、变造采购文件，致使监督部门不能全面详细了解政府采购过程。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处罚标准：处以2万元以上4万元以下罚款。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采购人、采购代理机构违反规定隐匿、销毁应当保存的采购文件或者伪造、变造采购文件,致使采购文件永久缺失，或者虽未永久缺失，但影响监督部门作出处理决定或者决策。</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处罚标准：处以4万元以上6万元以下罚款。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采购人、采购代理机构违反规定隐匿、销毁应当保存的采购文件或者伪造、变造采购文件，影响中标、成交结果或项目执行。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处罚标准：处以6万元以上8万元以下罚款。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采购人、采购代理机构违反规定隐匿、销毁应当保存的采购文件或者伪造、变造采购文件，严重影响评标过程、中标、成交结果、项目执行，或者严重侵害中标供应商或其他投标供应商的合法权益，或者骗取、侵占、挪用国有资产。</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处罚标准：处以8万元以上10万元以下罚款。</w:t>
      </w:r>
    </w:p>
    <w:p>
      <w:pPr>
        <w:pStyle w:val="12"/>
        <w:spacing w:line="58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二、违反《政府采购法》第七十七条的行政处罚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（一）提供虚假材料谋取中标、成交的；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（二）采取不正当手段诋毁、排挤其他供应商的；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（三）与采购人、其他供应商或者采购代理机构恶意串通的；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（四）向采购人、采购代理机构行贿或者提供其他不正当利益的；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（五）在招标采购过程中与采购人进行协商谈判的；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（六）拒绝有关部门监督检查或者提供虚假情况的。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供应商有前款第（一）至（五）项情形之一的，中标、成交无效。</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（一）提供虚假材料谋取中标、成交的。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（1）伪造、变造、借用属于非实质性要求的材料骗取中标、成交；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（2）提供与事实不符的属于非实质性要求的材料骗取中标、成交。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（1）采取欺骗手段冒充他人名义参加政府采购骗取中标、成交；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（2）伪造、变造、借用属于实质性、资格性要求的材料骗取中标、成交；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（3）隐瞒在经营活动中重大违法记录，虚报产品质量骗取中标、成交；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（4）提供虚假材料谋取中标、成交，导致项目废标。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在一个项目中提供多份实质性、资格性要求的虚假材料，或者在多个项目中多次提供实质性、资格性要求的虚假材料。</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（二）采取不正当手段诋毁、排挤其他供应商的。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（1）与采购人或者采购代理机构合谋编写招标文件时非实质性条款存在倾向性，排挤其他供应商；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（2）恶意反映其他供应商投标条件非实质性不满足招标文件要求。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（1）与采购人或者采购代理机构合谋编写招标文件时实质性条款存在倾向性，使其他供应商丧失中标、成交机会；</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（2）恶意反映其他供应商实质性不满足招标文件要求，或者产品、服务存在缺陷；</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（3）诋毁、排挤其他供应商，影响评审结果、合同订立或者项目废标；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（4）诋毁、排挤其他供应商，损害投标人的合法利益，造成的直接经济损失数额在20万元以下。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（1）在一个项目中多次诋毁、排挤其他供应商或者在多个项目中多次诋毁、排挤其他供应商；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（2）诋毁、排挤其他供应商，损害投标人的合法利益，造成的直接经济损失数额在20万元以上50万元以下。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（三）与采购人、其他供应商或者采购代理机构恶意串通的。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（1）与采购人、采购代理机构恶意串通编写具有非实质倾向性的招标文件；</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（2）与采购人、采购代理机构或者其他供应商恶意串通，但未中标、成交。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（1）与采购人或者采购代理机构恶意串通编写具有实质性倾向的招标文件，导致只有唯一商品或服务能够满足招标文件要求；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（2）与采购人、采购代理机构或者其他供应商恶意串通，并中标、成交；</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（3）与采购人、采购代理机构恶意串通更换中标、成交产品或服务，或者增加合同金额超过法定限额；</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（4）与采购人、其他供应商或者采购代理机构恶意串通，导致采购项目废标，影响采购人项目进行；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（5）恶意串通，损害投标人的合法利益，造成的直接经济损失数额在20万元以下。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（1）与采购人、采购代理机构恶意串通变更合同内容或者不按照合同规定履行义务，影响采购人项目进行；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（2）恶意串通，损害投标人的合法利益，造成的直接经济损失数额在20万元以上50万元以下。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（四）向采购人、采购代理机构行贿或者提供其他不正当利益的。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向采购人、采购代理机构行贿不满3000元的现金、有价证券、礼品或者其他不正当利益。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（1）向采购人、采购代理机构行贿3000元以上的现金、有价证券、礼品或者其他不正当利益；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（2）向采购人、采购代理机构行贿或者提供其他不正当利益，导致项目废标。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（1）向采购人、采购代理机构行贿被有关部门认定为犯罪或者给予行政处分、纪律处分；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（2）向采购人、采购代理机构行贿致使有关单位或者人员被有关部门认定为犯罪或者给予行政处分、纪律处分。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（五）在招标采购过程中与采购人进行协商谈判的。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在招标采购过程中与采购人进行协商谈判，但不影响投标文件实质性响应招标文件要求。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（1）在招标采购过程中与采购人进行协商谈判，影响投标文件实质性响应招标文件要求；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（2）在招标采购过程中与采购人进行协商谈判，导致采购项目废标，影响采购人项目进行；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（3）在招标采购过程中与采购人进行协商谈判，意图变更合同内容或者不按照合同规定履行义务；</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（4）在招标采购过程中与采购人进行协商谈判，私下订立背离合同实质性要求的协议。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在招标采购过程中多个项目多次与采购人进行协商谈判，或者通过谈判变更合同骗取财政资金的。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（六）拒绝有关部门监督检查或者提供虚假情况的。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拒绝有关部门监督检查或者提供虚假情况，在监督部门作出决定或者决策前能主动改正。</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拒绝有关部门监督检查或者提供虚假情况，在监督部门作出决定或者决策前不能改正，或者导致监督检查工作无法开展。</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提供虚假情况，导致监督部门据此作出错误决定或者决策。</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处罚标准：处以采购金额千分之十的罚款，列入不良行为记录名单，在三年内禁止参加政府采购活动，有违法所得的，并处没收违法所得，由工商行政管理机关吊销营业执照。</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三、违反《政府采购法》第八十二条第二款的行政处罚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《政府采购法》第八十二条第二款  集中采购机构在政府采购监督管理部门考核中，虚报业绩，隐瞒真实情况的，处以二万元以上二十万元以下的罚款，并予以通报；情节严重的，取消其代理采购的资格。</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（1）集中采购机构在政府采购监督管理部门考核中，虚报业绩在10%以上30%以下;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（2）隐瞒政府采购活动中的违法行为，但不影响政府采购考核结果。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处罚标准：处以2万元以上10万元以下的罚款，并予以通报。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（1）集中采购机构在政府采购监督管理部门考核中，虚报业绩在30%以上50%以下;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（2）隐瞒政府采购活动中的违法行为，影响政府采购考核结果。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处罚标准：处以10万元以上20万元以下的罚款，并予以通报。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（1）集中采购机构在政府采购监督管理部门考核中，虚报业绩在50%以上;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（2）隐瞒政府采购活动中的违法行为、影响政府采购考核结果，或者损害有关当事人合法权益。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处罚标准：处以20万元的罚款，并予以通报，取消其代理采购的资格。</w:t>
      </w:r>
    </w:p>
    <w:p>
      <w:pPr>
        <w:pStyle w:val="12"/>
        <w:spacing w:line="58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第四部分《企业财务会计报告条例》</w:t>
      </w: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行政处罚裁量权标准</w:t>
      </w:r>
    </w:p>
    <w:p>
      <w:pPr>
        <w:pStyle w:val="12"/>
        <w:spacing w:line="580" w:lineRule="exact"/>
        <w:rPr>
          <w:rFonts w:hint="eastAsia" w:ascii="仿宋_GB2312" w:hAnsi="宋体" w:eastAsia="仿宋_GB2312"/>
          <w:b/>
          <w:sz w:val="32"/>
          <w:szCs w:val="32"/>
        </w:rPr>
      </w:pP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一、违反《企业财务会计报告条例》第三十九条的行政处罚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《企业财务会计报告条例》第三十九条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（一）随意改变会计要素的确认和计量标准的；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（二）随意改变财务会计报告的编制基础、编制依据、编制原则和方法的；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（三）提前或者延迟结账日结账的；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（四）在编制年度财务会计报告前，未按照本条例规定全面清查资产、核实债务的；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（五）拒绝财政部门和其他有关部门对财务会计报告依法进行的监督检查，或者不如实提供有关情况的。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会计人员有前款所列行为之一，情节严重的，由县级以上人民政府财政部门吊销会计从业资格证书。</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（一）随意改变会计要素的确认和计量标准的。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随意改变会计要素的确认和计量标准，未造成国家或者其他人经济损失。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处罚标准：责令限期改正，对企业可以处以3000元以上1万元以下的罚款；对其直接负责的主管人员和其他直接责任人员，可以处2000元以上5000元以下的罚款。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随意改变会计要素的确认和计量标准，造成国家或者其他人经济损失在20万元以下。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处罚标准：责令限期改正，对企业可以处1万元以上25000元以下的罚款；对其直接负责的主管人员和其他直接责任人员，可以处5000元以上1万元以下的罚款。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随意改变会计要素的确认和计量标准，造成国家或者其他人经济损失在20万元以上50万元以下。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可以对企业并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随意改变会计要素的确认和计量标准，造成国家或者其他人经济损失在50万元以上。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纠正，对企业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（二）随意改变财务会计报告的编制基础、编制依据、编制原则和方法的。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随意改变财务会计报告的编制基础、编制依据、编制原则和方法，未造成国家或者其他人经济损失。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处罚标准：责令限期改正，对企业处3000元以上1万元以下的罚款；对其直接负责的主管人员和其他直接责任人员，可以处2000元以上5000元以下的罚款。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随意改变财务会计报告的编制基础、编制依据、编制原则和方法，造成国家或者其他人经济损失在20万元以下。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处罚标准：责令限期改正，对企业并处1万元以上25000元以下的罚款；对其直接负责的主管人员和其他直接责任人员，可以处5000元以上1万元以下的罚款。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随意改变财务会计报告的编制基础、编制依据、编制原则和方法，造成国家或者其他人经济损失在20万元以上50万元以下。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随意改变财务会计报告的编制基础、编制依据、编制原则和方法，造成国家或者其他人经济损失在50万元以上的。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（三）提前或者延迟结账日结账的。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提前或者延迟结账日结账的，未造成国家或者其他人经济损失。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处罚标准：责令限期改正，对企业处3000元以上1万元以下的罚款；对其直接负责的主管人员和其他直接责任人员，可以处2000元以上5000元以下的罚款。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提前或者延迟结账日结账的，造成国家或者其他人经济损失在20万元以下。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处罚标准：责令限期改正，对企业处1万元以上25000元以下的罚款；对其直接负责的主管人员和其他直接责任人员，可以处5000元以上1万元以下的罚款。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提前或者延迟结账日结账的，造成国家或者其他人经济损失在20万元以上50万元以下。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提前或者延迟结账日结账的，造成国家或者其他人经济损失在50万元以上。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720" w:firstLineChars="225"/>
        <w:rPr>
          <w:rFonts w:hint="eastAsia" w:ascii="仿宋_GB2312" w:hAnsi="仿宋" w:eastAsia="仿宋_GB2312"/>
          <w:b/>
          <w:sz w:val="32"/>
          <w:szCs w:val="32"/>
        </w:rPr>
      </w:pPr>
      <w:r>
        <w:rPr>
          <w:rFonts w:hint="eastAsia" w:ascii="仿宋_GB2312" w:hAnsi="仿宋" w:eastAsia="仿宋_GB2312"/>
          <w:sz w:val="32"/>
          <w:szCs w:val="32"/>
        </w:rPr>
        <w:t>（</w:t>
      </w:r>
      <w:r>
        <w:rPr>
          <w:rFonts w:hint="eastAsia" w:ascii="仿宋_GB2312" w:hAnsi="仿宋" w:eastAsia="仿宋_GB2312"/>
          <w:b/>
          <w:sz w:val="32"/>
          <w:szCs w:val="32"/>
        </w:rPr>
        <w:t>四）在编制年度财务会计报告前，未按照本条例规定全面清查资产、核实债务的。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在编制年度财务会计报告前，未按照规定全面清查资产、核实债务，未造成国家或者其他人经济损失。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处罚标准：责令限期改正，对企业处3000元以上1万元以下的罚款；对其直接负责的主管人员和其他直接责任人员，可以处2000元以上5000元以下的罚款。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在编制年度财务会计报告前，未按照规定全面清查资产、核实债务，造成国家或者其他人经济损失在20万元以下。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处罚标准：责令限期改正，对企业处1万元以上25000元以下的罚款；对其直接负责的主管人员和其他直接责任人员，可以处5000元以上1万元以下的罚款。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在编制年度财务会计报告前，未按照规定全面清查资产、核实债务，造成国家或者其他人经济损失在20万元以上50万元以下。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25000元以上4万元以下的罚款；对其直接负责的主管人员和其他直接责任人员，可以处1万元以上至15000元以下的罚款。会计人员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在编制年度财务会计报告前，未按照规定全面清查资产、核实债务，造成国家或者其他人经济损失在50万元以上。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对企业处4万元以上5万元以下的罚款；对其直接负责的主管人员和其他直接责任人员，可以处15000元以上2万元以下的罚款。会计人员由县级以上人民政府财政部门吊销会计从业资格证书。</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（五）拒绝财政部门和其他有关部门对财务会计报告依法进行的监督检查，或者不如实提供有关情况的。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拒绝财政部门和其他有关部门对财务会计报告依法进行的监督检查，或者不如实提供有关情况的，经告诫能够接受监督，积极配合监督检查或者如实提供有关情况的。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处罚标准：责令限期改正，可以对单位并处3000元以上2万元以下的罚款；对其直接负责的主管人员和其他直接责任人员，可以处2000元以上1万元以下的罚款。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拒绝财政部门和其他有关部门对财务会计报告依法进行的监督检查，或者不如实提供有关情况的，经告诫不能改正的。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限期改正，可以对单位并处2万元以上5万元以下的罚款；对其直接负责的主管人员和其他直接责任人员，可以处1万元以上至2万元以下的罚款。会计人员由县级以上人民政府财政部门吊销会计从业资格证书。</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二、违反《企业财务会计报告条例》第四十条的行政处罚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《企业财务会计报告条例》第四十条  企业编制、对外提供虚假的或者隐瞒重要事实的财务会计报告，构成犯罪的，依法追究刑事责任。</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处罚标准：予以通报，对企业可以处5000元以上2万元以下的罚款；对其直接负责的主管人员和其他直接责任人员，处3000元以上1万元以下的罚款。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（2）虚增或者虚减资产达到当期资产总额5%以上10%以下；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（3）虚增或者虚减利润达到当期利润总额5%以上10%以下。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处罚标准：予以通报，对企业可以处2万元以上5万元以下的罚款；对其直接负责的主管人员和其他直接责任人员，处1万元以上25000元以下的罚款。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（1）造成国家或会计资料使用者直接经济损失在20万元以上40万元以下；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（2）虚增或者虚减资产达到当期资产总额10%以上20%以下；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（3）虚增或者虚减利润达到当期利润总额10%以上20%以下。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5万元以上8万元以下的罚款；对其直接负责的主管人员和其他直接责任人员，处25000元以上4万元以下的罚款。对其中的会计人员，并由县级以上人民政府财政部门吊销会计从业资格证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（1）造成国家或会计资料使用者直接经济损失在40万元以上；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（2）虚增或者虚减资产达到当期资产总额20%以上；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（3）虚增或者虚减利润达到当期利润总额20%以上；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（4）在财务会计报告中将亏损披露为盈利，或者将盈利披露为亏损；</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（5）多次编制、对外提供虚假的或者隐瞒重要事实的财务会计报告。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予以通报，可以对单位并处8万元以上10万元以下的罚款；可以对其直接负责的主管人员和其他直接责任人员，处4万元以上5万元以下的罚款。对其中的会计人员，并由县级以上人民政府财政部门吊销会计从业资格证书。</w:t>
      </w:r>
    </w:p>
    <w:p>
      <w:pPr>
        <w:pStyle w:val="12"/>
        <w:spacing w:line="58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三、违反《企业财务会计报告条例》第四十一条的行政处罚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《企业财务会计报告条例》第四十一条  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（4）隐匿、销毁依法应当保存的财务会计报告涉及金额在10万元以下。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处罚标准：可以处5000元以上15000元以下的罚款。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（2）虚增或者虚减资产达到当期资产总额5%以上10%以下；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（3）虚增或者虚减利润达到当期利润总额5%以上10%以下；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（4）隐匿、销毁依法应当保存的财务会计报告涉及金额在10万元以上20万元以下。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处罚标准：可以处15000元以上3万元以下的罚款。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（1）造成国家或会计资料使用者直接经济损失在20万元以上40万元以下；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（2）虚增或者虚减资产达到当期资产总额10%以上20%以下；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（3）虚增或者虚减利润达到当期利润总额10%以上20%以下；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（4）隐匿、销毁依法应当保存的财务会计报告涉及金额在20万元以上40万元以下的。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处罚标准：可以处3万元以上4万元以下的罚款。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（1）造成国家或会计资料使用者直接经济损失在40万元以上；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（2）虚增或者虚减资产达到当期资产总额20%以上；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（3）虚增或者虚减利润达到当期利润总额20%以上；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（4）在财务会计报告中将亏损披露为盈利，或者将盈利披露为亏损；</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（5）隐匿、销毁依法应当保存的财务会计报告涉及金额在40万元以上；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（6）为逃避依法查处而隐匿、销毁或者拒不交出会计资料的；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（7）多次授意、指使、强令会计机构、会计人员及其他人员编制、对外提供虚假的或者隐瞒重要事实的财务会计报告，或者隐匿、故意销毁依法应当保存的财务会计报告。</w:t>
      </w:r>
    </w:p>
    <w:p>
      <w:pPr>
        <w:pStyle w:val="12"/>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处罚标准：可以处4万元以上5万元以下的罚款。</w:t>
      </w:r>
    </w:p>
    <w:p>
      <w:pPr>
        <w:pStyle w:val="12"/>
        <w:spacing w:line="580" w:lineRule="exact"/>
        <w:ind w:firstLine="640" w:firstLineChars="200"/>
        <w:rPr>
          <w:rFonts w:hint="eastAsia" w:ascii="仿宋_GB2312" w:hAnsi="仿宋" w:eastAsia="仿宋_GB2312"/>
          <w:sz w:val="32"/>
          <w:szCs w:val="32"/>
        </w:rPr>
      </w:pP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第五部分《财政违法行为处罚处分条例》</w:t>
      </w: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行政处罚裁量权标准</w:t>
      </w:r>
    </w:p>
    <w:p>
      <w:pPr>
        <w:pStyle w:val="12"/>
        <w:spacing w:line="580" w:lineRule="exact"/>
        <w:ind w:firstLine="640" w:firstLineChars="200"/>
        <w:rPr>
          <w:rFonts w:hint="eastAsia" w:ascii="仿宋_GB2312" w:hAnsi="仿宋" w:eastAsia="仿宋_GB2312"/>
          <w:sz w:val="32"/>
          <w:szCs w:val="32"/>
        </w:rPr>
      </w:pPr>
    </w:p>
    <w:p>
      <w:pPr>
        <w:pStyle w:val="12"/>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《财政违法行为处罚处分条例》第二条规定“县级以上人民政府财政部门及审计机关在各自职权范围内，依法对财政违法行为作出处理、处罚决定。”</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一、违反《财政违法行为处罚处分条例》第十三条的行政处罚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(一)隐瞒应当上缴的财政收入；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(二)截留代收的财政收入；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(三)其他不缴或者少缴财政收入的行为。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属于税收方面的违法行为，依照有关税收法律、行政法规的规定处理、处罚。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（一）隐瞒应当上缴的财政收入。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隐瞒应当上缴的财政收入，数额占全年应上缴财政收入20%以下。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隐瞒应当上缴的财政收入，数额占全年应上缴财政收入20%以上50%以下。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15%以上20%以下的罚款；对直接负责的主管人员和其他直接责任人员处1万元以上3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隐瞒应当上缴的财政收入，数额占全年应上缴财政收入50%以上80%以下。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20%以上25%以下的罚款；对直接负责的主管人员和其他直接责任人员处3万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隐瞒应当上缴的财政收入，数额占全年应上缴财政收入80%以上。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25%以上30%以下的罚款；对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（二）截留代收的财政收入。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截留代收的财政收入，数额占全年应上缴财政收入20%以下。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截留代收的财政收入，数额占全年应上缴财政收入20%以上50%以下。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15%以上20%以下的罚款；对直接负责的主管人员和其他直接责任人员处1万元以上3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截留代收的财政收入，数额占全年应上缴财政收入50%以上80%以下。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20%以上25%以下的罚款；对直接负责的主管人员和其他直接责任人员处3万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截留代收的财政收入，数额占全年应上缴财政收入80%以上。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25%以上30%以下的罚款；对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（三）其他不缴或者少缴财政收入的行为。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其他不缴或者少缴财政收入的行为，数额占全年应上缴财政收入20%以下。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其他不缴或者少缴财政收入的行为，数额占全年应上缴财政收入20%以上50%以下。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15%以上20%以下的罚款；对直接负责的主管人员和其他直接责任人员处1万元以上3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其他不缴或者少缴财政收入的行为，数额占全年应上缴财政收入50%以上80%以下。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20%以上25%以下的罚款；对直接负责的主管人员和其他直接责任人员处3万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其他不缴或者少缴财政收入的行为，数额占全年应上缴财政收入80%以上。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收缴应当上缴的财政收入，给予警告，没收违法所得，并处不缴或者少缴财政收入25%以上30%以下的罚款；对直接负责的主管人员和其他直接责任人员处4万元以上5万元以下的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二、违反《财政违法行为处罚处分条例》第十四条的行政处罚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(一)以虚报、冒领等手段骗取财政资金以及政府承贷或者担保的外国政府贷款、国际金融组织贷款；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(二)挪用财政资金以及政府承贷或者担保的外国政府贷款、国际金融组织贷款；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(三)从无偿使用的财政资金以及政府承贷或者担保的外国政府贷款、国际金融组织贷款中非法获益；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(四)其他违反规定使用、骗取财政资金以及政府承贷或者担保的外国政府贷款、国际金融组织贷款的行为。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属于政府采购方面的违法行为，依照《中华人民共和国政府采购法》及有关法律、行政法规的规定处理、处罚。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（一）以虚报、冒领等手段骗取财政资金以及政府承贷或者担保的外国政府贷款、国际金融组织贷款。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单位以虚报、冒领等手段骗取财政资金以及政府承贷或者担保的外国政府贷款、国际金融组织贷款，金额在100万元以下。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处罚标准：责令改正，调整有关会计账目，追回骗取的资金，给予警告，没收违法所得，并处被骗取资金10%以上20%以下的罚款；对直接负责的主管人员和其他直接责任人员处以3000元以上1万元以下的罚款。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（1）单位以虚报、冒领等手段骗取财政资金以及政府承贷或者担保的外国政府贷款、国际金融组织贷款，金额在100万元以上500万元以下；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（2）个人以虚报、冒领等手段骗取财政资金以及政府承贷或者担保的外国政府贷款、国际金融组织贷款，金额在1万元以下。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处罚标准：责令改正，调整有关会计账目，追回骗取的资金，给予警告，没收违法所得，并处被骗取资金20%以上30%以下的罚款；对直接负责的主管人员和其他直接责任人员处以1万元以上25000元以下的罚款。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（1）单位以虚报、冒领等手段骗取财政资金以及政府承贷或者担保的外国政府贷款、国际金融组织贷款，金额在500万元以上1000万元以下；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（2）以虚报、冒领等手段骗取财政资金以及政府承贷或者担保的外国政府贷款、国际金融组织贷款，金额在1万元以上。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处罚标准：责令改正，调整有关会计账目，追回骗取的资金，给予警告，没收违法所得，并处被骗取资金30%以上40%以下的罚款；对直接负责的主管人员和其他直接责任人员处以25000元以上4万元以下的罚款。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单位以虚报、冒领等手段骗取财政资金以及政府承贷或者担保的外国政府贷款、国际金融组织贷款，金额在1000万元以上。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处罚标准：责令改正，调整有关会计账目，追回骗取的资金，给予警告，没收违法所得，并处被骗取有关资金40%以上50%以下的罚款；对直接负责的主管人员和其他直接责任人员处以4万元以上5万元以下的罚款。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（二）挪用财政资金以及政府承贷或者担保的外国政府贷款、国际金融组织贷款。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挪用财政资金以及政府承贷或者担保的外国政府贷款、国际金融组织贷款，金额在100万元以下。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挪用财政资金以及政府承贷或者担保的外国政府贷款、国际金融组织贷款，金额在100万元以上500万元以下。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15%以上20%以下的罚款；对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挪用财政资金以及政府承贷或者担保的外国政府贷款、国际金融组织贷款，金额在500万元以上1000万元以下。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20%以上25%以下的罚款；对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挪用财政资金以及政府承贷或者担保的外国政府贷款、国际金融组织贷款，金额在1000万元以上。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25%以上30%以下的罚款；对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（三）从无偿使用的财政资金以及政府承贷或者担保的外国政府贷款、国际金融组织贷款中非法获益。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从无偿使用的财政资金以及政府承贷或者担保的外国政府贷款、国际金融组织贷款中非法获益，非法获益金额在20万元以下。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从无偿使用的财政资金以及政府承贷或者担保的外国政府贷款、国际金融组织贷款中非法获益，非法获益金额在20万元以上50万元以下。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资金15%以上20%以下的罚款；对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从无偿使用的财政资金以及政府承贷或者担保的外国政府贷款、国际金融组织贷款中非法获益，非法获益金额在50万元以上100万元以下。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有关资金20%以上25%以下的罚款；对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从无偿使用的财政资金以及政府承贷或者担保的外国政府贷款、国际金融组织贷款中非法获益，非法获益金额在100万元以上。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违规使用有关资金25%以上30%以下的罚款；对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（四）其他违反规定使用、骗取财政资金以及政府承贷或者担保的外国政府贷款、国际金融组织贷款的行为。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其他违反规定使用、骗取财政资金以及政府承贷或者担保的外国政府贷款、国际金融组织贷款的行为，单位挪用、骗取财政资金、贷款金额在100万元以下。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骗取资金10%以上20%以下的罚款或者被违规使用有关资金10%以上15%以下的罚款；对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其他违反规定使用、骗取财政资金以及政府承贷或者担保的外国政府贷款、国际金融组织贷款，单位挪用、骗取财贷款在100万元以上500万元以下。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骗取资金20%以上30%以下的罚款或者被违规使用有关资金15%以上20%以下的罚款；对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其他违反规定使用、骗取财政资金以及政府承贷或者担保的外国政府贷款、国际金融组织贷款，单位挪用、骗取财政资金、贷款在500万元以上1000万元以下。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骗取资金30%以上40%以下的罚款或者被违规使用有关资金20%以上25%以下的罚款；对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其他违反规定使用、骗取财政资金以及政府承贷或者担保的外国政府贷款、国际金融组织贷款，单位挪用、骗取财政资金、贷款在1000万元以上。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违反规定使用的资金，给予警告，没收违法所得，并处被骗取资金40%以上50%以下的罚款或者被违规使用有关资金25%以上30%以下的罚款；对直接负责的主管人员和其他直接责任人员处4万元以上5万元以下的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三、违反《财政违法行为处罚处分条例》第十六条的行政处罚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(一)违反规定印制财政收入票据；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(二)转借、串用、代开财政收入票据；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(三)伪造、变造、买卖、擅自销毁财政收入票据；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(四)伪造、使用伪造的财政收入票据监(印)制章；</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(五)其他违反财政收入票据管理规定的行为。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属于税收收入票据管理方面的违法行为，依照有关税收法律、行政法规的规定处理、处罚。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（一）违反规定印制财政收入票据。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违反规定印制财政收入票据在10份以下，或者造成国家财政收入或税收收入损失在10万元以下。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处罚标准：销毁非法印制的票据，没收违法所得和作案工具。对单位处5000元以上2万元以下的罚款；对其直接负责的主管人员和其他直接责任人员处3000元以上1万元以下的罚款。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违反规定印制财政收入票据在10份以上20份以下，或者造成国家财政收入或税收收入损失10万元以上20万元以下。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处罚标准：销毁非法印制的票据，没收违法所得和作案工具。对单位处2万元以上5万元以下的罚款；对其直接负责的主管人员和其他直接责任人员，处1万元以上25000元以下的罚款。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违反规定印制财政收入票据在20份以上40份以下，或者造成国家财政收入或税收收入损失20万元以上50万元以下。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处罚标准：销毁非法印制的票据，没收违法所得和作案工具。对单位处5万元以上8万元以下的罚款；对其直接负责的主管人员和其他直接责任人员，处25000元以上4万元以下的罚款。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违反规定印制财政收入票据在40份以上，或者造成国家财政收入或税收收入损失50万元以上。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处罚标准：销毁非法印制的票据，没收违法所得和作案工具。对单位处8万元以上10万元以下的罚款；可以对其直接负责的主管人员和其他直接责任人员，处4万元以上5万元以下的罚款。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（二）转借、串用、代开财政收入票据。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转借、串用、代开财政收入票据在10份以下，或者造成国家财政收入或税收收入损失在10万元以下。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处罚标准：没收违法所得。对单位处5000元以上2万元以下的罚款；对其直接负责的主管人员和其他直接责任人员处3000元以上1万元以下的罚款。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转借、串用、代开财政收入票据在10份以上20份以下，或者造成国家财政收入或税收收入损失10万元以上20万元以下。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处罚标准：没收违法所得。对单位处2万元以上5万元以下的罚款；对其直接负责的主管人员和其他直接责任人员，处1万元以上25000元以下的罚款。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转借、串用、代开财政收入票据在20份以上40份以下，或者造成国家财政收入或税收收入损失20万元以上50万元以下。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处罚标准：没收违法所得。对单位处5万元以上8万元以下的罚款；对其直接负责的主管人员和其他直接责任人员，处25000元以上4万元以下的罚款。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转借、串用、代开财政收入票据在40份以上，或者造成国家财政收入或税收收入损失50万元以上。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处罚标准：没收违法所得。对单位处8万元以上10万元以下的罚款；可以对其直接负责的主管人员和其他直接责任人员，处4万元以上5万元以下的罚款。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（三）伪造、变造、买卖、擅自销毁财政收入票据。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伪造、变造、买卖、擅自销毁财政收入票据在10份以下，或者造成国家财政收入或税收收入损失在10万元以下。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处罚标准：销毁伪造、变造的票据，没收违法所得和作案工具。对单位处5000元以上2万元以下的罚款；对其直接负责的主管人员和其他直接责任人员，处3000元以上1万元以下的罚款。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伪造、变造、买卖、擅自销毁财政收入票据在10份以上20份以下，或者造成国家财政收入或税收收入损失10万元以上20万元以下。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处罚标准：销毁伪造、变造的票据，没收违法所得和作案工具。对单位处2万元以上5万元以下的罚款；对其直接负责的主管人员和其他直接责任人员，处1万元以上25000元以下的罚款。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伪造、变造、买卖、擅自销毁财政收入票据在20份以上40份以下，或者造成国家财政收入或税收收入损失20万元以上50万元以下。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处罚标准：销毁伪造、变造的票据，没收违法所得和作案工具。对单位处5万元以上8万元以下的罚款；对其直接负责的主管人员和其他直接责任人员，处25000元以上4万元以下的罚款。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伪造、变造、买卖、擅自销毁财政收入票据在40份以上，或者造成国家财政收入或税收收入损失50万元以上。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处罚标准：销毁伪造、变造的票据，没收违法所得和作案工具。对单位处8万元以上10万元以下的罚款；可以对其直接负责的主管人员和其他直接责任人员，处4万元以上5万元以下的罚款。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（四）伪造、使用伪造的财政收入票据监（印）制章。</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伪造财政收入票据监（印）制章未使用的。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处罚标准：没收违法所得和作案工具。对单位处5000元以上5万元以下的罚款；对其直接负责的主管人员和其他直接责任人员，处3000元以上25000万元以下的罚款。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使用伪造的财政收入票据监（印）制章。</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处罚标准：没收违法所得和作案工具。对单位处5万元以上10万元以下的罚款；对其直接负责的主管人员和其他直接责任人员，处25000元以上5万元以下的罚款。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（五）其他违反财政收入票据管理规定的行为。</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其他违反财政收入票据管理规定，造成国家财政收入或税收收入损失在10万元以下。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处罚标准：销毁非法印制的票据，没收违法所得和作案工具。对单位处5000元以上2万元以下的罚款；对其直接负责的主管人员和其他直接责任人员处3000元以上1万元以下的罚款。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其他违反财政收入票据管理规定的行为，造成国家财政收入或税收收入损失10万元以上20万元以下。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处罚标准：销毁非法印制的票据，没收违法所得和作案工具。对单位处2万元以上5万元以下的罚款；对其直接负责的主管人员和其他直接责任人员，处1万元以上25000元以下的罚款。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其他违反财政收入票据管理规定的行为，造成国家财政收入或税收收入损失20万元以上50万元以下。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处罚标准：销毁非法印制的票据，没收违法所得和作案工具。对单位处5万元以上8万元以下的罚款；对其直接负责的主管人员和其他直接责任人员，处25000元以上4万元以下的罚款。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其他违反财政收入票据管理规定的行为，造成国家财政收入或税收收入损失50万元以上。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处罚标准：销毁非法印制的票据，没收违法所得和作案工具。对单位处8万元以上10万元以下的罚款；可以对其直接负责的主管人员和其他直接责任人员，处4万元以上5万元以下的罚款。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四、违反《财政违法行为处罚处分条例》第十七条的行政处罚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《财政违法行为处罚处分条例》第十七条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单位和个人违反财务管理的规定，私存私放财政资金或者其他公款的，金额在5万元以下。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处罚标准：责令改正，调整有关会计账目，追回私存私放的资金，没收违法所得。对单位处3000元以上1万元以下的罚款；对直接负责的主管人员和其他直接责任人员处2000元以上5000元以下的罚款。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单位和个人违反财务管理的规定，私存私放财政资金或者其他公款的，金额在5万元以上10万元以下。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处罚标准：责令改正，调整有关会计账目，追回私存私放的资金，没收违法所得。对单位处1万元以上25000元以下的罚款；对其直接负责的主管人员和其他直接责任人员处5000元以上1万元以下的罚款。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单位和个人违反财务管理的规定，私存私放财政资金或者其他公款的，金额在10万元以上50万元以下。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处罚标准：责令改正，调整有关会计账目，追回私存私放的资金，没收违法所得。对单位处25000元以上4万元以下的罚款；对其直接负责的主管人员和其他直接责任人员，可以处1万元以上至15000元以下的罚款。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单位和个人违反财务管理的规定，私存私放财政资金或者其他公款的，金额在50万元以上。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处罚标准：责令改正，调整有关会计账目，追回私存私放的资金，没收违法所得。对单位处4万元以上5万元以下的罚款；对其直接负责的主管人员和其他直接责任人员，可以处15000元以上至2万元以下的罚款。</w:t>
      </w:r>
    </w:p>
    <w:p>
      <w:pPr>
        <w:pStyle w:val="12"/>
        <w:spacing w:line="580" w:lineRule="exact"/>
        <w:ind w:firstLine="720" w:firstLineChars="225"/>
        <w:rPr>
          <w:rFonts w:hint="eastAsia" w:ascii="仿宋_GB2312" w:hAnsi="仿宋" w:eastAsia="仿宋_GB2312"/>
          <w:sz w:val="32"/>
          <w:szCs w:val="32"/>
        </w:rPr>
      </w:pP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第六部分《政府采购货物和服务招标投标管理办法》</w:t>
      </w:r>
    </w:p>
    <w:p>
      <w:pPr>
        <w:pStyle w:val="12"/>
        <w:spacing w:line="580" w:lineRule="exact"/>
        <w:jc w:val="center"/>
        <w:rPr>
          <w:rFonts w:hint="eastAsia" w:ascii="仿宋_GB2312" w:hAnsi="宋体" w:eastAsia="仿宋_GB2312"/>
          <w:b/>
          <w:sz w:val="32"/>
          <w:szCs w:val="32"/>
        </w:rPr>
      </w:pPr>
      <w:r>
        <w:rPr>
          <w:rFonts w:hint="eastAsia" w:ascii="仿宋_GB2312" w:hAnsi="宋体" w:eastAsia="仿宋_GB2312"/>
          <w:b/>
          <w:sz w:val="32"/>
          <w:szCs w:val="32"/>
        </w:rPr>
        <w:t>行政处罚裁量权标准</w:t>
      </w:r>
    </w:p>
    <w:p>
      <w:pPr>
        <w:pStyle w:val="12"/>
        <w:spacing w:line="580" w:lineRule="exact"/>
        <w:jc w:val="center"/>
        <w:rPr>
          <w:rFonts w:hint="eastAsia" w:ascii="仿宋_GB2312" w:hAnsi="仿宋" w:eastAsia="仿宋_GB2312"/>
          <w:sz w:val="32"/>
          <w:szCs w:val="32"/>
        </w:rPr>
      </w:pP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《政府采购货物和服务招标投标管理办法》第十条规定“县级以上各级人民政府财政部门应当依法履行对货物服务招标投标活动的监督管理职责。”</w:t>
      </w:r>
    </w:p>
    <w:p>
      <w:pPr>
        <w:pStyle w:val="12"/>
        <w:spacing w:line="580" w:lineRule="exact"/>
        <w:ind w:firstLine="723" w:firstLineChars="225"/>
        <w:rPr>
          <w:rFonts w:hint="eastAsia" w:ascii="仿宋_GB2312" w:hAnsi="黑体" w:eastAsia="仿宋_GB2312"/>
          <w:b/>
          <w:sz w:val="32"/>
          <w:szCs w:val="32"/>
        </w:rPr>
      </w:pPr>
      <w:bookmarkStart w:id="0" w:name="2_10"/>
      <w:bookmarkEnd w:id="0"/>
      <w:r>
        <w:rPr>
          <w:rFonts w:hint="eastAsia" w:ascii="仿宋_GB2312" w:hAnsi="黑体" w:eastAsia="仿宋_GB2312"/>
          <w:b/>
          <w:sz w:val="32"/>
          <w:szCs w:val="32"/>
        </w:rPr>
        <w:t>一、违反《政府采购货物和服务招标投标管理办法》第七十三条的行政处罚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《政府采购货物和服务招标投标管理办法》第七十三条  招标采购单位违反有关规定隐匿、销毁应当保存的招标、投标过程中的有关文件或者伪造、变造招标、投标过程中的有关文件的，处以二万元以上十万元以下的罚款，对其直接负责的主管人员和其他直接责任人员，由其行政主管部门或者有关机关依法给予处分，并予通报；构成犯罪的，依法追究刑事责任。</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招标采购单位违反规定隐匿、销毁应当保存的招标、投标过程中的有关文件或者伪造、变造招标、投标过程中的有关文件，致使有关部门不能全面详细了解招标、投标、评定标过程情况。</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处罚标准：处以2万元以上4万元以下罚款。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招标采购单位违反规定隐匿、销毁应当保存的招标、投标过程中的有关文件或者伪造、变造招标、投标过程中的有关文件，致使采购文件永久缺失，或者虽未永久缺失，但影响有关部门作出处理决定或者决策。</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处罚标准：处以4万元以上6万元以下罚款。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招标采购单位违反规定隐匿、销毁应当保存的招标、投标过程中的有关文件或者伪造、变造招标、投标过程中的有关文件，影响中标结果或项目执行。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处罚标准：处以6万元以上8万元以下罚款。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招标采购单位违反规定隐匿、销毁应当保存的招标、投标过程中的有关文件或者伪造、变造招标、投标过程中的有关文件，严重影响评标过程或者中标结果，或者严重侵害中标供应商或其他投标供应商的合法权益，或者骗取、侵占、挪用国有资产。</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处罚标准：处以8万元以上10万元以下罚款。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二、违反《政府采购货物和服务招标投标管理办法》第七十四条的行政处罚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《政府采购货物和服务招标投标管理办法》第七十四条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（一）提供虚假材料谋取中标的；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（二）采取不正当手段诋毁、排挤其他投标人的；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（三）与招标采购单位、其他投标人恶意串通的；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（四）向招标采购单位行贿或者提供其他不正当利益的；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（五）在招标过程中与招标采购单位进行协商谈判、不按照招标文件和中标供应商的投标文件订立合同，或者与采购人另行订立背离合同实质性内容的协议的；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（六）拒绝有关部门监督检查或者提供虚假情况的。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投标人有前款第（一）至（五）项情形之一的，中标无效。</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（一）提供虚假材料谋取中标、成交的。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（1）伪造、变造、借用属于非实质性要求的其他单位或者个人的材料骗取中标；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（2）提供与事实不符的属于非实质性要求的材料骗取中标。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（1）采取欺骗手段冒充他人名义参加投标骗取中标；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（2）伪造、变造、借用属于实质性、资格性要求的材料骗取中标；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（3）隐瞒在经营活动中重大违法记录，虚报产品质量骗取中标；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（4）提供虚假材料谋取中标、成交，导致项目废标。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在一个项目中提供多份实质性、资格性要求的虚假材料，或者在多个项目中多次提供实质性、资格性要求的虚假材料。</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（二）采取不正当手段诋毁、排挤其他投标人的。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（1）与采购人或者采购代理机构合谋编写招标文件时非实质性条款存在倾向性，排挤其他供应商；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（2）恶意反映其他供应商投标条件非实质性不满足招标文件要求。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（1）与采购人或者采购代理机构合谋编写招标文件时实质性条款存在倾向性，使其他供应商丧失中标机会；</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（2）恶意反映其他供应商实质性不满足招标文件要求，或者产品、服务存在缺陷；</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（3）诋毁、排挤其他供应商，影响评审结果、合同订立或者项目废标；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（4）诋毁、排挤其他供应商，损害投标人的合法利益，造成直接经济损失数额在20万元以下。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（1）在一个项目中多次诋毁、排挤其他供应商的或者在多个项目中多次诋毁、排挤其他供应商；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（2）诋毁、排挤其他供应商，损害投标人的合法利益，造成直接经济损失数额在20万元以上50万元以下。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（三）与招标采购单位、其他投标人恶意串通的。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（1）与招标采购单位恶意串通编写具有非实质倾向性的招标文件；</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（2）与招标采购单位、其他投标人恶意串通，但未中标。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（1）与招标采购单位恶意串通编写具有实质性倾向的招标文件，导致只有唯一商品或服务能够满足招标文件要求；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（2）与招标采购单位、其他供应商恶意串通，并中标；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（3）与招标采购单位恶意串通更换中标、成交产品或服务，或者增加合同金额超过法定限额；</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（4）与招标采购单位、其他供应商恶意串通，导致采购项目废标，影响采购人项目进行；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（5）恶意串通，损害投标人的合法利益，造成直接经济损失数额在20万元以下。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（1）与招标采购单位恶意串通变更合同内容或者不按照合同规定履行义务，影响采购人项目进行的；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（2）恶意串通，损害投标人的合法利益，造成直接经济损失数额在20万元以上50万元以下。</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（四）向招标采购单位行贿或者提供其他不正当利益的。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向招标采购单位行贿不满3000元的现金、有价证券、礼品或者其他不正当利益。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（1）向招标采购单位行贿3000元以上的现金、有价证券、礼品或者其他不正当利益；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（2）向招标采购单位行贿或者提供其他不正当利益，导致项目废标。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（1）向招标采购单位行贿被有关部门认定为犯罪或者给予行政处分、纪律处分；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（2）向招标采购单位行贿致使有关单位、人员被有关部门认定为犯罪或者给予行政处分、纪律处分。</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（五）在招标过程中与招标采购单位进行协商谈判、不按照招标文件和中标供应商的投标文件订立合同，或者与采购人另行订立背离合同实质性内容的协议的。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在招标采购过程中与招标采购单位进行协商谈判，但不影响投标文件实质性响应招标文件要求。</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（1）在招标采购过程中与招标采购单位进行协商谈判，严重影响投标文件实质性响应招标文件要求，或者导致采购项目废标，影响采购人项目进行；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（2）不按照招标文件和中标供应商的投标文件订立合同；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（3）与采购人另行订立背离合同实质性要求的协议。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在招标采购过程中多个项目多次与采购人进行协商谈判，或者通过谈判变更合同骗取财政资金。</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（六）拒绝有关部门监督检查或者提供虚假情况的。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拒绝有关部门监督检查或者提供虚假情况，在监督部门作出决定或者决策前能主动改正。</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处罚标准：处以采购金额千分之五以上千分之八以下的罚款，列入不良行为记录名单，在一至二年内禁止参加政府采购活动，并予以公告，有违法所得的，并处没收违法所得。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拒绝有关部门监督检查或者提供虚假情况，在监督部门作出决定或者决策前不能改正，或者导致监督检查工作无法开展。</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处罚标准：处以采购金额千分之八以上千分之十以下的罚款，列入不良行为记录名单，在二至三年内禁止参加政府采购活动，并予以公告，有违法所得的，并处没收违法所得。</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提供虚假情况，导致监督部门据此作出错误决定或者决策。</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处罚标准：处以采购金额千分之十的罚款，列入不良行为记录名单，在三年内禁止参加政府采购活动，并予以公告，有违法所得的，并处没收违法所得，由工商行政管理机关吊销营业执照。</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三、违反《政府采购货物和服务招标投标管理办法》第七十五条的行政处罚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《政府采购货物和服务招标投标管理办法》第七十五条  中标供应商有下列情形之一的，招标采购单位不予退还其交纳的投标保证金；情节严重的，由财政部门将其列入不良行为记录名单，在一至三年内禁止参加政府采购活动，并予以通报：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（一）中标后无正当理由不与采购人或者采购代理机构签订合同的；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（二）将中标项目转让给他人，或者在投标文件中未说明，且未经采购招标机构同意，将中标项目分包给他人的；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（三）拒绝履行合同义务的。</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（一）中标后无正当理由不与采购人或者采购代理机构签订合同的。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中标后无正当理由不与采购人或者采购代理机构签订合同，不影响项目继续进行。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中标后无正当理由不与采购人或者采购代理机构签订合同，导致变更中标人，给采购人造成经济损失。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处罚标准：招标采购单位不予退还其交纳的投标保证金，财政部门将其列入不良行为记录名单，在一至二年内禁止参加政府采购活动，并予以通报。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中标后无正当理由不与采购人或者采购代理机构签订合同，致使项目废标重新招标，或者重新招标后造成采购人经济损失。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处罚标准：招标采购单位不予退还其交纳的投标保证金，财政部门将其列入不良行为记录名单，在二至三年内禁止参加政府采购活动，并予以通报。</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（二）将中标项目转让给他人，或者在投标文件中未说明，且未经采购招标机构同意，将中标项目分包给他人的。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（1）将中标项目转让给他人，没有影响项目进度或者质量；</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（2）在投标文件中未说明，且未经采购招标机构同意，将中标项目分包给他人，没有影响项目进度或者质量。</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（1）将中标项目转让给他人，影响项目进度或者质量；</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（2）在投标文件中未说明，且未经采购招标机构同意，将中标项目分包给他人，影响项目进度或者质量。</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处罚标准：招标采购单位不予退还其交纳的投标保证金，财政部门将其列入不良行为记录名单，在一至二年内禁止参加政府采购活动，并予以通报。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（1）将中标项目转让给他人，影响项目进度或者质量，致使项目不能按时完成或者验收不合格，耽误采购人使用，造成损失的；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（2）在投标文件中未说明，且未经采购招标机构同意，将中标项目分包给他人的，影响项目进度或者质量，致使项目不能按时完成或者验收不合格，耽误采购人使用，造成损失的。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处罚标准：招标采购单位不予退还其交纳的投标保证金，财政部门将其列入不良行为记录名单，并予以通报。</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（三）拒绝履行合同义务的。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拒绝履行部分合同义务，导致部分合同义务不能及时履行，但不影响项目进度。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拒绝履行部分合同义务，导致部分合同义务不能及时履行，影响项目进度。</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拒绝履行全部合同义务，影响项目进度，造成经济损失。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处罚标准：招标采购单位不予退还其交纳的投标保证金，财政部门将其列入不良行为记录名单，并予以通报。</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四、违反《政府采购货物和服务招标投标管理办法》第七十七条的行政处罚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《政府采购货物和服务招标投标管理办法》第七十七条  评标委员会成员有下列行为之一的，责令改正，给予警告，可以并处一千元以下的罚款：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（一）明知应当回避而未主动回避的；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（二）在知道自己为评标委员会成员身份后至评标结束前的时段内私下接触投标供应商的；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（三）在评标过程中擅离职守，影响评标程序正常进行的；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（四）在评标过程中有明显不合理或者不正当倾向性的；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（五）未按招标文件规定的评标方法和标准进行评标的。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上述行为影响中标结果的，中标结果无效。</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（一）明知应当回避而未主动回避的。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明知应当回避而未主动回避的，但不影响评标过程或者评标结果。</w:t>
      </w:r>
    </w:p>
    <w:p>
      <w:pPr>
        <w:pStyle w:val="12"/>
        <w:spacing w:line="580" w:lineRule="exact"/>
        <w:ind w:left="718" w:leftChars="342"/>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w:t>
      </w:r>
    </w:p>
    <w:p>
      <w:pPr>
        <w:pStyle w:val="12"/>
        <w:spacing w:line="580" w:lineRule="exact"/>
        <w:ind w:left="718" w:leftChars="342"/>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明知应当回避而未主动回避的，没有干预或者影响他人评标，但影响评标过程或者评标结果。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处罚标准：责令改正，给予警告，可以并处300元以上700元以下罚款。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明知应当回避而未主动回避的，干预或者影响他人评标，影响评标过程或者评标结果。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处罚标准：责令改正，给予警告，可以并处700元以上1000元以下罚款。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（二）在知道自己为评标委员会成员身份后至评标结束前的时段内私下接触投标供应商的。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在知道自己为评标委员会成员身份后至评标结束前的时段内私下接触投标供应商，但不影响评标过程或者评标结果。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在知道自己为评标委员会成员身份后至评标结束前的时段内私下接触投标供应商，泄露投标和评标信息给供应商，或者影响评标过程或者评标结果。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处罚标准：责令改正，给予警告，可以并处300元以上700元以下罚款。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在知道自己为评标委员会成员身份后至评标结束前的时段内私下接触投标供应商，泄露投标和评标信息给供应商，或者影响评标过程或者评标结果，或者致使供应商质疑或者投诉、举报。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处罚标准：责令改正，给予警告，可以并处700元以上1000元以下罚款。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（三）在评标过程中擅离职守，影响评标程序正常进行的。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（1）没有按照约定时间到评标现场的，影响评标程序正常进行；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（2）违反评标纪律，多次进出评标现场，影响评标程序正常进行。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处罚标准：责令改正，给予警告，可以并处300元以下罚款。</w:t>
      </w:r>
    </w:p>
    <w:p>
      <w:pPr>
        <w:pStyle w:val="12"/>
        <w:spacing w:line="580" w:lineRule="exact"/>
        <w:ind w:left="596" w:leftChars="284" w:firstLine="80" w:firstLineChars="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left="596" w:leftChars="284" w:firstLine="80" w:firstLineChars="25"/>
        <w:rPr>
          <w:rFonts w:hint="eastAsia" w:ascii="仿宋_GB2312" w:hAnsi="仿宋" w:eastAsia="仿宋_GB2312"/>
          <w:sz w:val="32"/>
          <w:szCs w:val="32"/>
        </w:rPr>
      </w:pPr>
      <w:r>
        <w:rPr>
          <w:rFonts w:hint="eastAsia" w:ascii="仿宋_GB2312" w:hAnsi="仿宋" w:eastAsia="仿宋_GB2312"/>
          <w:sz w:val="32"/>
          <w:szCs w:val="32"/>
        </w:rPr>
        <w:t>违反评标纪律，擅自离开评标现场，影响评标程序正常进行。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处罚标准：责令改正，给予警告，可以并处300元以上700元以下罚款。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违反评标纪律，擅自离开评标现场，造成评标过程中止，或者委托其他评委出具评标意见、代理签名，或者事后补签名。</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处罚标准：责令改正，给予警告，可以并处700元以上1000元以下罚款。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（四）在评标过程中有明显不合理或者不正当倾向性的。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在评标过程中有明显不合理或者不正当倾向性，不影响评标过程或者评标结果。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（1）在评标过程中有明显不合理或者不正当倾向性，干预其他评委意见，不影响评标过程或者评标结果；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（2）在评标过程中，根据采购人或者其他人的意见，出具迎合采购人或者其他人的评审意见。</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处罚标准：责令改正，给予警告，可以并处300元以上700元以下罚款。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（1）在评标过程中有明显不合理或者不正当倾向性，主动说服或者引导其他评委倾向某个投标供应商，影响评标过程或者评标结果；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（2）在评标过程中，根据采购人或者其他人的意见，出具的评审意见导致项目重新变更中标人或者废标。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处罚标准：责令改正，给予警告，可以并处700元以上1000元以下罚款。</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（五）未按招标文件规定的评标方法和标准进行评标的。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未按招标文件规定的评标方法和标准进行评标，不影响中标结果。</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未按招标文件规定的评标方法和标准进行评标的，影响中标结果，但变更中标人后，项目能够继续进行且没有给采购人造成经济损失。</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处罚标准：责令改正，给予警告，可以并处300元以上700元以下罚款。</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3、情节特别严重违法行为的表现情形：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未按招标文件规定的评标方法和标准进行评标的，影响中标结果，变更中标人后，给采购人造成经济损失的，或者导致中标结果无效后项目重新招标。</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处罚标准：责令改正，给予警告，可以并处700元以上1000元以下罚款。</w:t>
      </w:r>
    </w:p>
    <w:p>
      <w:pPr>
        <w:pStyle w:val="12"/>
        <w:spacing w:line="580" w:lineRule="exact"/>
        <w:ind w:firstLine="723" w:firstLineChars="225"/>
        <w:rPr>
          <w:rFonts w:hint="eastAsia" w:ascii="仿宋_GB2312" w:hAnsi="黑体" w:eastAsia="仿宋_GB2312"/>
          <w:b/>
          <w:sz w:val="32"/>
          <w:szCs w:val="32"/>
        </w:rPr>
      </w:pPr>
      <w:r>
        <w:rPr>
          <w:rFonts w:hint="eastAsia" w:ascii="仿宋_GB2312" w:hAnsi="黑体" w:eastAsia="仿宋_GB2312"/>
          <w:b/>
          <w:sz w:val="32"/>
          <w:szCs w:val="32"/>
        </w:rPr>
        <w:t>五、违反《政府采购货物和服务招标投标管理办法》第七十八的行政处罚</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【一】行政处罚依据</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《政府采购货物和服务招标投标管理办法》第七十八条  评标委员会成员或者与评标活动有关的工作人员有下列行为之一的，给予警告，没收违法所得，可以并处三千元以上五万元以下的罚款；对评标委员会成员取消评标委员会成员资格，不得再参加任何政府采购招标项目的评标，并在财政部门指定的政府采购信息发布媒体上予以公告；构成犯罪的，依法追究刑事责任：</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（一）收受投标人、其他利害关系人的财物或者其他不正当利益的；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（二）泄露有关投标文件的评审和比较、中标候选人的推荐以及与评标有关的其他情况的。</w:t>
      </w:r>
    </w:p>
    <w:p>
      <w:pPr>
        <w:pStyle w:val="12"/>
        <w:spacing w:line="580" w:lineRule="exact"/>
        <w:ind w:firstLine="723" w:firstLineChars="225"/>
        <w:rPr>
          <w:rFonts w:hint="eastAsia" w:ascii="仿宋_GB2312" w:hAnsi="仿宋" w:eastAsia="仿宋_GB2312"/>
          <w:b/>
          <w:bCs/>
          <w:sz w:val="32"/>
          <w:szCs w:val="32"/>
        </w:rPr>
      </w:pPr>
      <w:r>
        <w:rPr>
          <w:rFonts w:hint="eastAsia" w:ascii="仿宋_GB2312" w:hAnsi="仿宋" w:eastAsia="仿宋_GB2312"/>
          <w:b/>
          <w:bCs/>
          <w:sz w:val="32"/>
          <w:szCs w:val="32"/>
        </w:rPr>
        <w:t>【二】违法行为的情形和处罚标准</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（一）收受投标人、其他利害关系人的财物或者其他不正当利益的。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收受投标人、其他利害关系人的不满3000元的现金、有价证券、礼品等财物或者其他不正当利益。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3000元以上2万元以下罚款；对评标委员会成员取消评标委员会成员资格，不得再参加任何政府采购招标项目的评标，并在财政部门指定的政府采购信息发布媒体上予以公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收受投标人、其他利害关系人的3000元以上5000元以下现金、有价证券、礼品等财物或者其他不正当利益。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2万元以上4万元以下罚款；对评标委员会成员取消评标委员会成员资格，不得再参加任何政府采购招标项目的评标，并在财政部门指定的政府采购信息发布媒体上予以公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收受投标人、其他利害关系人的5000元以上现金、有价证券、礼品等财物或者其他不正当利益，没有被有关部门认定为犯罪。</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4万元以上5万元以下罚款；对评标委员会成员取消评标委员会成员资格，不得再参加任何政府采购招标项目的评标，并在财政部门指定的政府采购信息发布媒体上予以公告。</w:t>
      </w:r>
    </w:p>
    <w:p>
      <w:pPr>
        <w:pStyle w:val="12"/>
        <w:spacing w:line="580" w:lineRule="exact"/>
        <w:ind w:firstLine="723" w:firstLineChars="225"/>
        <w:rPr>
          <w:rFonts w:hint="eastAsia" w:ascii="仿宋_GB2312" w:hAnsi="仿宋" w:eastAsia="仿宋_GB2312"/>
          <w:b/>
          <w:sz w:val="32"/>
          <w:szCs w:val="32"/>
        </w:rPr>
      </w:pPr>
      <w:r>
        <w:rPr>
          <w:rFonts w:hint="eastAsia" w:ascii="仿宋_GB2312" w:hAnsi="仿宋" w:eastAsia="仿宋_GB2312"/>
          <w:b/>
          <w:sz w:val="32"/>
          <w:szCs w:val="32"/>
        </w:rPr>
        <w:t>（二）泄露有关投标文件的评审和比较、中标候选人的推荐以及与评标有关的其他情况的。</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1、情节轻微违法行为的表现情形：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泄露有关投标文件的评审和比较、中标候选人的推荐以及与评标有关的其他情况，不影响评审结果或者项目进行。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3000元以上2万元以下罚款；对评标委员会成员取消评标委员会成员资格，不得再参加任何政府采购招标项目的评标，并在财政部门指定的政府采购信息发布媒体上予以公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2、情节一般违法行为的表现情形：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泄露有关投标文件的评审和比较、中标候选人的推荐以及与评标有关的其他情况，影响评审结果或者项目进行。</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2万元以上4万元以下罚款；对评标委员会成员取消评标委员会成员资格，不得再参加任何政府采购招标项目的评标，并在财政部门指定的政府采购信息发布媒体上予以公告。</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3、情节严重违法行为的表现情形：</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泄露有关投标文件的评审和比较、中标候选人的推荐以及与评标有关的其他情况，影响评标过程、评审结果或者项目进行的，或者导致供应商质疑或者投诉、举报。</w:t>
      </w:r>
    </w:p>
    <w:p>
      <w:pPr>
        <w:pStyle w:val="12"/>
        <w:spacing w:line="58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rPr>
        <w:t>处罚标准：给予警告，没收违法所得，可以并处以4万元以上5万元以下罚款；对评标委员会成员取消评标委员会成员资格，不得再参加任何政府采购招标项目的评标，并在财政部门指定的政府采购信息发布媒体上予以公告。</w:t>
      </w: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黑体" w:hAnsi="宋体" w:eastAsia="黑体" w:cs="宋体-方正超大字符集"/>
          <w:sz w:val="32"/>
          <w:szCs w:val="32"/>
          <w:u w:val="single"/>
        </w:rPr>
      </w:pPr>
    </w:p>
    <w:p>
      <w:pPr>
        <w:spacing w:line="600" w:lineRule="exact"/>
        <w:ind w:right="-64"/>
        <w:rPr>
          <w:rFonts w:hint="eastAsia" w:ascii="仿宋_GB2312" w:hAnsi="宋体" w:eastAsia="仿宋_GB2312" w:cs="宋体-方正超大字符集"/>
          <w:sz w:val="32"/>
          <w:szCs w:val="32"/>
          <w:u w:val="single"/>
        </w:rPr>
      </w:pPr>
      <w:r>
        <w:rPr>
          <w:rFonts w:hint="eastAsia" w:ascii="黑体" w:hAnsi="宋体" w:eastAsia="黑体" w:cs="宋体-方正超大字符集"/>
          <w:sz w:val="32"/>
          <w:szCs w:val="32"/>
          <w:u w:val="single"/>
        </w:rPr>
        <w:t>信息公开选项：</w:t>
      </w:r>
      <w:r>
        <w:rPr>
          <w:rFonts w:hint="eastAsia" w:ascii="宋体" w:hAnsi="宋体" w:cs="宋体-方正超大字符集"/>
          <w:sz w:val="32"/>
          <w:szCs w:val="32"/>
          <w:u w:val="single"/>
        </w:rPr>
        <w:t>依申请公开</w:t>
      </w:r>
      <w:r>
        <w:rPr>
          <w:rFonts w:hint="eastAsia" w:ascii="仿宋_GB2312" w:hAnsi="宋体" w:eastAsia="仿宋_GB2312" w:cs="宋体-方正超大字符集"/>
          <w:sz w:val="32"/>
          <w:szCs w:val="32"/>
          <w:u w:val="single"/>
        </w:rPr>
        <w:t xml:space="preserve">                                                           </w:t>
      </w:r>
    </w:p>
    <w:p>
      <w:pPr>
        <w:spacing w:line="600" w:lineRule="exact"/>
        <w:ind w:right="-64"/>
        <w:rPr>
          <w:rFonts w:hint="eastAsia"/>
          <w:sz w:val="28"/>
          <w:szCs w:val="28"/>
        </w:rPr>
      </w:pPr>
      <w:r>
        <w:rPr>
          <w:rFonts w:hint="eastAsia" w:ascii="仿宋_GB2312" w:hAnsi="宋体" w:eastAsia="仿宋_GB2312" w:cs="宋体-方正超大字符集"/>
          <w:sz w:val="28"/>
          <w:szCs w:val="28"/>
          <w:u w:val="single"/>
        </w:rPr>
        <w:t>　秦皇岛市财政局办公室　　　　         　　　2016年12月10日印发　　　　</w:t>
      </w:r>
      <w:r>
        <w:rPr>
          <w:rFonts w:hint="eastAsia"/>
          <w:sz w:val="28"/>
          <w:szCs w:val="28"/>
        </w:rPr>
        <w:t>　　　　　　　　　　　</w:t>
      </w:r>
    </w:p>
    <w:p>
      <w:pPr>
        <w:rPr>
          <w:rFonts w:hint="eastAsia"/>
        </w:rPr>
      </w:pPr>
    </w:p>
    <w:sectPr>
      <w:footerReference r:id="rId3" w:type="default"/>
      <w:footerReference r:id="rId4" w:type="even"/>
      <w:pgSz w:w="11907" w:h="16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center"/>
      <w:rPr>
        <w:rStyle w:val="18"/>
        <w:rFonts w:hint="eastAsia" w:ascii="仿宋_GB2312" w:eastAsia="仿宋_GB2312"/>
        <w:sz w:val="28"/>
        <w:szCs w:val="28"/>
      </w:rPr>
    </w:pPr>
    <w:r>
      <w:rPr>
        <w:rStyle w:val="18"/>
        <w:rFonts w:hint="eastAsia" w:ascii="仿宋_GB2312" w:eastAsia="仿宋_GB2312"/>
        <w:sz w:val="28"/>
        <w:szCs w:val="28"/>
      </w:rPr>
      <w:t xml:space="preserve">— </w:t>
    </w:r>
    <w:r>
      <w:rPr>
        <w:rStyle w:val="18"/>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Style w:val="18"/>
        <w:rFonts w:hint="eastAsia" w:ascii="仿宋_GB2312" w:eastAsia="仿宋_GB2312"/>
        <w:sz w:val="28"/>
        <w:szCs w:val="28"/>
      </w:rPr>
      <w:fldChar w:fldCharType="separate"/>
    </w:r>
    <w:r>
      <w:rPr>
        <w:rStyle w:val="18"/>
        <w:rFonts w:ascii="仿宋_GB2312" w:eastAsia="仿宋_GB2312"/>
        <w:sz w:val="28"/>
        <w:szCs w:val="28"/>
      </w:rPr>
      <w:t>2</w:t>
    </w:r>
    <w:r>
      <w:rPr>
        <w:rStyle w:val="18"/>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66"/>
    <w:rsid w:val="0040287A"/>
    <w:rsid w:val="00874514"/>
    <w:rsid w:val="00A47B33"/>
    <w:rsid w:val="00B06207"/>
    <w:rsid w:val="00B80C66"/>
    <w:rsid w:val="00E506AC"/>
    <w:rsid w:val="59EB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华文仿宋" w:hAnsi="华文仿宋"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1"/>
    <w:qFormat/>
    <w:uiPriority w:val="9"/>
    <w:pPr>
      <w:keepNext/>
      <w:keepLines/>
      <w:widowControl/>
      <w:spacing w:before="480" w:line="276" w:lineRule="auto"/>
      <w:jc w:val="left"/>
      <w:outlineLvl w:val="0"/>
    </w:pPr>
    <w:rPr>
      <w:rFonts w:asciiTheme="majorHAnsi" w:hAnsiTheme="majorHAnsi" w:eastAsiaTheme="majorEastAsia" w:cstheme="majorBidi"/>
      <w:b/>
      <w:bCs/>
      <w:color w:val="366091" w:themeColor="accent1" w:themeShade="BF"/>
      <w:kern w:val="0"/>
      <w:sz w:val="28"/>
      <w:szCs w:val="28"/>
      <w:lang w:eastAsia="en-US" w:bidi="en-US"/>
    </w:rPr>
  </w:style>
  <w:style w:type="paragraph" w:styleId="3">
    <w:name w:val="heading 2"/>
    <w:basedOn w:val="1"/>
    <w:next w:val="1"/>
    <w:link w:val="22"/>
    <w:semiHidden/>
    <w:unhideWhenUsed/>
    <w:qFormat/>
    <w:uiPriority w:val="9"/>
    <w:pPr>
      <w:keepNext/>
      <w:keepLines/>
      <w:widowControl/>
      <w:spacing w:before="200" w:line="276" w:lineRule="auto"/>
      <w:jc w:val="left"/>
      <w:outlineLvl w:val="1"/>
    </w:pPr>
    <w:rPr>
      <w:rFonts w:asciiTheme="majorHAnsi" w:hAnsiTheme="majorHAnsi" w:eastAsiaTheme="majorEastAsia" w:cstheme="majorBidi"/>
      <w:b/>
      <w:bCs/>
      <w:color w:val="4F81BD" w:themeColor="accent1"/>
      <w:kern w:val="0"/>
      <w:sz w:val="26"/>
      <w:szCs w:val="26"/>
      <w:lang w:eastAsia="en-US" w:bidi="en-US"/>
    </w:rPr>
  </w:style>
  <w:style w:type="paragraph" w:styleId="4">
    <w:name w:val="heading 3"/>
    <w:basedOn w:val="1"/>
    <w:next w:val="1"/>
    <w:link w:val="23"/>
    <w:semiHidden/>
    <w:unhideWhenUsed/>
    <w:qFormat/>
    <w:uiPriority w:val="9"/>
    <w:pPr>
      <w:keepNext/>
      <w:keepLines/>
      <w:widowControl/>
      <w:spacing w:before="200" w:line="276" w:lineRule="auto"/>
      <w:jc w:val="left"/>
      <w:outlineLvl w:val="2"/>
    </w:pPr>
    <w:rPr>
      <w:rFonts w:asciiTheme="majorHAnsi" w:hAnsiTheme="majorHAnsi" w:eastAsiaTheme="majorEastAsia" w:cstheme="majorBidi"/>
      <w:b/>
      <w:bCs/>
      <w:color w:val="4F81BD" w:themeColor="accent1"/>
      <w:kern w:val="0"/>
      <w:sz w:val="32"/>
      <w:szCs w:val="22"/>
      <w:lang w:eastAsia="en-US" w:bidi="en-US"/>
    </w:rPr>
  </w:style>
  <w:style w:type="paragraph" w:styleId="5">
    <w:name w:val="heading 4"/>
    <w:basedOn w:val="1"/>
    <w:next w:val="1"/>
    <w:link w:val="24"/>
    <w:semiHidden/>
    <w:unhideWhenUsed/>
    <w:qFormat/>
    <w:uiPriority w:val="9"/>
    <w:pPr>
      <w:keepNext/>
      <w:keepLines/>
      <w:widowControl/>
      <w:spacing w:before="200" w:line="276" w:lineRule="auto"/>
      <w:jc w:val="left"/>
      <w:outlineLvl w:val="3"/>
    </w:pPr>
    <w:rPr>
      <w:rFonts w:asciiTheme="majorHAnsi" w:hAnsiTheme="majorHAnsi" w:eastAsiaTheme="majorEastAsia" w:cstheme="majorBidi"/>
      <w:b/>
      <w:bCs/>
      <w:i/>
      <w:iCs/>
      <w:color w:val="4F81BD" w:themeColor="accent1"/>
      <w:kern w:val="0"/>
      <w:sz w:val="32"/>
      <w:szCs w:val="22"/>
      <w:lang w:eastAsia="en-US" w:bidi="en-US"/>
    </w:rPr>
  </w:style>
  <w:style w:type="paragraph" w:styleId="6">
    <w:name w:val="heading 5"/>
    <w:basedOn w:val="1"/>
    <w:next w:val="1"/>
    <w:link w:val="25"/>
    <w:semiHidden/>
    <w:unhideWhenUsed/>
    <w:qFormat/>
    <w:uiPriority w:val="9"/>
    <w:pPr>
      <w:keepNext/>
      <w:keepLines/>
      <w:widowControl/>
      <w:spacing w:before="200" w:line="276" w:lineRule="auto"/>
      <w:jc w:val="left"/>
      <w:outlineLvl w:val="4"/>
    </w:pPr>
    <w:rPr>
      <w:rFonts w:asciiTheme="majorHAnsi" w:hAnsiTheme="majorHAnsi" w:eastAsiaTheme="majorEastAsia" w:cstheme="majorBidi"/>
      <w:color w:val="243F61" w:themeColor="accent1" w:themeShade="7F"/>
      <w:kern w:val="0"/>
      <w:sz w:val="32"/>
      <w:szCs w:val="22"/>
      <w:lang w:eastAsia="en-US" w:bidi="en-US"/>
    </w:rPr>
  </w:style>
  <w:style w:type="paragraph" w:styleId="7">
    <w:name w:val="heading 6"/>
    <w:basedOn w:val="1"/>
    <w:next w:val="1"/>
    <w:link w:val="26"/>
    <w:semiHidden/>
    <w:unhideWhenUsed/>
    <w:qFormat/>
    <w:uiPriority w:val="9"/>
    <w:pPr>
      <w:keepNext/>
      <w:keepLines/>
      <w:widowControl/>
      <w:spacing w:before="200" w:line="276" w:lineRule="auto"/>
      <w:jc w:val="left"/>
      <w:outlineLvl w:val="5"/>
    </w:pPr>
    <w:rPr>
      <w:rFonts w:asciiTheme="majorHAnsi" w:hAnsiTheme="majorHAnsi" w:eastAsiaTheme="majorEastAsia" w:cstheme="majorBidi"/>
      <w:i/>
      <w:iCs/>
      <w:color w:val="243F61" w:themeColor="accent1" w:themeShade="7F"/>
      <w:kern w:val="0"/>
      <w:sz w:val="32"/>
      <w:szCs w:val="22"/>
      <w:lang w:eastAsia="en-US" w:bidi="en-US"/>
    </w:rPr>
  </w:style>
  <w:style w:type="paragraph" w:styleId="8">
    <w:name w:val="heading 7"/>
    <w:basedOn w:val="1"/>
    <w:next w:val="1"/>
    <w:link w:val="27"/>
    <w:semiHidden/>
    <w:unhideWhenUsed/>
    <w:qFormat/>
    <w:uiPriority w:val="9"/>
    <w:pPr>
      <w:keepNext/>
      <w:keepLines/>
      <w:widowControl/>
      <w:spacing w:before="200" w:line="276" w:lineRule="auto"/>
      <w:jc w:val="left"/>
      <w:outlineLvl w:val="6"/>
    </w:pPr>
    <w:rPr>
      <w:rFonts w:asciiTheme="majorHAnsi" w:hAnsiTheme="majorHAnsi" w:eastAsiaTheme="majorEastAsia" w:cstheme="majorBidi"/>
      <w:i/>
      <w:iCs/>
      <w:color w:val="3F3F3F" w:themeColor="text1" w:themeTint="BF"/>
      <w:kern w:val="0"/>
      <w:sz w:val="32"/>
      <w:szCs w:val="22"/>
      <w:lang w:eastAsia="en-US" w:bidi="en-US"/>
    </w:rPr>
  </w:style>
  <w:style w:type="paragraph" w:styleId="9">
    <w:name w:val="heading 8"/>
    <w:basedOn w:val="1"/>
    <w:next w:val="1"/>
    <w:link w:val="28"/>
    <w:semiHidden/>
    <w:unhideWhenUsed/>
    <w:qFormat/>
    <w:uiPriority w:val="9"/>
    <w:pPr>
      <w:keepNext/>
      <w:keepLines/>
      <w:widowControl/>
      <w:spacing w:before="200" w:line="276" w:lineRule="auto"/>
      <w:jc w:val="left"/>
      <w:outlineLvl w:val="7"/>
    </w:pPr>
    <w:rPr>
      <w:rFonts w:asciiTheme="majorHAnsi" w:hAnsiTheme="majorHAnsi" w:eastAsiaTheme="majorEastAsia" w:cstheme="majorBidi"/>
      <w:color w:val="4F81BD" w:themeColor="accent1"/>
      <w:kern w:val="0"/>
      <w:sz w:val="20"/>
      <w:lang w:eastAsia="en-US" w:bidi="en-US"/>
    </w:rPr>
  </w:style>
  <w:style w:type="paragraph" w:styleId="10">
    <w:name w:val="heading 9"/>
    <w:basedOn w:val="1"/>
    <w:next w:val="1"/>
    <w:link w:val="29"/>
    <w:semiHidden/>
    <w:unhideWhenUsed/>
    <w:qFormat/>
    <w:uiPriority w:val="9"/>
    <w:pPr>
      <w:keepNext/>
      <w:keepLines/>
      <w:widowControl/>
      <w:spacing w:before="200" w:line="276" w:lineRule="auto"/>
      <w:jc w:val="left"/>
      <w:outlineLvl w:val="8"/>
    </w:pPr>
    <w:rPr>
      <w:rFonts w:asciiTheme="majorHAnsi" w:hAnsiTheme="majorHAnsi" w:eastAsiaTheme="majorEastAsia" w:cstheme="majorBidi"/>
      <w:i/>
      <w:iCs/>
      <w:color w:val="3F3F3F" w:themeColor="text1" w:themeTint="BF"/>
      <w:kern w:val="0"/>
      <w:sz w:val="20"/>
      <w:lang w:eastAsia="en-US" w:bidi="en-US"/>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jc w:val="left"/>
    </w:pPr>
    <w:rPr>
      <w:rFonts w:ascii="华文仿宋" w:hAnsi="华文仿宋" w:eastAsiaTheme="minorEastAsia" w:cstheme="minorBidi"/>
      <w:b/>
      <w:bCs/>
      <w:color w:val="4F81BD" w:themeColor="accent1"/>
      <w:kern w:val="0"/>
      <w:sz w:val="18"/>
      <w:szCs w:val="18"/>
      <w:lang w:eastAsia="en-US" w:bidi="en-US"/>
    </w:rPr>
  </w:style>
  <w:style w:type="paragraph" w:styleId="12">
    <w:name w:val="Plain Text"/>
    <w:basedOn w:val="1"/>
    <w:link w:val="46"/>
    <w:uiPriority w:val="0"/>
    <w:rPr>
      <w:rFonts w:ascii="宋体" w:hAnsi="Courier New" w:cs="Courier New"/>
      <w:szCs w:val="21"/>
    </w:rPr>
  </w:style>
  <w:style w:type="paragraph" w:styleId="13">
    <w:name w:val="footer"/>
    <w:basedOn w:val="1"/>
    <w:link w:val="45"/>
    <w:uiPriority w:val="0"/>
    <w:pPr>
      <w:tabs>
        <w:tab w:val="center" w:pos="4153"/>
        <w:tab w:val="right" w:pos="8306"/>
      </w:tabs>
      <w:snapToGrid w:val="0"/>
      <w:jc w:val="left"/>
    </w:pPr>
    <w:rPr>
      <w:sz w:val="18"/>
    </w:rPr>
  </w:style>
  <w:style w:type="paragraph" w:styleId="14">
    <w:name w:val="Subtitle"/>
    <w:basedOn w:val="1"/>
    <w:next w:val="1"/>
    <w:link w:val="31"/>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szCs w:val="24"/>
      <w:lang w:eastAsia="en-US" w:bidi="en-US"/>
    </w:rPr>
  </w:style>
  <w:style w:type="paragraph" w:styleId="15">
    <w:name w:val="Title"/>
    <w:basedOn w:val="1"/>
    <w:next w:val="1"/>
    <w:link w:val="30"/>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65D" w:themeColor="text2" w:themeShade="BF"/>
      <w:spacing w:val="5"/>
      <w:kern w:val="28"/>
      <w:sz w:val="52"/>
      <w:szCs w:val="52"/>
      <w:lang w:eastAsia="en-US" w:bidi="en-US"/>
    </w:rPr>
  </w:style>
  <w:style w:type="character" w:styleId="17">
    <w:name w:val="Strong"/>
    <w:basedOn w:val="16"/>
    <w:qFormat/>
    <w:uiPriority w:val="22"/>
    <w:rPr>
      <w:b/>
      <w:bCs/>
    </w:rPr>
  </w:style>
  <w:style w:type="character" w:styleId="18">
    <w:name w:val="page number"/>
    <w:basedOn w:val="16"/>
    <w:uiPriority w:val="0"/>
  </w:style>
  <w:style w:type="character" w:styleId="19">
    <w:name w:val="Emphasis"/>
    <w:basedOn w:val="16"/>
    <w:qFormat/>
    <w:uiPriority w:val="20"/>
    <w:rPr>
      <w:i/>
      <w:iCs/>
    </w:rPr>
  </w:style>
  <w:style w:type="character" w:customStyle="1" w:styleId="21">
    <w:name w:val="标题 1 Char"/>
    <w:basedOn w:val="1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22">
    <w:name w:val="标题 2 Char"/>
    <w:basedOn w:val="16"/>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23">
    <w:name w:val="标题 3 Char"/>
    <w:basedOn w:val="16"/>
    <w:link w:val="4"/>
    <w:qFormat/>
    <w:uiPriority w:val="9"/>
    <w:rPr>
      <w:rFonts w:asciiTheme="majorHAnsi" w:hAnsiTheme="majorHAnsi" w:eastAsiaTheme="majorEastAsia" w:cstheme="majorBidi"/>
      <w:b/>
      <w:bCs/>
      <w:color w:val="4F81BD" w:themeColor="accent1"/>
    </w:rPr>
  </w:style>
  <w:style w:type="character" w:customStyle="1" w:styleId="24">
    <w:name w:val="标题 4 Char"/>
    <w:basedOn w:val="16"/>
    <w:link w:val="5"/>
    <w:uiPriority w:val="9"/>
    <w:rPr>
      <w:rFonts w:asciiTheme="majorHAnsi" w:hAnsiTheme="majorHAnsi" w:eastAsiaTheme="majorEastAsia" w:cstheme="majorBidi"/>
      <w:b/>
      <w:bCs/>
      <w:i/>
      <w:iCs/>
      <w:color w:val="4F81BD" w:themeColor="accent1"/>
    </w:rPr>
  </w:style>
  <w:style w:type="character" w:customStyle="1" w:styleId="25">
    <w:name w:val="标题 5 Char"/>
    <w:basedOn w:val="16"/>
    <w:link w:val="6"/>
    <w:qFormat/>
    <w:uiPriority w:val="9"/>
    <w:rPr>
      <w:rFonts w:asciiTheme="majorHAnsi" w:hAnsiTheme="majorHAnsi" w:eastAsiaTheme="majorEastAsia" w:cstheme="majorBidi"/>
      <w:color w:val="243F61" w:themeColor="accent1" w:themeShade="7F"/>
    </w:rPr>
  </w:style>
  <w:style w:type="character" w:customStyle="1" w:styleId="26">
    <w:name w:val="标题 6 Char"/>
    <w:basedOn w:val="16"/>
    <w:link w:val="7"/>
    <w:qFormat/>
    <w:uiPriority w:val="9"/>
    <w:rPr>
      <w:rFonts w:asciiTheme="majorHAnsi" w:hAnsiTheme="majorHAnsi" w:eastAsiaTheme="majorEastAsia" w:cstheme="majorBidi"/>
      <w:i/>
      <w:iCs/>
      <w:color w:val="243F61" w:themeColor="accent1" w:themeShade="7F"/>
    </w:rPr>
  </w:style>
  <w:style w:type="character" w:customStyle="1" w:styleId="27">
    <w:name w:val="标题 7 Char"/>
    <w:basedOn w:val="16"/>
    <w:link w:val="8"/>
    <w:uiPriority w:val="9"/>
    <w:rPr>
      <w:rFonts w:asciiTheme="majorHAnsi" w:hAnsiTheme="majorHAnsi" w:eastAsiaTheme="majorEastAsia" w:cstheme="majorBidi"/>
      <w:i/>
      <w:iCs/>
      <w:color w:val="3F3F3F" w:themeColor="text1" w:themeTint="BF"/>
    </w:rPr>
  </w:style>
  <w:style w:type="character" w:customStyle="1" w:styleId="28">
    <w:name w:val="标题 8 Char"/>
    <w:basedOn w:val="16"/>
    <w:link w:val="9"/>
    <w:qFormat/>
    <w:uiPriority w:val="9"/>
    <w:rPr>
      <w:rFonts w:asciiTheme="majorHAnsi" w:hAnsiTheme="majorHAnsi" w:eastAsiaTheme="majorEastAsia" w:cstheme="majorBidi"/>
      <w:color w:val="4F81BD" w:themeColor="accent1"/>
      <w:sz w:val="20"/>
      <w:szCs w:val="20"/>
    </w:rPr>
  </w:style>
  <w:style w:type="character" w:customStyle="1" w:styleId="29">
    <w:name w:val="标题 9 Char"/>
    <w:basedOn w:val="16"/>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0">
    <w:name w:val="标题 Char"/>
    <w:basedOn w:val="16"/>
    <w:link w:val="15"/>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1">
    <w:name w:val="副标题 Char"/>
    <w:basedOn w:val="16"/>
    <w:link w:val="14"/>
    <w:qFormat/>
    <w:uiPriority w:val="11"/>
    <w:rPr>
      <w:rFonts w:asciiTheme="majorHAnsi" w:hAnsiTheme="majorHAnsi" w:eastAsiaTheme="majorEastAsia" w:cstheme="majorBidi"/>
      <w:i/>
      <w:iCs/>
      <w:color w:val="4F81BD" w:themeColor="accent1"/>
      <w:spacing w:val="15"/>
      <w:sz w:val="24"/>
      <w:szCs w:val="24"/>
    </w:rPr>
  </w:style>
  <w:style w:type="paragraph" w:styleId="32">
    <w:name w:val="No Spacing"/>
    <w:link w:val="33"/>
    <w:qFormat/>
    <w:uiPriority w:val="1"/>
    <w:pPr>
      <w:spacing w:after="0" w:line="240" w:lineRule="auto"/>
    </w:pPr>
    <w:rPr>
      <w:rFonts w:ascii="华文仿宋" w:hAnsi="华文仿宋" w:eastAsiaTheme="minorEastAsia" w:cstheme="minorBidi"/>
      <w:sz w:val="32"/>
      <w:szCs w:val="22"/>
      <w:lang w:val="en-US" w:eastAsia="en-US" w:bidi="en-US"/>
    </w:rPr>
  </w:style>
  <w:style w:type="character" w:customStyle="1" w:styleId="33">
    <w:name w:val="无间隔 Char"/>
    <w:basedOn w:val="16"/>
    <w:link w:val="32"/>
    <w:qFormat/>
    <w:uiPriority w:val="1"/>
  </w:style>
  <w:style w:type="paragraph" w:styleId="34">
    <w:name w:val="List Paragraph"/>
    <w:basedOn w:val="1"/>
    <w:qFormat/>
    <w:uiPriority w:val="34"/>
    <w:pPr>
      <w:widowControl/>
      <w:spacing w:after="200" w:line="276" w:lineRule="auto"/>
      <w:ind w:left="720"/>
      <w:contextualSpacing/>
      <w:jc w:val="left"/>
    </w:pPr>
    <w:rPr>
      <w:rFonts w:ascii="华文仿宋" w:hAnsi="华文仿宋" w:eastAsiaTheme="minorEastAsia" w:cstheme="minorBidi"/>
      <w:kern w:val="0"/>
      <w:sz w:val="32"/>
      <w:szCs w:val="22"/>
      <w:lang w:eastAsia="en-US" w:bidi="en-US"/>
    </w:rPr>
  </w:style>
  <w:style w:type="paragraph" w:styleId="35">
    <w:name w:val="Quote"/>
    <w:basedOn w:val="1"/>
    <w:next w:val="1"/>
    <w:link w:val="36"/>
    <w:qFormat/>
    <w:uiPriority w:val="29"/>
    <w:pPr>
      <w:widowControl/>
      <w:spacing w:after="200" w:line="276" w:lineRule="auto"/>
      <w:jc w:val="left"/>
    </w:pPr>
    <w:rPr>
      <w:rFonts w:ascii="华文仿宋" w:hAnsi="华文仿宋" w:eastAsiaTheme="minorEastAsia" w:cstheme="minorBidi"/>
      <w:i/>
      <w:iCs/>
      <w:color w:val="000000" w:themeColor="text1"/>
      <w:kern w:val="0"/>
      <w:sz w:val="32"/>
      <w:szCs w:val="22"/>
      <w:lang w:eastAsia="en-US" w:bidi="en-US"/>
    </w:rPr>
  </w:style>
  <w:style w:type="character" w:customStyle="1" w:styleId="36">
    <w:name w:val="引用 Char"/>
    <w:basedOn w:val="16"/>
    <w:link w:val="35"/>
    <w:uiPriority w:val="29"/>
    <w:rPr>
      <w:i/>
      <w:iCs/>
      <w:color w:val="000000" w:themeColor="text1"/>
    </w:rPr>
  </w:style>
  <w:style w:type="paragraph" w:styleId="37">
    <w:name w:val="Intense Quote"/>
    <w:basedOn w:val="1"/>
    <w:next w:val="1"/>
    <w:link w:val="38"/>
    <w:qFormat/>
    <w:uiPriority w:val="30"/>
    <w:pPr>
      <w:widowControl/>
      <w:pBdr>
        <w:bottom w:val="single" w:color="4F81BD" w:themeColor="accent1" w:sz="4" w:space="4"/>
      </w:pBdr>
      <w:spacing w:before="200" w:after="280" w:line="276" w:lineRule="auto"/>
      <w:ind w:left="936" w:right="936"/>
      <w:jc w:val="left"/>
    </w:pPr>
    <w:rPr>
      <w:rFonts w:ascii="华文仿宋" w:hAnsi="华文仿宋" w:eastAsiaTheme="minorEastAsia" w:cstheme="minorBidi"/>
      <w:b/>
      <w:bCs/>
      <w:i/>
      <w:iCs/>
      <w:color w:val="4F81BD" w:themeColor="accent1"/>
      <w:kern w:val="0"/>
      <w:sz w:val="32"/>
      <w:szCs w:val="22"/>
      <w:lang w:eastAsia="en-US" w:bidi="en-US"/>
    </w:rPr>
  </w:style>
  <w:style w:type="character" w:customStyle="1" w:styleId="38">
    <w:name w:val="明显引用 Char"/>
    <w:basedOn w:val="16"/>
    <w:link w:val="37"/>
    <w:uiPriority w:val="30"/>
    <w:rPr>
      <w:b/>
      <w:bCs/>
      <w:i/>
      <w:iCs/>
      <w:color w:val="4F81BD" w:themeColor="accent1"/>
    </w:rPr>
  </w:style>
  <w:style w:type="character" w:customStyle="1" w:styleId="39">
    <w:name w:val="Subtle Emphasis"/>
    <w:basedOn w:val="16"/>
    <w:qFormat/>
    <w:uiPriority w:val="19"/>
    <w:rPr>
      <w:i/>
      <w:iCs/>
      <w:color w:val="7F7F7F" w:themeColor="text1" w:themeTint="7F"/>
    </w:rPr>
  </w:style>
  <w:style w:type="character" w:customStyle="1" w:styleId="40">
    <w:name w:val="Intense Emphasis"/>
    <w:basedOn w:val="16"/>
    <w:qFormat/>
    <w:uiPriority w:val="21"/>
    <w:rPr>
      <w:b/>
      <w:bCs/>
      <w:i/>
      <w:iCs/>
      <w:color w:val="4F81BD" w:themeColor="accent1"/>
    </w:rPr>
  </w:style>
  <w:style w:type="character" w:customStyle="1" w:styleId="41">
    <w:name w:val="Subtle Reference"/>
    <w:basedOn w:val="16"/>
    <w:qFormat/>
    <w:uiPriority w:val="31"/>
    <w:rPr>
      <w:smallCaps/>
      <w:color w:val="C0504D" w:themeColor="accent2"/>
      <w:u w:val="single"/>
    </w:rPr>
  </w:style>
  <w:style w:type="character" w:customStyle="1" w:styleId="42">
    <w:name w:val="Intense Reference"/>
    <w:basedOn w:val="16"/>
    <w:qFormat/>
    <w:uiPriority w:val="32"/>
    <w:rPr>
      <w:b/>
      <w:bCs/>
      <w:smallCaps/>
      <w:color w:val="C0504D" w:themeColor="accent2"/>
      <w:spacing w:val="5"/>
      <w:u w:val="single"/>
    </w:rPr>
  </w:style>
  <w:style w:type="character" w:customStyle="1" w:styleId="43">
    <w:name w:val="Book Title"/>
    <w:basedOn w:val="16"/>
    <w:qFormat/>
    <w:uiPriority w:val="33"/>
    <w:rPr>
      <w:b/>
      <w:bCs/>
      <w:smallCaps/>
      <w:spacing w:val="5"/>
    </w:rPr>
  </w:style>
  <w:style w:type="paragraph" w:customStyle="1" w:styleId="44">
    <w:name w:val="TOC Heading"/>
    <w:basedOn w:val="2"/>
    <w:next w:val="1"/>
    <w:semiHidden/>
    <w:unhideWhenUsed/>
    <w:qFormat/>
    <w:uiPriority w:val="39"/>
    <w:pPr>
      <w:outlineLvl w:val="9"/>
    </w:pPr>
  </w:style>
  <w:style w:type="character" w:customStyle="1" w:styleId="45">
    <w:name w:val="页脚 Char"/>
    <w:basedOn w:val="16"/>
    <w:link w:val="13"/>
    <w:uiPriority w:val="0"/>
    <w:rPr>
      <w:rFonts w:ascii="Times New Roman" w:hAnsi="Times New Roman" w:eastAsia="宋体" w:cs="Times New Roman"/>
      <w:kern w:val="2"/>
      <w:sz w:val="18"/>
      <w:szCs w:val="20"/>
      <w:lang w:eastAsia="zh-CN" w:bidi="ar-SA"/>
    </w:rPr>
  </w:style>
  <w:style w:type="character" w:customStyle="1" w:styleId="46">
    <w:name w:val="纯文本 Char"/>
    <w:basedOn w:val="16"/>
    <w:link w:val="12"/>
    <w:uiPriority w:val="0"/>
    <w:rPr>
      <w:rFonts w:ascii="宋体" w:hAnsi="Courier New" w:eastAsia="宋体" w:cs="Courier New"/>
      <w:kern w:val="2"/>
      <w:sz w:val="21"/>
      <w:szCs w:val="21"/>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XiTongPan.Com</Company>
  <Pages>80</Pages>
  <Words>6207</Words>
  <Characters>35381</Characters>
  <Lines>294</Lines>
  <Paragraphs>83</Paragraphs>
  <TotalTime>14</TotalTime>
  <ScaleCrop>false</ScaleCrop>
  <LinksUpToDate>false</LinksUpToDate>
  <CharactersWithSpaces>41505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2017-01-06T01:02:00Z</dcterms:created>
  <dc:creator>XiTongPan</dc:creator>
  <cp:lastModifiedBy>ZHHM</cp:lastModifiedBy>
  <dcterms:modified xsi:type="dcterms:W3CDTF">2018-10-24T01:12:49Z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