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D0" w:rsidRDefault="00E74FD0">
      <w:pPr>
        <w:jc w:val="center"/>
        <w:rPr>
          <w:rFonts w:ascii="仿宋" w:eastAsia="仿宋"/>
          <w:color w:val="333333"/>
          <w:sz w:val="32"/>
          <w:szCs w:val="32"/>
        </w:rPr>
      </w:pPr>
      <w:r>
        <w:rPr>
          <w:rFonts w:ascii="仿宋" w:eastAsia="仿宋" w:hint="eastAsia"/>
          <w:color w:val="333333"/>
          <w:sz w:val="32"/>
          <w:szCs w:val="32"/>
        </w:rPr>
        <w:t>秦皇岛市北戴河区卫生和计划生育局</w:t>
      </w:r>
      <w:r>
        <w:rPr>
          <w:rFonts w:ascii="仿宋" w:eastAsia="仿宋"/>
          <w:color w:val="333333"/>
          <w:sz w:val="32"/>
          <w:szCs w:val="32"/>
        </w:rPr>
        <w:t>2017</w:t>
      </w:r>
      <w:r>
        <w:rPr>
          <w:rFonts w:ascii="仿宋" w:eastAsia="仿宋" w:hint="eastAsia"/>
          <w:color w:val="333333"/>
          <w:sz w:val="32"/>
          <w:szCs w:val="32"/>
        </w:rPr>
        <w:t>年部门预算</w:t>
      </w:r>
    </w:p>
    <w:p w:rsidR="00E74FD0" w:rsidRDefault="00E74FD0">
      <w:pPr>
        <w:jc w:val="center"/>
        <w:rPr>
          <w:rFonts w:ascii="仿宋" w:eastAsia="仿宋"/>
          <w:b/>
          <w:color w:val="333333"/>
          <w:sz w:val="32"/>
          <w:szCs w:val="32"/>
        </w:rPr>
      </w:pPr>
      <w:r>
        <w:rPr>
          <w:rFonts w:ascii="仿宋" w:eastAsia="仿宋" w:hint="eastAsia"/>
          <w:b/>
          <w:color w:val="333333"/>
          <w:sz w:val="32"/>
          <w:szCs w:val="32"/>
        </w:rPr>
        <w:t>目</w:t>
      </w:r>
      <w:r>
        <w:rPr>
          <w:rFonts w:ascii="仿宋" w:eastAsia="仿宋"/>
          <w:b/>
          <w:color w:val="333333"/>
          <w:sz w:val="32"/>
          <w:szCs w:val="32"/>
        </w:rPr>
        <w:t xml:space="preserve"> </w:t>
      </w:r>
      <w:r>
        <w:rPr>
          <w:rFonts w:ascii="仿宋" w:eastAsia="仿宋" w:hint="eastAsia"/>
          <w:b/>
          <w:color w:val="333333"/>
          <w:sz w:val="32"/>
          <w:szCs w:val="32"/>
        </w:rPr>
        <w:t>录</w:t>
      </w:r>
    </w:p>
    <w:p w:rsidR="00E74FD0" w:rsidRDefault="00E74FD0">
      <w:pPr>
        <w:jc w:val="left"/>
        <w:rPr>
          <w:rFonts w:ascii="仿宋" w:eastAsia="仿宋"/>
          <w:color w:val="333333"/>
          <w:sz w:val="32"/>
          <w:szCs w:val="32"/>
        </w:rPr>
      </w:pPr>
      <w:r>
        <w:rPr>
          <w:rFonts w:ascii="仿宋" w:eastAsia="仿宋" w:hint="eastAsia"/>
          <w:color w:val="333333"/>
          <w:sz w:val="32"/>
          <w:szCs w:val="32"/>
        </w:rPr>
        <w:t>一、部门职责、机构设置等基本情况</w:t>
      </w:r>
    </w:p>
    <w:p w:rsidR="00E74FD0" w:rsidRDefault="00E74FD0">
      <w:pPr>
        <w:jc w:val="left"/>
        <w:rPr>
          <w:rFonts w:ascii="仿宋" w:eastAsia="仿宋"/>
          <w:color w:val="333333"/>
          <w:sz w:val="32"/>
          <w:szCs w:val="32"/>
        </w:rPr>
      </w:pPr>
      <w:r>
        <w:rPr>
          <w:rFonts w:ascii="仿宋" w:eastAsia="仿宋" w:hint="eastAsia"/>
          <w:color w:val="333333"/>
          <w:sz w:val="32"/>
          <w:szCs w:val="32"/>
        </w:rPr>
        <w:t>二、部门预算收支总体情况表</w:t>
      </w:r>
    </w:p>
    <w:p w:rsidR="00E74FD0" w:rsidRDefault="00E74FD0">
      <w:pPr>
        <w:jc w:val="left"/>
        <w:rPr>
          <w:rFonts w:ascii="仿宋" w:eastAsia="仿宋"/>
          <w:color w:val="333333"/>
          <w:sz w:val="32"/>
          <w:szCs w:val="32"/>
        </w:rPr>
      </w:pPr>
      <w:r>
        <w:rPr>
          <w:rFonts w:ascii="仿宋" w:eastAsia="仿宋" w:hint="eastAsia"/>
          <w:color w:val="333333"/>
          <w:sz w:val="32"/>
          <w:szCs w:val="32"/>
        </w:rPr>
        <w:t>三、财政拨款收支情况表</w:t>
      </w:r>
    </w:p>
    <w:p w:rsidR="00E74FD0" w:rsidRDefault="00E74FD0">
      <w:pPr>
        <w:jc w:val="left"/>
        <w:rPr>
          <w:rFonts w:ascii="仿宋" w:eastAsia="仿宋"/>
          <w:color w:val="333333"/>
          <w:sz w:val="32"/>
          <w:szCs w:val="32"/>
        </w:rPr>
      </w:pPr>
      <w:r>
        <w:rPr>
          <w:rFonts w:ascii="仿宋" w:eastAsia="仿宋" w:hint="eastAsia"/>
          <w:color w:val="333333"/>
          <w:sz w:val="32"/>
          <w:szCs w:val="32"/>
        </w:rPr>
        <w:t>四、绩效预算信息</w:t>
      </w:r>
    </w:p>
    <w:p w:rsidR="00E74FD0" w:rsidRDefault="00E74FD0">
      <w:pPr>
        <w:jc w:val="left"/>
        <w:rPr>
          <w:rFonts w:ascii="仿宋" w:eastAsia="仿宋"/>
          <w:color w:val="333333"/>
          <w:sz w:val="32"/>
          <w:szCs w:val="32"/>
        </w:rPr>
      </w:pPr>
      <w:r>
        <w:rPr>
          <w:rFonts w:ascii="仿宋" w:eastAsia="仿宋" w:hint="eastAsia"/>
          <w:color w:val="333333"/>
          <w:sz w:val="32"/>
          <w:szCs w:val="32"/>
        </w:rPr>
        <w:t>五、政府采购情况的说明</w:t>
      </w:r>
    </w:p>
    <w:p w:rsidR="00E74FD0" w:rsidRDefault="00E74FD0">
      <w:pPr>
        <w:jc w:val="left"/>
        <w:rPr>
          <w:rFonts w:ascii="仿宋" w:eastAsia="仿宋"/>
          <w:color w:val="333333"/>
          <w:sz w:val="32"/>
          <w:szCs w:val="32"/>
        </w:rPr>
      </w:pPr>
      <w:r>
        <w:rPr>
          <w:rFonts w:ascii="仿宋" w:eastAsia="仿宋" w:hint="eastAsia"/>
          <w:color w:val="333333"/>
          <w:sz w:val="32"/>
          <w:szCs w:val="32"/>
        </w:rPr>
        <w:t>六、国有资产信息情况。</w:t>
      </w:r>
    </w:p>
    <w:p w:rsidR="00E74FD0" w:rsidRDefault="00E74FD0">
      <w:pPr>
        <w:jc w:val="left"/>
        <w:rPr>
          <w:rFonts w:ascii="仿宋" w:eastAsia="仿宋"/>
          <w:color w:val="333333"/>
          <w:sz w:val="32"/>
          <w:szCs w:val="32"/>
        </w:rPr>
      </w:pPr>
      <w:r>
        <w:rPr>
          <w:rFonts w:ascii="仿宋" w:eastAsia="仿宋" w:hint="eastAsia"/>
          <w:color w:val="333333"/>
          <w:sz w:val="32"/>
          <w:szCs w:val="32"/>
        </w:rPr>
        <w:t>七、部门预算有关事项说明</w:t>
      </w:r>
    </w:p>
    <w:p w:rsidR="00E74FD0" w:rsidRDefault="00E74FD0">
      <w:pPr>
        <w:jc w:val="left"/>
        <w:rPr>
          <w:rFonts w:ascii="仿宋" w:eastAsia="仿宋"/>
          <w:color w:val="333333"/>
          <w:sz w:val="32"/>
          <w:szCs w:val="32"/>
        </w:rPr>
      </w:pPr>
      <w:r>
        <w:rPr>
          <w:rFonts w:ascii="仿宋" w:eastAsia="仿宋" w:cs="FangSong_GB2312" w:hint="eastAsia"/>
          <w:color w:val="333333"/>
          <w:sz w:val="32"/>
          <w:szCs w:val="32"/>
        </w:rPr>
        <w:t>八、名词解释</w:t>
      </w:r>
    </w:p>
    <w:p w:rsidR="00E74FD0" w:rsidRDefault="00E74FD0">
      <w:pPr>
        <w:jc w:val="left"/>
        <w:rPr>
          <w:rFonts w:ascii="仿宋" w:eastAsia="仿宋"/>
          <w:color w:val="333333"/>
          <w:sz w:val="32"/>
          <w:szCs w:val="32"/>
        </w:rPr>
      </w:pPr>
      <w:r>
        <w:rPr>
          <w:rFonts w:ascii="仿宋" w:eastAsia="仿宋" w:hint="eastAsia"/>
          <w:color w:val="333333"/>
          <w:sz w:val="32"/>
          <w:szCs w:val="32"/>
        </w:rPr>
        <w:t>九、其他需说明的事项</w:t>
      </w:r>
    </w:p>
    <w:p w:rsidR="00E74FD0" w:rsidRDefault="00E74FD0">
      <w:pPr>
        <w:jc w:val="left"/>
        <w:rPr>
          <w:rFonts w:ascii="仿宋" w:eastAsia="仿宋"/>
          <w:b/>
          <w:color w:val="333333"/>
          <w:sz w:val="32"/>
          <w:szCs w:val="32"/>
        </w:rPr>
      </w:pPr>
      <w:r>
        <w:rPr>
          <w:rFonts w:ascii="仿宋" w:eastAsia="仿宋" w:hint="eastAsia"/>
          <w:b/>
          <w:color w:val="333333"/>
          <w:sz w:val="32"/>
          <w:szCs w:val="32"/>
        </w:rPr>
        <w:t>公开内容如下：</w:t>
      </w:r>
    </w:p>
    <w:p w:rsidR="00E74FD0" w:rsidRDefault="00E74FD0">
      <w:pPr>
        <w:jc w:val="left"/>
        <w:rPr>
          <w:rFonts w:ascii="仿宋" w:eastAsia="仿宋"/>
          <w:color w:val="333333"/>
          <w:sz w:val="32"/>
          <w:szCs w:val="32"/>
        </w:rPr>
      </w:pPr>
      <w:r>
        <w:rPr>
          <w:rFonts w:ascii="仿宋" w:eastAsia="仿宋" w:hint="eastAsia"/>
          <w:color w:val="333333"/>
          <w:sz w:val="32"/>
          <w:szCs w:val="32"/>
        </w:rPr>
        <w:t>一、部门职责、机构设置等基本情况</w:t>
      </w:r>
    </w:p>
    <w:p w:rsidR="00E74FD0" w:rsidRDefault="00E74FD0">
      <w:pPr>
        <w:jc w:val="left"/>
        <w:rPr>
          <w:rFonts w:ascii="仿宋" w:eastAsia="仿宋"/>
          <w:color w:val="333333"/>
          <w:sz w:val="32"/>
          <w:szCs w:val="32"/>
        </w:rPr>
      </w:pPr>
      <w:r>
        <w:rPr>
          <w:rFonts w:ascii="仿宋" w:eastAsia="仿宋" w:hint="eastAsia"/>
          <w:color w:val="333333"/>
          <w:sz w:val="32"/>
          <w:szCs w:val="32"/>
        </w:rPr>
        <w:t>部门职责如下：</w:t>
      </w:r>
    </w:p>
    <w:p w:rsidR="00E74FD0" w:rsidRDefault="00E74FD0">
      <w:pPr>
        <w:jc w:val="left"/>
        <w:rPr>
          <w:rFonts w:ascii="仿宋" w:eastAsia="仿宋"/>
          <w:color w:val="333333"/>
          <w:sz w:val="32"/>
          <w:szCs w:val="32"/>
        </w:rPr>
      </w:pPr>
      <w:r>
        <w:rPr>
          <w:rFonts w:ascii="仿宋" w:eastAsia="仿宋"/>
          <w:color w:val="333333"/>
          <w:sz w:val="32"/>
          <w:szCs w:val="32"/>
        </w:rPr>
        <w:t>1</w:t>
      </w:r>
      <w:r>
        <w:rPr>
          <w:rFonts w:ascii="仿宋" w:eastAsia="仿宋" w:hint="eastAsia"/>
          <w:color w:val="333333"/>
          <w:sz w:val="32"/>
          <w:szCs w:val="32"/>
        </w:rPr>
        <w:t>、计划生育奖励扶助政策。采取奖励、</w:t>
      </w:r>
    </w:p>
    <w:p w:rsidR="00E74FD0" w:rsidRDefault="00E74FD0">
      <w:pPr>
        <w:jc w:val="left"/>
        <w:rPr>
          <w:rFonts w:ascii="仿宋" w:eastAsia="仿宋"/>
          <w:color w:val="333333"/>
          <w:sz w:val="32"/>
          <w:szCs w:val="32"/>
        </w:rPr>
      </w:pPr>
      <w:r>
        <w:rPr>
          <w:rFonts w:ascii="仿宋" w:eastAsia="仿宋" w:hint="eastAsia"/>
          <w:color w:val="333333"/>
          <w:sz w:val="32"/>
          <w:szCs w:val="32"/>
        </w:rPr>
        <w:lastRenderedPageBreak/>
        <w:t>扶助、社会保障等机制，引导家庭和个人采取计划生育措施，提高计划生育家庭发展能力。增强群众自觉实行计划生育的积极性，稳定适度的低生育水平，提高计划生育家庭发展能力，增强计划生育家庭的凝聚力及成员幸福感。</w:t>
      </w:r>
    </w:p>
    <w:p w:rsidR="00E74FD0" w:rsidRDefault="00E74FD0">
      <w:pPr>
        <w:jc w:val="left"/>
        <w:rPr>
          <w:rFonts w:ascii="仿宋" w:eastAsia="仿宋"/>
          <w:color w:val="333333"/>
          <w:sz w:val="32"/>
          <w:szCs w:val="32"/>
        </w:rPr>
      </w:pPr>
      <w:r>
        <w:rPr>
          <w:rFonts w:ascii="仿宋" w:eastAsia="仿宋"/>
          <w:color w:val="333333"/>
          <w:sz w:val="32"/>
          <w:szCs w:val="32"/>
        </w:rPr>
        <w:t>2</w:t>
      </w:r>
      <w:r>
        <w:rPr>
          <w:rFonts w:ascii="仿宋" w:eastAsia="仿宋" w:hint="eastAsia"/>
          <w:color w:val="333333"/>
          <w:sz w:val="32"/>
          <w:szCs w:val="32"/>
        </w:rPr>
        <w:t>、计划生育服务。指导计划生育协会、基层卫生和计划生育服务站、妇幼卫生服务体系建设等各项工作。为广大育龄妇女提供免费生殖健康服务，切实提高广大育龄妇女的生殖健康水平；促进避孕节育措施的落实，保障和维护育龄群众的计划生育权益，享受计划生育基本技术免费服务；从源头上预防出生缺陷，提高出生人口素质；对流动人口采取同管理、同服务，建立流动人口计划生育工作队伍，加强流动人口的计划生育管理；加强对城市区的计划生育工作的监督、检查、指导和协调；区委区政府向市委市政府呈报目标责任状，各镇街与区委区政府签订目标责任状；打造“亲情关爱”示范点，改善计生特困人群的生活质量，增进广大育龄群众和计生家庭福祉；对辖区范围内的育龄群众的计划生育情况底数清，并为提供避孕药具发放，计划生育政策咨询。</w:t>
      </w:r>
    </w:p>
    <w:p w:rsidR="00E74FD0" w:rsidRDefault="00E74FD0">
      <w:pPr>
        <w:jc w:val="left"/>
        <w:rPr>
          <w:rFonts w:ascii="仿宋" w:eastAsia="仿宋"/>
          <w:color w:val="333333"/>
          <w:sz w:val="32"/>
          <w:szCs w:val="32"/>
        </w:rPr>
      </w:pPr>
      <w:r>
        <w:rPr>
          <w:rFonts w:ascii="仿宋" w:eastAsia="仿宋"/>
          <w:color w:val="333333"/>
          <w:sz w:val="32"/>
          <w:szCs w:val="32"/>
        </w:rPr>
        <w:t>3</w:t>
      </w:r>
      <w:r>
        <w:rPr>
          <w:rFonts w:ascii="仿宋" w:eastAsia="仿宋" w:hint="eastAsia"/>
          <w:color w:val="333333"/>
          <w:sz w:val="32"/>
          <w:szCs w:val="32"/>
        </w:rPr>
        <w:t>、基本公共卫生服务。按照国家规范要求</w:t>
      </w:r>
      <w:r>
        <w:rPr>
          <w:rFonts w:ascii="仿宋" w:eastAsia="仿宋"/>
          <w:color w:val="333333"/>
          <w:sz w:val="32"/>
          <w:szCs w:val="32"/>
        </w:rPr>
        <w:t>,</w:t>
      </w:r>
      <w:r>
        <w:rPr>
          <w:rFonts w:ascii="仿宋" w:eastAsia="仿宋" w:hint="eastAsia"/>
          <w:color w:val="333333"/>
          <w:sz w:val="32"/>
          <w:szCs w:val="32"/>
        </w:rPr>
        <w:t>为城乡居民提供有</w:t>
      </w:r>
      <w:r>
        <w:rPr>
          <w:rFonts w:ascii="仿宋" w:eastAsia="仿宋"/>
          <w:color w:val="333333"/>
          <w:sz w:val="32"/>
          <w:szCs w:val="32"/>
        </w:rPr>
        <w:t>12</w:t>
      </w:r>
      <w:r>
        <w:rPr>
          <w:rFonts w:ascii="仿宋" w:eastAsia="仿宋" w:hint="eastAsia"/>
          <w:color w:val="333333"/>
          <w:sz w:val="32"/>
          <w:szCs w:val="32"/>
        </w:rPr>
        <w:t>大类（即</w:t>
      </w:r>
      <w:r>
        <w:rPr>
          <w:rFonts w:ascii="仿宋" w:eastAsia="仿宋"/>
          <w:color w:val="333333"/>
          <w:sz w:val="32"/>
          <w:szCs w:val="32"/>
        </w:rPr>
        <w:t>:</w:t>
      </w:r>
      <w:r>
        <w:rPr>
          <w:rFonts w:ascii="仿宋" w:eastAsia="仿宋" w:hint="eastAsia"/>
          <w:color w:val="333333"/>
          <w:sz w:val="32"/>
          <w:szCs w:val="32"/>
        </w:rPr>
        <w:t>城乡居民健康档案管理、健康教育、预防接种、</w:t>
      </w:r>
      <w:r>
        <w:rPr>
          <w:rFonts w:ascii="仿宋" w:eastAsia="仿宋"/>
          <w:color w:val="333333"/>
          <w:sz w:val="32"/>
          <w:szCs w:val="32"/>
        </w:rPr>
        <w:t>0-6</w:t>
      </w:r>
      <w:r>
        <w:rPr>
          <w:rFonts w:ascii="仿宋" w:eastAsia="仿宋" w:hint="eastAsia"/>
          <w:color w:val="333333"/>
          <w:sz w:val="32"/>
          <w:szCs w:val="32"/>
        </w:rPr>
        <w:t>岁儿童健康管理、孕产妇健康管理、老年人健康管理、高血压患者健康管理、Ⅱ型糖尿病患者健康管理、重性精神疾病患者管理、传染病及突发公共卫生事件报告和处理服</w:t>
      </w:r>
      <w:r>
        <w:rPr>
          <w:rFonts w:ascii="仿宋" w:eastAsia="仿宋" w:hint="eastAsia"/>
          <w:color w:val="333333"/>
          <w:sz w:val="32"/>
          <w:szCs w:val="32"/>
        </w:rPr>
        <w:lastRenderedPageBreak/>
        <w:t>务、卫生监督协管服务和中医药管理）</w:t>
      </w:r>
      <w:r>
        <w:rPr>
          <w:rFonts w:ascii="仿宋" w:eastAsia="仿宋"/>
          <w:color w:val="333333"/>
          <w:sz w:val="32"/>
          <w:szCs w:val="32"/>
        </w:rPr>
        <w:t>43</w:t>
      </w:r>
      <w:r>
        <w:rPr>
          <w:rFonts w:ascii="仿宋" w:eastAsia="仿宋" w:hint="eastAsia"/>
          <w:color w:val="333333"/>
          <w:sz w:val="32"/>
          <w:szCs w:val="32"/>
        </w:rPr>
        <w:t>小项基本公共卫生服务内项目容，对城乡居民健康实行干预，已减少危害健康的因素，有效预防传染病及慢性病，使其享有平等的基本卫生服务。</w:t>
      </w:r>
    </w:p>
    <w:p w:rsidR="00E74FD0" w:rsidRDefault="00E74FD0">
      <w:pPr>
        <w:jc w:val="left"/>
        <w:rPr>
          <w:rFonts w:ascii="仿宋" w:eastAsia="仿宋"/>
          <w:color w:val="333333"/>
          <w:sz w:val="32"/>
          <w:szCs w:val="32"/>
        </w:rPr>
      </w:pPr>
      <w:r>
        <w:rPr>
          <w:rFonts w:ascii="仿宋" w:eastAsia="仿宋"/>
          <w:color w:val="333333"/>
          <w:sz w:val="32"/>
          <w:szCs w:val="32"/>
        </w:rPr>
        <w:t>4</w:t>
      </w:r>
      <w:r>
        <w:rPr>
          <w:rFonts w:ascii="仿宋" w:eastAsia="仿宋" w:hint="eastAsia"/>
          <w:color w:val="333333"/>
          <w:sz w:val="32"/>
          <w:szCs w:val="32"/>
        </w:rPr>
        <w:t>、医疗服务。提高医疗机构的疾病救治能力，强化公立医院和基层医疗卫生机构综合改革。巩固完善国家基本药物制度，实现基本药物制度乡村卫生机构全覆盖，落实财政补偿政策，稳固基本药物集中采购机制，推进基本药物临床合理使用。</w:t>
      </w:r>
    </w:p>
    <w:p w:rsidR="00E74FD0" w:rsidRDefault="00E74FD0">
      <w:pPr>
        <w:jc w:val="left"/>
        <w:rPr>
          <w:rFonts w:ascii="仿宋" w:eastAsia="仿宋"/>
          <w:color w:val="333333"/>
          <w:sz w:val="32"/>
          <w:szCs w:val="32"/>
        </w:rPr>
      </w:pPr>
      <w:r>
        <w:rPr>
          <w:rFonts w:ascii="仿宋" w:eastAsia="仿宋"/>
          <w:color w:val="333333"/>
          <w:sz w:val="32"/>
          <w:szCs w:val="32"/>
        </w:rPr>
        <w:t>5</w:t>
      </w:r>
      <w:r>
        <w:rPr>
          <w:rFonts w:ascii="仿宋" w:eastAsia="仿宋" w:hint="eastAsia"/>
          <w:color w:val="333333"/>
          <w:sz w:val="32"/>
          <w:szCs w:val="32"/>
        </w:rPr>
        <w:t>、爱国卫生。贯彻党和国家有关爱国卫生工作的法律、法规和政策，编制区爱国卫生工作的规划、计划和措施，并组织实施和鉴定检查，组织参与爱国卫生运动，知道本区爱国卫生工作。</w:t>
      </w:r>
    </w:p>
    <w:p w:rsidR="00E74FD0" w:rsidRDefault="00E74FD0">
      <w:pPr>
        <w:jc w:val="left"/>
        <w:rPr>
          <w:rFonts w:ascii="仿宋" w:eastAsia="仿宋"/>
          <w:color w:val="333333"/>
          <w:sz w:val="32"/>
          <w:szCs w:val="32"/>
        </w:rPr>
      </w:pPr>
      <w:r>
        <w:rPr>
          <w:rFonts w:ascii="仿宋" w:eastAsia="仿宋"/>
          <w:color w:val="333333"/>
          <w:sz w:val="32"/>
          <w:szCs w:val="32"/>
        </w:rPr>
        <w:t>6</w:t>
      </w:r>
      <w:r>
        <w:rPr>
          <w:rFonts w:ascii="仿宋" w:eastAsia="仿宋" w:hint="eastAsia"/>
          <w:color w:val="333333"/>
          <w:sz w:val="32"/>
          <w:szCs w:val="32"/>
        </w:rPr>
        <w:t>、红十字会。区红十字会是从事人道主义工作的社会救助团体，是中国红十字会的地方组织，是区政府开展人道救助活动的承办部门。积极组织无偿献血，推动我区无偿献血事业持续健康发展；普及艾滋病防治知识，增强社会民众自我防治的意识和能力，营造有利于艾滋病防治的社会环境，以便更好的提升全区的精神文明建设。</w:t>
      </w:r>
    </w:p>
    <w:p w:rsidR="00E74FD0" w:rsidRDefault="00E74FD0">
      <w:pPr>
        <w:jc w:val="left"/>
        <w:rPr>
          <w:rFonts w:ascii="仿宋" w:eastAsia="仿宋"/>
          <w:color w:val="333333"/>
          <w:sz w:val="32"/>
          <w:szCs w:val="32"/>
        </w:rPr>
      </w:pPr>
      <w:r>
        <w:rPr>
          <w:rFonts w:ascii="仿宋" w:eastAsia="仿宋" w:hint="eastAsia"/>
          <w:color w:val="333333"/>
          <w:sz w:val="32"/>
          <w:szCs w:val="32"/>
        </w:rPr>
        <w:t>机构设置如下：</w:t>
      </w:r>
    </w:p>
    <w:p w:rsidR="00E74FD0" w:rsidRDefault="00E74FD0">
      <w:pPr>
        <w:jc w:val="left"/>
        <w:rPr>
          <w:rFonts w:ascii="仿宋" w:eastAsia="仿宋"/>
          <w:color w:val="333333"/>
          <w:sz w:val="32"/>
          <w:szCs w:val="32"/>
        </w:rPr>
      </w:pPr>
      <w:r>
        <w:rPr>
          <w:rFonts w:ascii="仿宋" w:eastAsia="仿宋" w:hint="eastAsia"/>
          <w:color w:val="333333"/>
          <w:sz w:val="32"/>
          <w:szCs w:val="32"/>
        </w:rPr>
        <w:t>纳入秦皇岛市北戴河区卫生和计划生育局</w:t>
      </w:r>
      <w:r>
        <w:rPr>
          <w:rFonts w:ascii="仿宋" w:eastAsia="仿宋"/>
          <w:color w:val="333333"/>
          <w:sz w:val="32"/>
          <w:szCs w:val="32"/>
        </w:rPr>
        <w:t>2017</w:t>
      </w:r>
      <w:r>
        <w:rPr>
          <w:rFonts w:ascii="仿宋" w:eastAsia="仿宋" w:hint="eastAsia"/>
          <w:color w:val="333333"/>
          <w:sz w:val="32"/>
          <w:szCs w:val="32"/>
        </w:rPr>
        <w:t>年度部门预算编制范围的二级预算单位包括：</w:t>
      </w:r>
    </w:p>
    <w:p w:rsidR="00E74FD0" w:rsidRDefault="00E74FD0">
      <w:pPr>
        <w:jc w:val="left"/>
        <w:rPr>
          <w:rFonts w:ascii="仿宋" w:eastAsia="仿宋"/>
          <w:color w:val="333333"/>
          <w:sz w:val="32"/>
          <w:szCs w:val="32"/>
        </w:rPr>
      </w:pPr>
      <w:r>
        <w:rPr>
          <w:rFonts w:ascii="仿宋" w:eastAsia="仿宋"/>
          <w:color w:val="333333"/>
          <w:sz w:val="32"/>
          <w:szCs w:val="32"/>
        </w:rPr>
        <w:t>1</w:t>
      </w:r>
      <w:r>
        <w:rPr>
          <w:rFonts w:ascii="仿宋" w:eastAsia="仿宋" w:hint="eastAsia"/>
          <w:color w:val="333333"/>
          <w:sz w:val="32"/>
          <w:szCs w:val="32"/>
        </w:rPr>
        <w:t>、秦皇岛市北戴河区卫生和计划生育局</w:t>
      </w:r>
    </w:p>
    <w:p w:rsidR="00E74FD0" w:rsidRDefault="00E74FD0">
      <w:pPr>
        <w:jc w:val="left"/>
        <w:rPr>
          <w:rFonts w:ascii="仿宋" w:eastAsia="仿宋"/>
          <w:color w:val="333333"/>
          <w:sz w:val="32"/>
          <w:szCs w:val="32"/>
        </w:rPr>
      </w:pPr>
      <w:r>
        <w:rPr>
          <w:rFonts w:ascii="仿宋" w:eastAsia="仿宋"/>
          <w:color w:val="333333"/>
          <w:sz w:val="32"/>
          <w:szCs w:val="32"/>
        </w:rPr>
        <w:t>2</w:t>
      </w:r>
      <w:r>
        <w:rPr>
          <w:rFonts w:ascii="仿宋" w:eastAsia="仿宋" w:hint="eastAsia"/>
          <w:color w:val="333333"/>
          <w:sz w:val="32"/>
          <w:szCs w:val="32"/>
        </w:rPr>
        <w:t>、卫生执法监督所</w:t>
      </w:r>
    </w:p>
    <w:p w:rsidR="00E74FD0" w:rsidRDefault="00E74FD0">
      <w:pPr>
        <w:jc w:val="left"/>
        <w:rPr>
          <w:rFonts w:ascii="仿宋" w:eastAsia="仿宋"/>
          <w:color w:val="333333"/>
          <w:sz w:val="32"/>
          <w:szCs w:val="32"/>
        </w:rPr>
      </w:pPr>
      <w:r>
        <w:rPr>
          <w:rFonts w:ascii="仿宋" w:eastAsia="仿宋"/>
          <w:color w:val="333333"/>
          <w:sz w:val="32"/>
          <w:szCs w:val="32"/>
        </w:rPr>
        <w:lastRenderedPageBreak/>
        <w:t>3</w:t>
      </w:r>
      <w:r>
        <w:rPr>
          <w:rFonts w:ascii="仿宋" w:eastAsia="仿宋" w:hint="eastAsia"/>
          <w:color w:val="333333"/>
          <w:sz w:val="32"/>
          <w:szCs w:val="32"/>
        </w:rPr>
        <w:t>、妇幼保健站</w:t>
      </w:r>
    </w:p>
    <w:p w:rsidR="00E74FD0" w:rsidRDefault="00E74FD0">
      <w:pPr>
        <w:jc w:val="left"/>
        <w:rPr>
          <w:rFonts w:ascii="仿宋" w:eastAsia="仿宋"/>
          <w:color w:val="333333"/>
          <w:sz w:val="32"/>
          <w:szCs w:val="32"/>
        </w:rPr>
      </w:pPr>
      <w:r>
        <w:rPr>
          <w:rFonts w:ascii="仿宋" w:eastAsia="仿宋"/>
          <w:color w:val="333333"/>
          <w:sz w:val="32"/>
          <w:szCs w:val="32"/>
        </w:rPr>
        <w:t>4</w:t>
      </w:r>
      <w:r>
        <w:rPr>
          <w:rFonts w:ascii="仿宋" w:eastAsia="仿宋" w:hint="eastAsia"/>
          <w:color w:val="333333"/>
          <w:sz w:val="32"/>
          <w:szCs w:val="32"/>
        </w:rPr>
        <w:t>、疾病预防控制</w:t>
      </w:r>
    </w:p>
    <w:p w:rsidR="00E74FD0" w:rsidRDefault="00E74FD0">
      <w:pPr>
        <w:jc w:val="left"/>
        <w:rPr>
          <w:rFonts w:ascii="仿宋" w:eastAsia="仿宋"/>
          <w:color w:val="333333"/>
          <w:sz w:val="32"/>
          <w:szCs w:val="32"/>
        </w:rPr>
      </w:pPr>
      <w:r>
        <w:rPr>
          <w:rFonts w:ascii="仿宋" w:eastAsia="仿宋" w:hint="eastAsia"/>
          <w:color w:val="333333"/>
          <w:sz w:val="32"/>
          <w:szCs w:val="32"/>
        </w:rPr>
        <w:t>二、部门预算收支总体情况表：（见附件）</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1.</w:t>
      </w:r>
      <w:r>
        <w:rPr>
          <w:rFonts w:ascii="仿宋" w:eastAsia="仿宋" w:hint="eastAsia"/>
          <w:color w:val="333333"/>
          <w:sz w:val="32"/>
          <w:szCs w:val="32"/>
        </w:rPr>
        <w:t>部门预算收支总表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2</w:t>
      </w:r>
      <w:r>
        <w:rPr>
          <w:rFonts w:ascii="仿宋" w:eastAsia="仿宋" w:hint="eastAsia"/>
          <w:color w:val="333333"/>
          <w:sz w:val="32"/>
          <w:szCs w:val="32"/>
        </w:rPr>
        <w:t>、部门预算收入总表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3</w:t>
      </w:r>
      <w:r>
        <w:rPr>
          <w:rFonts w:ascii="仿宋" w:eastAsia="仿宋" w:hint="eastAsia"/>
          <w:color w:val="333333"/>
          <w:sz w:val="32"/>
          <w:szCs w:val="32"/>
        </w:rPr>
        <w:t>、部门预算支出总表</w:t>
      </w:r>
    </w:p>
    <w:p w:rsidR="00E74FD0" w:rsidRDefault="00E74FD0">
      <w:pPr>
        <w:jc w:val="left"/>
        <w:rPr>
          <w:rFonts w:ascii="仿宋" w:eastAsia="仿宋"/>
          <w:color w:val="333333"/>
          <w:sz w:val="32"/>
          <w:szCs w:val="32"/>
        </w:rPr>
      </w:pPr>
      <w:r>
        <w:rPr>
          <w:rFonts w:ascii="仿宋" w:eastAsia="仿宋" w:hint="eastAsia"/>
          <w:color w:val="333333"/>
          <w:sz w:val="32"/>
          <w:szCs w:val="32"/>
        </w:rPr>
        <w:t>三、财政拨款收支情况表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4</w:t>
      </w:r>
      <w:r>
        <w:rPr>
          <w:rFonts w:ascii="仿宋" w:eastAsia="仿宋" w:hint="eastAsia"/>
          <w:color w:val="333333"/>
          <w:sz w:val="32"/>
          <w:szCs w:val="32"/>
        </w:rPr>
        <w:t>、部门预算财政拨款收支总表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5</w:t>
      </w:r>
      <w:r>
        <w:rPr>
          <w:rFonts w:ascii="仿宋" w:eastAsia="仿宋" w:hint="eastAsia"/>
          <w:color w:val="333333"/>
          <w:sz w:val="32"/>
          <w:szCs w:val="32"/>
        </w:rPr>
        <w:t>、部门预算一般公共预算财政拨款支出表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6</w:t>
      </w:r>
      <w:r>
        <w:rPr>
          <w:rFonts w:ascii="仿宋" w:eastAsia="仿宋" w:hint="eastAsia"/>
          <w:color w:val="333333"/>
          <w:sz w:val="32"/>
          <w:szCs w:val="32"/>
        </w:rPr>
        <w:t>、部门预算一般公共预算财政拨款基本支出表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7</w:t>
      </w:r>
      <w:r>
        <w:rPr>
          <w:rFonts w:ascii="仿宋" w:eastAsia="仿宋" w:hint="eastAsia"/>
          <w:color w:val="333333"/>
          <w:sz w:val="32"/>
          <w:szCs w:val="32"/>
        </w:rPr>
        <w:t>、部门预算政府性基金预算财政拨款支出表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8</w:t>
      </w:r>
      <w:r>
        <w:rPr>
          <w:rFonts w:ascii="仿宋" w:eastAsia="仿宋" w:hint="eastAsia"/>
          <w:color w:val="333333"/>
          <w:sz w:val="32"/>
          <w:szCs w:val="32"/>
        </w:rPr>
        <w:t>、部门预算国有资本经营预算财政拨款支出表</w:t>
      </w:r>
    </w:p>
    <w:p w:rsidR="00E74FD0" w:rsidRDefault="00E74FD0">
      <w:pPr>
        <w:jc w:val="left"/>
        <w:rPr>
          <w:rFonts w:ascii="仿宋" w:eastAsia="仿宋"/>
          <w:color w:val="333333"/>
          <w:sz w:val="32"/>
          <w:szCs w:val="32"/>
        </w:rPr>
      </w:pPr>
      <w:r>
        <w:rPr>
          <w:rFonts w:ascii="仿宋" w:eastAsia="仿宋" w:hint="eastAsia"/>
          <w:color w:val="333333"/>
          <w:sz w:val="32"/>
          <w:szCs w:val="32"/>
        </w:rPr>
        <w:t>表</w:t>
      </w:r>
      <w:r>
        <w:rPr>
          <w:rFonts w:ascii="仿宋" w:eastAsia="仿宋"/>
          <w:color w:val="333333"/>
          <w:sz w:val="32"/>
          <w:szCs w:val="32"/>
        </w:rPr>
        <w:t>9</w:t>
      </w:r>
      <w:r>
        <w:rPr>
          <w:rFonts w:ascii="仿宋" w:eastAsia="仿宋" w:hint="eastAsia"/>
          <w:color w:val="333333"/>
          <w:sz w:val="32"/>
          <w:szCs w:val="32"/>
        </w:rPr>
        <w:t>、部门预算财政拨款“三公”经费支出表</w:t>
      </w:r>
    </w:p>
    <w:p w:rsidR="00E74FD0" w:rsidRDefault="00E74FD0">
      <w:pPr>
        <w:jc w:val="left"/>
        <w:rPr>
          <w:rFonts w:ascii="仿宋" w:eastAsia="仿宋"/>
          <w:color w:val="333333"/>
          <w:sz w:val="32"/>
          <w:szCs w:val="32"/>
        </w:rPr>
      </w:pPr>
      <w:r>
        <w:rPr>
          <w:rFonts w:ascii="仿宋" w:eastAsia="仿宋" w:hint="eastAsia"/>
          <w:color w:val="333333"/>
          <w:sz w:val="32"/>
          <w:szCs w:val="32"/>
        </w:rPr>
        <w:t>四、绩效预算信息</w:t>
      </w:r>
    </w:p>
    <w:p w:rsidR="00E74FD0" w:rsidRDefault="00E74FD0">
      <w:pPr>
        <w:jc w:val="left"/>
        <w:rPr>
          <w:rFonts w:ascii="仿宋" w:eastAsia="仿宋"/>
          <w:sz w:val="32"/>
          <w:szCs w:val="32"/>
        </w:rPr>
      </w:pPr>
      <w:r>
        <w:rPr>
          <w:rFonts w:ascii="仿宋" w:eastAsia="仿宋" w:hint="eastAsia"/>
          <w:sz w:val="32"/>
          <w:szCs w:val="32"/>
        </w:rPr>
        <w:t>总体目标：</w:t>
      </w:r>
    </w:p>
    <w:p w:rsidR="00E74FD0" w:rsidRDefault="00E74FD0">
      <w:pPr>
        <w:ind w:right="-720" w:firstLine="559"/>
        <w:rPr>
          <w:rFonts w:ascii="仿宋" w:eastAsia="仿宋"/>
          <w:sz w:val="32"/>
          <w:szCs w:val="32"/>
        </w:rPr>
      </w:pPr>
      <w:r>
        <w:rPr>
          <w:rFonts w:ascii="仿宋" w:eastAsia="仿宋"/>
          <w:sz w:val="32"/>
          <w:szCs w:val="32"/>
        </w:rPr>
        <w:lastRenderedPageBreak/>
        <w:t xml:space="preserve">    </w:t>
      </w:r>
      <w:r>
        <w:rPr>
          <w:rFonts w:ascii="仿宋" w:eastAsia="仿宋" w:hint="eastAsia"/>
          <w:sz w:val="32"/>
          <w:szCs w:val="32"/>
        </w:rPr>
        <w:t>协调推进全区医药卫生体制改革和医疗保障，统筹规划卫生和计划生育服务资源配置，指导区域卫生和计划生育规划的编制和实施</w:t>
      </w:r>
      <w:r>
        <w:rPr>
          <w:rFonts w:ascii="仿宋" w:eastAsia="仿宋"/>
          <w:sz w:val="32"/>
          <w:szCs w:val="32"/>
        </w:rPr>
        <w:t>;</w:t>
      </w:r>
      <w:r>
        <w:rPr>
          <w:rFonts w:ascii="仿宋" w:eastAsia="仿宋" w:hint="eastAsia"/>
          <w:sz w:val="32"/>
          <w:szCs w:val="32"/>
        </w:rPr>
        <w:t>配合上级部门做好食品安全风险监测和食品安全地方标准跟踪评价工作；指导基层卫生和计划生育、妇幼卫生服务体系建设，推进基本公共卫生和计划生育服务均等化，完善基层运行新机制和乡村医生管理制度；建立医疗服务评价和监督管理体系，以公益性为导向的绩效考核和评价运行机制；组织实施国家基本药物制度；协调开展打击非医学需要鉴定胎儿性别和选择性别人工终止妊娠行为；负责再生育审批，做到集体审批，不乱和错发生育证</w:t>
      </w:r>
      <w:r>
        <w:rPr>
          <w:rFonts w:ascii="仿宋" w:eastAsia="仿宋"/>
          <w:sz w:val="32"/>
          <w:szCs w:val="32"/>
        </w:rPr>
        <w:t>;</w:t>
      </w:r>
      <w:r>
        <w:rPr>
          <w:rFonts w:ascii="仿宋" w:eastAsia="仿宋" w:hint="eastAsia"/>
          <w:sz w:val="32"/>
          <w:szCs w:val="32"/>
        </w:rPr>
        <w:t>开展各项计划生育技术服务活动，以提高出生人口素质，降低出生缺陷人口数量，稳定低生育水平；落实各项计划生育政策的利益导向、特殊困难计划生育家庭扶助；抓好各级的计划生育统计求实、调查与分析，计划生育政策和法规的宣传；推动建立流动人口卫生和计划生育信息共享和公共服务工作机制；拟订卫生和计划生育人才、科技、中医药等发展规划；坚持计划生育目标管理责任制，负责对计划生育规划及目标责任制的考核评估，监督落实计划生育一票否决制；承担区爱国卫生和红十字会的工作职责；做好服务暑期工作，创建国家卫生城市。</w:t>
      </w:r>
    </w:p>
    <w:p w:rsidR="00E74FD0" w:rsidRDefault="00E74FD0">
      <w:pPr>
        <w:ind w:right="-720" w:firstLine="559"/>
        <w:rPr>
          <w:rFonts w:ascii="仿宋" w:eastAsia="仿宋"/>
          <w:sz w:val="32"/>
          <w:szCs w:val="32"/>
        </w:rPr>
      </w:pPr>
    </w:p>
    <w:p w:rsidR="00E74FD0" w:rsidRDefault="00E74FD0">
      <w:pPr>
        <w:ind w:right="-720" w:firstLine="559"/>
        <w:rPr>
          <w:rFonts w:ascii="仿宋" w:eastAsia="仿宋"/>
          <w:sz w:val="32"/>
          <w:szCs w:val="32"/>
        </w:rPr>
      </w:pPr>
    </w:p>
    <w:p w:rsidR="00E74FD0" w:rsidRDefault="00E74FD0">
      <w:pPr>
        <w:ind w:right="-720" w:firstLine="559"/>
        <w:rPr>
          <w:rFonts w:ascii="仿宋" w:eastAsia="仿宋"/>
          <w:sz w:val="32"/>
          <w:szCs w:val="32"/>
        </w:rPr>
      </w:pPr>
    </w:p>
    <w:p w:rsidR="00E74FD0" w:rsidRDefault="00E74FD0">
      <w:pPr>
        <w:ind w:right="-720" w:firstLine="559"/>
        <w:rPr>
          <w:rFonts w:ascii="仿宋" w:eastAsia="仿宋"/>
          <w:sz w:val="32"/>
          <w:szCs w:val="32"/>
        </w:rPr>
      </w:pPr>
    </w:p>
    <w:p w:rsidR="00E74FD0" w:rsidRDefault="00E74FD0">
      <w:pPr>
        <w:jc w:val="center"/>
        <w:outlineLvl w:val="0"/>
        <w:rPr>
          <w:rFonts w:ascii="?????_GBK" w:eastAsia="Times New Roman"/>
          <w:sz w:val="32"/>
          <w:szCs w:val="32"/>
        </w:rPr>
      </w:pPr>
    </w:p>
    <w:p w:rsidR="00E74FD0" w:rsidRDefault="00E74FD0">
      <w:pPr>
        <w:jc w:val="center"/>
        <w:outlineLvl w:val="0"/>
        <w:rPr>
          <w:rFonts w:ascii="?????_GBK" w:eastAsia="Times New Roman"/>
          <w:sz w:val="32"/>
        </w:rPr>
      </w:pPr>
      <w:bookmarkStart w:id="0" w:name="_Toc476758703"/>
      <w:r>
        <w:rPr>
          <w:rFonts w:ascii="?????_GBK" w:eastAsia="Times New Roman"/>
          <w:sz w:val="32"/>
        </w:rPr>
        <w:t>部门职责</w:t>
      </w:r>
      <w:r>
        <w:rPr>
          <w:rFonts w:ascii="?????_GBK" w:eastAsia="Times New Roman"/>
          <w:sz w:val="32"/>
        </w:rPr>
        <w:t>-</w:t>
      </w:r>
      <w:r>
        <w:rPr>
          <w:rFonts w:ascii="?????_GBK" w:eastAsia="Times New Roman"/>
          <w:sz w:val="32"/>
        </w:rPr>
        <w:t>工作活动绩效目标</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5"/>
        <w:gridCol w:w="2976"/>
        <w:gridCol w:w="2976"/>
        <w:gridCol w:w="1417"/>
        <w:gridCol w:w="736"/>
        <w:gridCol w:w="736"/>
        <w:gridCol w:w="736"/>
        <w:gridCol w:w="739"/>
      </w:tblGrid>
      <w:tr w:rsidR="00E74FD0">
        <w:trPr>
          <w:trHeight w:val="227"/>
          <w:tblHeader/>
          <w:jc w:val="center"/>
        </w:trPr>
        <w:tc>
          <w:tcPr>
            <w:tcW w:w="10985" w:type="dxa"/>
            <w:gridSpan w:val="5"/>
            <w:tcBorders>
              <w:top w:val="single" w:sz="6" w:space="0" w:color="FFFFFF"/>
              <w:left w:val="single" w:sz="6" w:space="0" w:color="FFFFFF"/>
              <w:right w:val="single" w:sz="6" w:space="0" w:color="FFFFFF"/>
            </w:tcBorders>
            <w:vAlign w:val="center"/>
          </w:tcPr>
          <w:p w:rsidR="00E74FD0" w:rsidRDefault="00E74FD0">
            <w:pPr>
              <w:spacing w:line="300" w:lineRule="exact"/>
              <w:jc w:val="left"/>
              <w:rPr>
                <w:rFonts w:ascii="?????_GBK" w:eastAsia="Times New Roman"/>
                <w:sz w:val="24"/>
              </w:rPr>
            </w:pPr>
            <w:r>
              <w:rPr>
                <w:rFonts w:ascii="?????_GBK" w:eastAsia="Times New Roman"/>
                <w:sz w:val="24"/>
              </w:rPr>
              <w:t>361</w:t>
            </w:r>
            <w:r>
              <w:rPr>
                <w:rFonts w:ascii="?????_GBK" w:eastAsia="Times New Roman"/>
                <w:sz w:val="24"/>
              </w:rPr>
              <w:t>卫生</w:t>
            </w:r>
          </w:p>
        </w:tc>
        <w:tc>
          <w:tcPr>
            <w:tcW w:w="2947" w:type="dxa"/>
            <w:gridSpan w:val="4"/>
            <w:tcBorders>
              <w:top w:val="single" w:sz="6" w:space="0" w:color="FFFFFF"/>
              <w:left w:val="single" w:sz="6" w:space="0" w:color="FFFFFF"/>
              <w:right w:val="single" w:sz="6" w:space="0" w:color="FFFFFF"/>
            </w:tcBorders>
            <w:vAlign w:val="center"/>
          </w:tcPr>
          <w:p w:rsidR="00E74FD0" w:rsidRDefault="00E74FD0">
            <w:pPr>
              <w:spacing w:line="300" w:lineRule="exact"/>
              <w:jc w:val="right"/>
              <w:rPr>
                <w:rFonts w:ascii="????_GBK" w:eastAsia="Times New Roman"/>
                <w:sz w:val="24"/>
              </w:rPr>
            </w:pPr>
            <w:r>
              <w:rPr>
                <w:rFonts w:ascii="????_GBK" w:eastAsia="Times New Roman"/>
                <w:sz w:val="24"/>
              </w:rPr>
              <w:t>单位：万元</w:t>
            </w:r>
          </w:p>
        </w:tc>
      </w:tr>
      <w:tr w:rsidR="00E74FD0">
        <w:trPr>
          <w:trHeight w:val="227"/>
          <w:tblHeader/>
          <w:jc w:val="center"/>
        </w:trPr>
        <w:tc>
          <w:tcPr>
            <w:tcW w:w="2341" w:type="dxa"/>
            <w:vMerge w:val="restart"/>
            <w:vAlign w:val="center"/>
          </w:tcPr>
          <w:p w:rsidR="00E74FD0" w:rsidRDefault="00E74FD0">
            <w:pPr>
              <w:spacing w:line="300" w:lineRule="exact"/>
              <w:jc w:val="center"/>
              <w:rPr>
                <w:rFonts w:ascii="????_GBK" w:eastAsia="Times New Roman"/>
                <w:b/>
              </w:rPr>
            </w:pPr>
            <w:r>
              <w:rPr>
                <w:rFonts w:ascii="????_GBK" w:eastAsia="Times New Roman"/>
                <w:b/>
              </w:rPr>
              <w:t>职责活动</w:t>
            </w:r>
          </w:p>
        </w:tc>
        <w:tc>
          <w:tcPr>
            <w:tcW w:w="1275" w:type="dxa"/>
            <w:vMerge w:val="restart"/>
            <w:vAlign w:val="center"/>
          </w:tcPr>
          <w:p w:rsidR="00E74FD0" w:rsidRDefault="00E74FD0">
            <w:pPr>
              <w:spacing w:line="300" w:lineRule="exact"/>
              <w:jc w:val="center"/>
              <w:rPr>
                <w:rFonts w:ascii="????_GBK" w:eastAsia="Times New Roman"/>
                <w:b/>
              </w:rPr>
            </w:pPr>
            <w:r>
              <w:rPr>
                <w:rFonts w:ascii="????_GBK" w:eastAsia="Times New Roman"/>
                <w:b/>
              </w:rPr>
              <w:t>年度预算数</w:t>
            </w:r>
          </w:p>
        </w:tc>
        <w:tc>
          <w:tcPr>
            <w:tcW w:w="2976" w:type="dxa"/>
            <w:vMerge w:val="restart"/>
            <w:vAlign w:val="center"/>
          </w:tcPr>
          <w:p w:rsidR="00E74FD0" w:rsidRDefault="00E74FD0">
            <w:pPr>
              <w:spacing w:line="300" w:lineRule="exact"/>
              <w:jc w:val="center"/>
              <w:rPr>
                <w:rFonts w:ascii="????_GBK" w:eastAsia="Times New Roman"/>
                <w:b/>
              </w:rPr>
            </w:pPr>
            <w:r>
              <w:rPr>
                <w:rFonts w:ascii="????_GBK" w:eastAsia="Times New Roman"/>
                <w:b/>
              </w:rPr>
              <w:t>内容描述</w:t>
            </w:r>
          </w:p>
        </w:tc>
        <w:tc>
          <w:tcPr>
            <w:tcW w:w="2976" w:type="dxa"/>
            <w:vMerge w:val="restart"/>
            <w:vAlign w:val="center"/>
          </w:tcPr>
          <w:p w:rsidR="00E74FD0" w:rsidRDefault="00E74FD0">
            <w:pPr>
              <w:spacing w:line="300" w:lineRule="exact"/>
              <w:jc w:val="center"/>
              <w:rPr>
                <w:rFonts w:ascii="????_GBK" w:eastAsia="Times New Roman"/>
                <w:b/>
              </w:rPr>
            </w:pPr>
            <w:r>
              <w:rPr>
                <w:rFonts w:ascii="????_GBK" w:eastAsia="Times New Roman"/>
                <w:b/>
              </w:rPr>
              <w:t>绩效目标</w:t>
            </w:r>
          </w:p>
        </w:tc>
        <w:tc>
          <w:tcPr>
            <w:tcW w:w="1417" w:type="dxa"/>
            <w:vMerge w:val="restart"/>
            <w:vAlign w:val="center"/>
          </w:tcPr>
          <w:p w:rsidR="00E74FD0" w:rsidRDefault="00E74FD0">
            <w:pPr>
              <w:spacing w:line="300" w:lineRule="exact"/>
              <w:jc w:val="center"/>
              <w:rPr>
                <w:rFonts w:ascii="????_GBK" w:eastAsia="Times New Roman"/>
                <w:b/>
              </w:rPr>
            </w:pPr>
            <w:r>
              <w:rPr>
                <w:rFonts w:ascii="????_GBK" w:eastAsia="Times New Roman"/>
                <w:b/>
              </w:rPr>
              <w:t>绩效指标</w:t>
            </w:r>
          </w:p>
        </w:tc>
        <w:tc>
          <w:tcPr>
            <w:tcW w:w="2947" w:type="dxa"/>
            <w:gridSpan w:val="4"/>
            <w:vAlign w:val="center"/>
          </w:tcPr>
          <w:p w:rsidR="00E74FD0" w:rsidRDefault="00E74FD0">
            <w:pPr>
              <w:spacing w:line="300" w:lineRule="exact"/>
              <w:jc w:val="center"/>
              <w:rPr>
                <w:rFonts w:ascii="????_GBK" w:eastAsia="Times New Roman"/>
                <w:b/>
              </w:rPr>
            </w:pPr>
            <w:r>
              <w:rPr>
                <w:rFonts w:ascii="????_GBK" w:eastAsia="Times New Roman"/>
                <w:b/>
              </w:rPr>
              <w:t>评价标准</w:t>
            </w:r>
          </w:p>
        </w:tc>
      </w:tr>
      <w:tr w:rsidR="00E74FD0">
        <w:trPr>
          <w:trHeight w:val="227"/>
          <w:tblHeader/>
          <w:jc w:val="center"/>
        </w:trPr>
        <w:tc>
          <w:tcPr>
            <w:tcW w:w="2341" w:type="dxa"/>
            <w:vMerge/>
            <w:vAlign w:val="center"/>
          </w:tcPr>
          <w:p w:rsidR="00E74FD0" w:rsidRDefault="00E74FD0">
            <w:pPr>
              <w:rPr>
                <w:rFonts w:eastAsia="Times New Roman"/>
              </w:rPr>
            </w:pPr>
          </w:p>
        </w:tc>
        <w:tc>
          <w:tcPr>
            <w:tcW w:w="1276" w:type="dxa"/>
            <w:vMerge/>
            <w:vAlign w:val="center"/>
          </w:tcPr>
          <w:p w:rsidR="00E74FD0" w:rsidRDefault="00E74FD0">
            <w:pPr>
              <w:rPr>
                <w:rFonts w:eastAsia="Times New Roman"/>
              </w:rPr>
            </w:pPr>
          </w:p>
        </w:tc>
        <w:tc>
          <w:tcPr>
            <w:tcW w:w="2976" w:type="dxa"/>
            <w:vMerge/>
            <w:vAlign w:val="center"/>
          </w:tcPr>
          <w:p w:rsidR="00E74FD0" w:rsidRDefault="00E74FD0">
            <w:pPr>
              <w:rPr>
                <w:rFonts w:eastAsia="Times New Roman"/>
              </w:rPr>
            </w:pPr>
          </w:p>
        </w:tc>
        <w:tc>
          <w:tcPr>
            <w:tcW w:w="2976" w:type="dxa"/>
            <w:vMerge/>
            <w:vAlign w:val="center"/>
          </w:tcPr>
          <w:p w:rsidR="00E74FD0" w:rsidRDefault="00E74FD0">
            <w:pPr>
              <w:rPr>
                <w:rFonts w:eastAsia="Times New Roman"/>
              </w:rPr>
            </w:pPr>
          </w:p>
        </w:tc>
        <w:tc>
          <w:tcPr>
            <w:tcW w:w="1417" w:type="dxa"/>
            <w:vMerge/>
            <w:vAlign w:val="center"/>
          </w:tcPr>
          <w:p w:rsidR="00E74FD0" w:rsidRDefault="00E74FD0">
            <w:pPr>
              <w:rPr>
                <w:rFonts w:eastAsia="Times New Roman"/>
              </w:rPr>
            </w:pPr>
          </w:p>
        </w:tc>
        <w:tc>
          <w:tcPr>
            <w:tcW w:w="736" w:type="dxa"/>
            <w:vAlign w:val="center"/>
          </w:tcPr>
          <w:p w:rsidR="00E74FD0" w:rsidRDefault="00E74FD0">
            <w:pPr>
              <w:spacing w:line="300" w:lineRule="exact"/>
              <w:jc w:val="center"/>
              <w:rPr>
                <w:rFonts w:ascii="????_GBK" w:eastAsia="Times New Roman"/>
                <w:b/>
              </w:rPr>
            </w:pPr>
            <w:r>
              <w:rPr>
                <w:rFonts w:ascii="????_GBK" w:eastAsia="Times New Roman"/>
                <w:b/>
              </w:rPr>
              <w:t>优</w:t>
            </w:r>
          </w:p>
        </w:tc>
        <w:tc>
          <w:tcPr>
            <w:tcW w:w="736" w:type="dxa"/>
            <w:vAlign w:val="center"/>
          </w:tcPr>
          <w:p w:rsidR="00E74FD0" w:rsidRDefault="00E74FD0">
            <w:pPr>
              <w:spacing w:line="300" w:lineRule="exact"/>
              <w:jc w:val="center"/>
              <w:rPr>
                <w:rFonts w:ascii="????_GBK" w:eastAsia="Times New Roman"/>
                <w:b/>
              </w:rPr>
            </w:pPr>
            <w:r>
              <w:rPr>
                <w:rFonts w:ascii="????_GBK" w:eastAsia="Times New Roman"/>
                <w:b/>
              </w:rPr>
              <w:t>良</w:t>
            </w:r>
          </w:p>
        </w:tc>
        <w:tc>
          <w:tcPr>
            <w:tcW w:w="736" w:type="dxa"/>
            <w:vAlign w:val="center"/>
          </w:tcPr>
          <w:p w:rsidR="00E74FD0" w:rsidRDefault="00E74FD0">
            <w:pPr>
              <w:spacing w:line="300" w:lineRule="exact"/>
              <w:jc w:val="center"/>
              <w:rPr>
                <w:rFonts w:ascii="????_GBK" w:eastAsia="Times New Roman"/>
                <w:b/>
              </w:rPr>
            </w:pPr>
            <w:r>
              <w:rPr>
                <w:rFonts w:ascii="????_GBK" w:eastAsia="Times New Roman"/>
                <w:b/>
              </w:rPr>
              <w:t>中</w:t>
            </w:r>
          </w:p>
        </w:tc>
        <w:tc>
          <w:tcPr>
            <w:tcW w:w="739" w:type="dxa"/>
            <w:vAlign w:val="center"/>
          </w:tcPr>
          <w:p w:rsidR="00E74FD0" w:rsidRDefault="00E74FD0">
            <w:pPr>
              <w:spacing w:line="300" w:lineRule="exact"/>
              <w:jc w:val="center"/>
              <w:rPr>
                <w:rFonts w:ascii="????_GBK" w:eastAsia="Times New Roman"/>
                <w:b/>
              </w:rPr>
            </w:pPr>
            <w:r>
              <w:rPr>
                <w:rFonts w:ascii="????_GBK" w:eastAsia="Times New Roman"/>
                <w:b/>
              </w:rPr>
              <w:t>差</w:t>
            </w:r>
          </w:p>
        </w:tc>
      </w:tr>
      <w:tr w:rsidR="00E74FD0">
        <w:trPr>
          <w:trHeight w:val="227"/>
          <w:jc w:val="center"/>
        </w:trPr>
        <w:tc>
          <w:tcPr>
            <w:tcW w:w="2341" w:type="dxa"/>
            <w:vAlign w:val="center"/>
          </w:tcPr>
          <w:p w:rsidR="00E74FD0" w:rsidRDefault="00E74FD0">
            <w:pPr>
              <w:spacing w:line="300" w:lineRule="exact"/>
              <w:jc w:val="left"/>
              <w:rPr>
                <w:rFonts w:ascii="????_GBK" w:eastAsia="Times New Roman"/>
                <w:b/>
              </w:rPr>
            </w:pPr>
            <w:r>
              <w:rPr>
                <w:rFonts w:ascii="????_GBK" w:eastAsia="Times New Roman"/>
                <w:b/>
              </w:rPr>
              <w:t>计划生育奖励扶持政策</w:t>
            </w:r>
          </w:p>
        </w:tc>
        <w:tc>
          <w:tcPr>
            <w:tcW w:w="1275" w:type="dxa"/>
            <w:vAlign w:val="center"/>
          </w:tcPr>
          <w:p w:rsidR="00E74FD0" w:rsidRDefault="00E74FD0">
            <w:pPr>
              <w:spacing w:line="300" w:lineRule="exact"/>
              <w:jc w:val="left"/>
              <w:rPr>
                <w:rFonts w:ascii="????_GBK" w:eastAsia="Times New Roman"/>
              </w:rPr>
            </w:pPr>
            <w:r>
              <w:rPr>
                <w:rFonts w:ascii="????_GBK" w:eastAsia="Times New Roman"/>
              </w:rPr>
              <w:t>3.00</w:t>
            </w:r>
          </w:p>
        </w:tc>
        <w:tc>
          <w:tcPr>
            <w:tcW w:w="2976" w:type="dxa"/>
            <w:vAlign w:val="center"/>
          </w:tcPr>
          <w:p w:rsidR="00E74FD0" w:rsidRDefault="00E74FD0">
            <w:pPr>
              <w:spacing w:line="300" w:lineRule="exact"/>
              <w:jc w:val="left"/>
              <w:rPr>
                <w:rFonts w:ascii="????_GBK" w:eastAsia="Times New Roman"/>
              </w:rPr>
            </w:pPr>
            <w:r>
              <w:rPr>
                <w:rFonts w:ascii="????_GBK" w:eastAsia="Times New Roman"/>
              </w:rPr>
              <w:t>提供各类计划生育技术服务、建立利益导向机制，开展出生人口性别比治理以及流动人口计划生育管理、城市计划生育属地管理，坚持计划生育目标管理责任制，指导计划生育协</w:t>
            </w:r>
            <w:r>
              <w:rPr>
                <w:rFonts w:ascii="????_GBK" w:eastAsia="Times New Roman"/>
              </w:rPr>
              <w:t xml:space="preserve"> </w:t>
            </w:r>
            <w:r>
              <w:rPr>
                <w:rFonts w:ascii="????_GBK" w:eastAsia="Times New Roman"/>
              </w:rPr>
              <w:t>、基层卫生和计划生育服务站、妇幼卫生服务体系建设等各项工作。</w:t>
            </w:r>
          </w:p>
        </w:tc>
        <w:tc>
          <w:tcPr>
            <w:tcW w:w="2976" w:type="dxa"/>
            <w:vAlign w:val="center"/>
          </w:tcPr>
          <w:p w:rsidR="00E74FD0" w:rsidRDefault="00E74FD0">
            <w:pPr>
              <w:spacing w:line="300" w:lineRule="exact"/>
              <w:jc w:val="left"/>
              <w:rPr>
                <w:rFonts w:ascii="????_GBK" w:eastAsia="Times New Roman"/>
              </w:rPr>
            </w:pPr>
            <w:r>
              <w:rPr>
                <w:rFonts w:ascii="????_GBK" w:eastAsia="Times New Roman"/>
              </w:rPr>
              <w:t>稳定适度的低生育水平，有效保障计划生育家庭生活水平，提高妇女生殖健康水平，落实孕前优生服务率，降低出生缺陷的发生，有效遏制</w:t>
            </w:r>
            <w:r>
              <w:rPr>
                <w:rFonts w:ascii="????_GBK" w:eastAsia="Times New Roman"/>
              </w:rPr>
              <w:t xml:space="preserve"> </w:t>
            </w:r>
            <w:r>
              <w:rPr>
                <w:rFonts w:ascii="????_GBK" w:eastAsia="Times New Roman"/>
              </w:rPr>
              <w:t>出生人口性别比偏高问题，负责计划生育规划及目标管理责任制执行情况进行监督和考核评估</w:t>
            </w:r>
            <w:r>
              <w:rPr>
                <w:rFonts w:ascii="????_GBK" w:eastAsia="Times New Roman"/>
              </w:rPr>
              <w:t xml:space="preserve"> </w:t>
            </w:r>
            <w:r>
              <w:rPr>
                <w:rFonts w:ascii="????_GBK" w:eastAsia="Times New Roman"/>
              </w:rPr>
              <w:t>，开展计划生育群众自治工作。</w:t>
            </w:r>
            <w:r>
              <w:rPr>
                <w:rFonts w:ascii="????_GBK" w:eastAsia="Times New Roman"/>
              </w:rPr>
              <w:t xml:space="preserve"> </w:t>
            </w:r>
            <w:r>
              <w:rPr>
                <w:rFonts w:ascii="????_GBK" w:eastAsia="Times New Roman"/>
              </w:rPr>
              <w:t>负责拟定基层卫生和计划生育服务、妇幼卫生发展规划和政策措施并实施</w:t>
            </w:r>
            <w:r>
              <w:rPr>
                <w:rFonts w:ascii="????_GBK" w:eastAsia="Times New Roman"/>
              </w:rPr>
              <w:t xml:space="preserve"> </w:t>
            </w:r>
            <w:r>
              <w:rPr>
                <w:rFonts w:ascii="????_GBK" w:eastAsia="Times New Roman"/>
              </w:rPr>
              <w:t>，推行基本公共卫生和计划生育服务均等化。</w:t>
            </w:r>
          </w:p>
        </w:tc>
        <w:tc>
          <w:tcPr>
            <w:tcW w:w="1417" w:type="dxa"/>
            <w:vAlign w:val="center"/>
          </w:tcPr>
          <w:p w:rsidR="00E74FD0" w:rsidRDefault="00E74FD0">
            <w:pPr>
              <w:pStyle w:val="2"/>
            </w:pPr>
            <w:r>
              <w:rPr>
                <w:rFonts w:ascii="宋体" w:hAnsi="宋体" w:cs="宋体" w:hint="eastAsia"/>
              </w:rPr>
              <w:t>完善了人口和计划生育利益导向政策体系，解决了独生子女伤残死亡家庭的特殊困难，更有效地落实了人口和计划生育基本国策，稳定了低生育水平。</w:t>
            </w:r>
          </w:p>
          <w:p w:rsidR="00E74FD0" w:rsidRDefault="00E74FD0">
            <w:pPr>
              <w:spacing w:line="300" w:lineRule="exact"/>
              <w:jc w:val="left"/>
              <w:rPr>
                <w:rFonts w:ascii="仿宋" w:eastAsia="仿宋"/>
              </w:rPr>
            </w:pPr>
          </w:p>
        </w:tc>
        <w:tc>
          <w:tcPr>
            <w:tcW w:w="736" w:type="dxa"/>
            <w:vAlign w:val="center"/>
          </w:tcPr>
          <w:p w:rsidR="00E74FD0" w:rsidRDefault="00E74FD0">
            <w:pPr>
              <w:jc w:val="left"/>
              <w:rPr>
                <w:rFonts w:ascii="??" w:eastAsia="Times New Roman" w:cs="??"/>
                <w:sz w:val="18"/>
                <w:szCs w:val="18"/>
              </w:rPr>
            </w:pPr>
            <w:r>
              <w:rPr>
                <w:rFonts w:ascii="??" w:eastAsia="Times New Roman" w:cs="??"/>
                <w:sz w:val="18"/>
                <w:szCs w:val="18"/>
              </w:rPr>
              <w:t>100%</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计划生育特殊家庭父母住院护理补贴</w:t>
            </w:r>
          </w:p>
        </w:tc>
        <w:tc>
          <w:tcPr>
            <w:tcW w:w="1275" w:type="dxa"/>
            <w:vAlign w:val="center"/>
          </w:tcPr>
          <w:p w:rsidR="00E74FD0" w:rsidRDefault="00E74FD0">
            <w:pPr>
              <w:spacing w:line="300" w:lineRule="exact"/>
              <w:jc w:val="left"/>
              <w:rPr>
                <w:rFonts w:ascii="????_GBK" w:eastAsia="Times New Roman"/>
              </w:rPr>
            </w:pPr>
            <w:r>
              <w:rPr>
                <w:rFonts w:ascii="????_GBK" w:eastAsia="Times New Roman"/>
              </w:rPr>
              <w:t>3.00</w:t>
            </w:r>
          </w:p>
        </w:tc>
        <w:tc>
          <w:tcPr>
            <w:tcW w:w="2976" w:type="dxa"/>
            <w:vAlign w:val="center"/>
          </w:tcPr>
          <w:p w:rsidR="00E74FD0" w:rsidRDefault="00E74FD0">
            <w:pPr>
              <w:spacing w:line="300" w:lineRule="exact"/>
              <w:jc w:val="left"/>
              <w:rPr>
                <w:rFonts w:ascii="????_GBK"/>
              </w:rPr>
            </w:pPr>
            <w:r>
              <w:rPr>
                <w:rFonts w:ascii="????_GBK" w:eastAsia="Times New Roman"/>
              </w:rPr>
              <w:t>采取奖励、扶助、社会保障等机制，引导家庭和个人采取计划生育措施，提高计划生育家庭发展能力。</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切实帮助计划生育特别扶助人员解决了养老、医疗等方面的特殊困难，解除后顾之忧。</w:t>
            </w:r>
          </w:p>
          <w:p w:rsidR="00E74FD0" w:rsidRDefault="00E74FD0">
            <w:pPr>
              <w:pStyle w:val="2"/>
              <w:rPr>
                <w:rFonts w:ascii="仿宋" w:eastAsia="仿宋"/>
              </w:rPr>
            </w:pPr>
          </w:p>
        </w:tc>
        <w:tc>
          <w:tcPr>
            <w:tcW w:w="736" w:type="dxa"/>
            <w:vAlign w:val="center"/>
          </w:tcPr>
          <w:p w:rsidR="00E74FD0" w:rsidRDefault="00E74FD0">
            <w:pPr>
              <w:jc w:val="left"/>
              <w:rPr>
                <w:rFonts w:ascii="??" w:eastAsia="Times New Roman" w:cs="??"/>
                <w:sz w:val="18"/>
                <w:szCs w:val="18"/>
              </w:rPr>
            </w:pPr>
            <w:r>
              <w:rPr>
                <w:rFonts w:ascii="??" w:eastAsia="Times New Roman" w:cs="??"/>
                <w:sz w:val="18"/>
                <w:szCs w:val="18"/>
              </w:rPr>
              <w:t>100%</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计划生育基础服务</w:t>
            </w:r>
          </w:p>
        </w:tc>
        <w:tc>
          <w:tcPr>
            <w:tcW w:w="1275" w:type="dxa"/>
            <w:vAlign w:val="center"/>
          </w:tcPr>
          <w:p w:rsidR="00E74FD0" w:rsidRDefault="00E74FD0">
            <w:pPr>
              <w:spacing w:line="300" w:lineRule="exact"/>
              <w:jc w:val="left"/>
              <w:rPr>
                <w:rFonts w:ascii="????_GBK" w:eastAsia="Times New Roman"/>
              </w:rPr>
            </w:pPr>
            <w:r>
              <w:rPr>
                <w:rFonts w:ascii="????_GBK" w:eastAsia="Times New Roman"/>
              </w:rPr>
              <w:t>79.33</w:t>
            </w:r>
          </w:p>
        </w:tc>
        <w:tc>
          <w:tcPr>
            <w:tcW w:w="2976" w:type="dxa"/>
            <w:vAlign w:val="center"/>
          </w:tcPr>
          <w:p w:rsidR="00E74FD0" w:rsidRDefault="00E74FD0">
            <w:pPr>
              <w:spacing w:line="300" w:lineRule="exact"/>
              <w:jc w:val="left"/>
              <w:rPr>
                <w:rFonts w:ascii="????_GBK"/>
              </w:rPr>
            </w:pPr>
            <w:r>
              <w:rPr>
                <w:rFonts w:ascii="????_GBK" w:eastAsia="Times New Roman"/>
              </w:rPr>
              <w:t>提供各类计划生育技术服务、建立利益导向机制，开展出生人口性别比治理以及流动人口计划生育管理、城市计划生育属地管理，坚持计划生育目标管理责任制，指导计划生育协</w:t>
            </w:r>
            <w:r>
              <w:rPr>
                <w:rFonts w:ascii="????_GBK" w:eastAsia="Times New Roman"/>
              </w:rPr>
              <w:t xml:space="preserve"> </w:t>
            </w:r>
            <w:r>
              <w:rPr>
                <w:rFonts w:ascii="????_GBK" w:eastAsia="Times New Roman"/>
              </w:rPr>
              <w:t>、基层卫生和计划生育服务站、妇幼卫生服务体系建设等各项工作。精心组织开展免费产前筛查（唐氏综合征、爱德华综合征和神经管缺陷三种疾病的血清生化免疫筛查）从源头抓好出生人口素质，逐年降低出生缺陷率。</w:t>
            </w:r>
          </w:p>
        </w:tc>
        <w:tc>
          <w:tcPr>
            <w:tcW w:w="2976" w:type="dxa"/>
            <w:vAlign w:val="center"/>
          </w:tcPr>
          <w:p w:rsidR="00E74FD0" w:rsidRDefault="00E74FD0">
            <w:pPr>
              <w:spacing w:line="300" w:lineRule="exact"/>
              <w:jc w:val="left"/>
              <w:rPr>
                <w:rFonts w:ascii="????_GBK"/>
              </w:rPr>
            </w:pPr>
            <w:r>
              <w:rPr>
                <w:rFonts w:ascii="????_GBK" w:eastAsia="Times New Roman"/>
              </w:rPr>
              <w:t>稳定适度的低生育水平，有效保障计划生育家庭生活水平，提高妇女生殖健康水平，落实孕前优生服务率，降低出生缺陷的发生，有效遏制</w:t>
            </w:r>
            <w:r>
              <w:rPr>
                <w:rFonts w:ascii="????_GBK" w:eastAsia="Times New Roman"/>
              </w:rPr>
              <w:t xml:space="preserve"> </w:t>
            </w:r>
            <w:r>
              <w:rPr>
                <w:rFonts w:ascii="????_GBK" w:eastAsia="Times New Roman"/>
              </w:rPr>
              <w:t>出生人口性别比偏高问题，负责计划生育规划及目标管理责任制执行情况进行监督和考核评估</w:t>
            </w:r>
            <w:r>
              <w:rPr>
                <w:rFonts w:ascii="????_GBK" w:eastAsia="Times New Roman"/>
              </w:rPr>
              <w:t xml:space="preserve"> </w:t>
            </w:r>
            <w:r>
              <w:rPr>
                <w:rFonts w:ascii="????_GBK" w:eastAsia="Times New Roman"/>
              </w:rPr>
              <w:t>，开展计划生育群众自治工作。</w:t>
            </w:r>
            <w:r>
              <w:rPr>
                <w:rFonts w:ascii="????_GBK" w:eastAsia="Times New Roman"/>
              </w:rPr>
              <w:t xml:space="preserve"> </w:t>
            </w:r>
            <w:r>
              <w:rPr>
                <w:rFonts w:ascii="????_GBK" w:eastAsia="Times New Roman"/>
              </w:rPr>
              <w:t>负责拟定基层卫生和计划生育服务、妇幼卫生发展规划和政策措施并实施</w:t>
            </w:r>
            <w:r>
              <w:rPr>
                <w:rFonts w:ascii="????_GBK" w:eastAsia="Times New Roman"/>
              </w:rPr>
              <w:t xml:space="preserve"> </w:t>
            </w:r>
            <w:r>
              <w:rPr>
                <w:rFonts w:ascii="????_GBK" w:eastAsia="Times New Roman"/>
              </w:rPr>
              <w:t>，推行基本公共卫生和计划生育服务均等化。</w:t>
            </w:r>
          </w:p>
        </w:tc>
        <w:tc>
          <w:tcPr>
            <w:tcW w:w="1417" w:type="dxa"/>
            <w:vAlign w:val="center"/>
          </w:tcPr>
          <w:p w:rsidR="00E74FD0" w:rsidRDefault="00E74FD0">
            <w:pPr>
              <w:pStyle w:val="2"/>
              <w:rPr>
                <w:rFonts w:ascii="仿宋" w:eastAsia="仿宋" w:cs="仿宋"/>
              </w:rPr>
            </w:pPr>
            <w:r>
              <w:rPr>
                <w:rFonts w:ascii="仿宋" w:eastAsia="仿宋" w:cs="仿宋" w:hint="eastAsia"/>
              </w:rPr>
              <w:t>进一步改善和惠及民生，切实保障和维护群众了计划生育权益，推进计划生育基本技术公共服务均等化。</w:t>
            </w:r>
          </w:p>
          <w:p w:rsidR="00E74FD0" w:rsidRDefault="00E74FD0">
            <w:pPr>
              <w:pStyle w:val="2"/>
              <w:rPr>
                <w:rFonts w:ascii="仿宋" w:eastAsia="仿宋"/>
              </w:rPr>
            </w:pP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育龄妇女免费检查</w:t>
            </w:r>
          </w:p>
        </w:tc>
        <w:tc>
          <w:tcPr>
            <w:tcW w:w="1275" w:type="dxa"/>
            <w:vAlign w:val="center"/>
          </w:tcPr>
          <w:p w:rsidR="00E74FD0" w:rsidRDefault="00E74FD0">
            <w:pPr>
              <w:spacing w:line="300" w:lineRule="exact"/>
              <w:jc w:val="left"/>
              <w:rPr>
                <w:rFonts w:ascii="????_GBK" w:eastAsia="Times New Roman"/>
              </w:rPr>
            </w:pPr>
            <w:r>
              <w:rPr>
                <w:rFonts w:ascii="????_GBK" w:eastAsia="Times New Roman"/>
              </w:rPr>
              <w:t>5.25</w:t>
            </w:r>
          </w:p>
        </w:tc>
        <w:tc>
          <w:tcPr>
            <w:tcW w:w="2976" w:type="dxa"/>
            <w:vAlign w:val="center"/>
          </w:tcPr>
          <w:p w:rsidR="00E74FD0" w:rsidRDefault="00E74FD0">
            <w:pPr>
              <w:spacing w:line="300" w:lineRule="exact"/>
              <w:jc w:val="left"/>
              <w:rPr>
                <w:rFonts w:ascii="????_GBK"/>
              </w:rPr>
            </w:pPr>
            <w:r>
              <w:rPr>
                <w:rFonts w:ascii="????_GBK" w:eastAsia="Times New Roman"/>
              </w:rPr>
              <w:t>免费为全区已婚育龄妇女提供各项生殖健康检查（</w:t>
            </w:r>
            <w:r>
              <w:rPr>
                <w:rFonts w:ascii="????_GBK" w:eastAsia="Times New Roman"/>
              </w:rPr>
              <w:t>B</w:t>
            </w:r>
            <w:r>
              <w:rPr>
                <w:rFonts w:ascii="????_GBK" w:eastAsia="Times New Roman"/>
              </w:rPr>
              <w:t>超、乳腺、化验、体格检查）</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pPr>
            <w:r>
              <w:rPr>
                <w:rFonts w:ascii="宋体" w:hAnsi="宋体" w:cs="宋体" w:hint="eastAsia"/>
              </w:rPr>
              <w:t>通过开展生殖健康免费服务工作，切实提高了广大育龄妇女的生殖健康水平；对查出患病妇女，起到了早发现，早治疗；促进了避孕节育措施落实，进一步稳定低生育水平，保障人口责任目标</w:t>
            </w:r>
            <w:r>
              <w:rPr>
                <w:rFonts w:ascii="宋体" w:hAnsi="宋体" w:cs="宋体" w:hint="eastAsia"/>
              </w:rPr>
              <w:lastRenderedPageBreak/>
              <w:t>的实现。</w:t>
            </w:r>
          </w:p>
        </w:tc>
        <w:tc>
          <w:tcPr>
            <w:tcW w:w="736" w:type="dxa"/>
            <w:vAlign w:val="center"/>
          </w:tcPr>
          <w:p w:rsidR="00E74FD0" w:rsidRDefault="00E74FD0">
            <w:pPr>
              <w:jc w:val="left"/>
              <w:rPr>
                <w:rFonts w:ascii="??" w:cs="??"/>
                <w:sz w:val="18"/>
                <w:szCs w:val="18"/>
              </w:rPr>
            </w:pPr>
            <w:r>
              <w:rPr>
                <w:rFonts w:ascii="??" w:eastAsia="Times New Roman" w:cs="??"/>
                <w:sz w:val="18"/>
                <w:szCs w:val="18"/>
              </w:rPr>
              <w:lastRenderedPageBreak/>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 xml:space="preserve">　　国家免费孕前优生健康检查项目经费</w:t>
            </w:r>
          </w:p>
        </w:tc>
        <w:tc>
          <w:tcPr>
            <w:tcW w:w="1275" w:type="dxa"/>
            <w:vAlign w:val="center"/>
          </w:tcPr>
          <w:p w:rsidR="00E74FD0" w:rsidRDefault="00E74FD0">
            <w:pPr>
              <w:spacing w:line="300" w:lineRule="exact"/>
              <w:jc w:val="left"/>
              <w:rPr>
                <w:rFonts w:ascii="????_GBK" w:eastAsia="Times New Roman"/>
              </w:rPr>
            </w:pPr>
            <w:r>
              <w:rPr>
                <w:rFonts w:ascii="????_GBK" w:eastAsia="Times New Roman"/>
              </w:rPr>
              <w:t>6.72</w:t>
            </w:r>
          </w:p>
        </w:tc>
        <w:tc>
          <w:tcPr>
            <w:tcW w:w="2976" w:type="dxa"/>
            <w:vAlign w:val="center"/>
          </w:tcPr>
          <w:p w:rsidR="00E74FD0" w:rsidRDefault="00E74FD0">
            <w:pPr>
              <w:spacing w:line="300" w:lineRule="exact"/>
              <w:jc w:val="left"/>
              <w:rPr>
                <w:rFonts w:ascii="????_GBK"/>
              </w:rPr>
            </w:pPr>
            <w:r>
              <w:rPr>
                <w:rFonts w:ascii="????_GBK" w:eastAsia="Times New Roman"/>
              </w:rPr>
              <w:t>采取为全区计划怀孕夫妇提供免费孕前优生健康检查活动，降低出生缺陷的方式。</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开展免费孕前优生健康检查，从源头上预防了出生缺陷，提高了出生人口素质，变人口压力为人力资源优势。此项工作受到了参查夫妇的高度好评，得到了群众的认可和支持。</w:t>
            </w:r>
          </w:p>
          <w:p w:rsidR="00E74FD0" w:rsidRDefault="00E74FD0">
            <w:pPr>
              <w:pStyle w:val="2"/>
              <w:rPr>
                <w:rFonts w:ascii="仿宋" w:eastAsia="仿宋" w:cs="??"/>
              </w:rPr>
            </w:pP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eastAsia="Times New Roman" w:cs="??"/>
                <w:sz w:val="18"/>
                <w:szCs w:val="18"/>
              </w:rPr>
            </w:pPr>
            <w:r>
              <w:rPr>
                <w:rFonts w:ascii="??" w:eastAsia="Times New Roman" w:cs="??"/>
                <w:sz w:val="18"/>
                <w:szCs w:val="18"/>
              </w:rPr>
              <w:t>100%</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计划生育免费基本技术服务</w:t>
            </w:r>
          </w:p>
        </w:tc>
        <w:tc>
          <w:tcPr>
            <w:tcW w:w="1275" w:type="dxa"/>
            <w:vAlign w:val="center"/>
          </w:tcPr>
          <w:p w:rsidR="00E74FD0" w:rsidRDefault="00E74FD0">
            <w:pPr>
              <w:spacing w:line="300" w:lineRule="exact"/>
              <w:jc w:val="left"/>
              <w:rPr>
                <w:rFonts w:ascii="????_GBK" w:eastAsia="Times New Roman"/>
              </w:rPr>
            </w:pPr>
            <w:r>
              <w:rPr>
                <w:rFonts w:ascii="????_GBK" w:eastAsia="Times New Roman"/>
              </w:rPr>
              <w:t>18.00</w:t>
            </w:r>
          </w:p>
        </w:tc>
        <w:tc>
          <w:tcPr>
            <w:tcW w:w="2976" w:type="dxa"/>
            <w:vAlign w:val="center"/>
          </w:tcPr>
          <w:p w:rsidR="00E74FD0" w:rsidRDefault="00E74FD0">
            <w:pPr>
              <w:spacing w:line="300" w:lineRule="exact"/>
              <w:jc w:val="left"/>
              <w:rPr>
                <w:rFonts w:ascii="????_GBK"/>
              </w:rPr>
            </w:pPr>
            <w:r>
              <w:rPr>
                <w:rFonts w:ascii="????_GBK" w:eastAsia="Times New Roman"/>
              </w:rPr>
              <w:t>免费开展基本计划生育技术服务和节育手术并发症、病残儿、成人伤残的鉴定。</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进一步改善和惠及民生，切实保障和维护群众了计划生育权益，推</w:t>
            </w:r>
            <w:r>
              <w:rPr>
                <w:rFonts w:ascii="仿宋" w:eastAsia="仿宋" w:cs="仿宋" w:hint="eastAsia"/>
              </w:rPr>
              <w:lastRenderedPageBreak/>
              <w:t>进计划生育基本技术公共服务均等化。</w:t>
            </w:r>
          </w:p>
          <w:p w:rsidR="00E74FD0" w:rsidRDefault="00E74FD0">
            <w:pPr>
              <w:pStyle w:val="2"/>
              <w:rPr>
                <w:rFonts w:ascii="仿宋" w:eastAsia="仿宋"/>
              </w:rPr>
            </w:pPr>
          </w:p>
        </w:tc>
        <w:tc>
          <w:tcPr>
            <w:tcW w:w="736" w:type="dxa"/>
            <w:vAlign w:val="center"/>
          </w:tcPr>
          <w:p w:rsidR="00E74FD0" w:rsidRDefault="00E74FD0">
            <w:pPr>
              <w:jc w:val="left"/>
              <w:rPr>
                <w:rFonts w:ascii="??" w:eastAsia="Times New Roman" w:cs="??"/>
                <w:sz w:val="18"/>
                <w:szCs w:val="18"/>
              </w:rPr>
            </w:pPr>
            <w:r>
              <w:rPr>
                <w:rFonts w:ascii="??" w:eastAsia="Times New Roman" w:cs="??"/>
                <w:sz w:val="18"/>
                <w:szCs w:val="18"/>
              </w:rPr>
              <w:lastRenderedPageBreak/>
              <w:t>100%</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 xml:space="preserve">　　流动人口计划生育管理和服务</w:t>
            </w:r>
          </w:p>
        </w:tc>
        <w:tc>
          <w:tcPr>
            <w:tcW w:w="1275" w:type="dxa"/>
            <w:vAlign w:val="center"/>
          </w:tcPr>
          <w:p w:rsidR="00E74FD0" w:rsidRDefault="00E74FD0">
            <w:pPr>
              <w:spacing w:line="300" w:lineRule="exact"/>
              <w:jc w:val="left"/>
              <w:rPr>
                <w:rFonts w:ascii="????_GBK" w:eastAsia="Times New Roman"/>
              </w:rPr>
            </w:pPr>
            <w:r>
              <w:rPr>
                <w:rFonts w:ascii="????_GBK" w:eastAsia="Times New Roman"/>
              </w:rPr>
              <w:t>6.40</w:t>
            </w:r>
          </w:p>
        </w:tc>
        <w:tc>
          <w:tcPr>
            <w:tcW w:w="2976" w:type="dxa"/>
            <w:vAlign w:val="center"/>
          </w:tcPr>
          <w:p w:rsidR="00E74FD0" w:rsidRDefault="00E74FD0">
            <w:pPr>
              <w:spacing w:line="300" w:lineRule="exact"/>
              <w:jc w:val="left"/>
              <w:rPr>
                <w:rFonts w:ascii="????_GBK"/>
              </w:rPr>
            </w:pPr>
            <w:r>
              <w:rPr>
                <w:rFonts w:ascii="????_GBK" w:eastAsia="Times New Roman"/>
              </w:rPr>
              <w:t>“以现居住地管理为主”的原则，对流动人口进行“同管理、同服务、同考核”</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本着同管理，同服务的工作原则，建立流动人口计划生育工作队伍，加强流动人口的计划生育法规宣传，提供免费避孕药具发放，环情和孕情检查，减少政策外出生。</w:t>
            </w:r>
          </w:p>
          <w:p w:rsidR="00E74FD0" w:rsidRDefault="00E74FD0">
            <w:pPr>
              <w:pStyle w:val="2"/>
              <w:rPr>
                <w:rFonts w:ascii="仿宋" w:eastAsia="仿宋" w:cs="??"/>
              </w:rPr>
            </w:pP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城市计划生育管理费</w:t>
            </w:r>
          </w:p>
        </w:tc>
        <w:tc>
          <w:tcPr>
            <w:tcW w:w="1275" w:type="dxa"/>
            <w:vAlign w:val="center"/>
          </w:tcPr>
          <w:p w:rsidR="00E74FD0" w:rsidRDefault="00E74FD0">
            <w:pPr>
              <w:spacing w:line="300" w:lineRule="exact"/>
              <w:jc w:val="left"/>
              <w:rPr>
                <w:rFonts w:ascii="????_GBK" w:eastAsia="Times New Roman"/>
              </w:rPr>
            </w:pPr>
            <w:r>
              <w:rPr>
                <w:rFonts w:ascii="????_GBK" w:eastAsia="Times New Roman"/>
              </w:rPr>
              <w:t>1.50</w:t>
            </w:r>
          </w:p>
        </w:tc>
        <w:tc>
          <w:tcPr>
            <w:tcW w:w="2976" w:type="dxa"/>
            <w:vAlign w:val="center"/>
          </w:tcPr>
          <w:p w:rsidR="00E74FD0" w:rsidRDefault="00E74FD0">
            <w:pPr>
              <w:spacing w:line="300" w:lineRule="exact"/>
              <w:jc w:val="left"/>
              <w:rPr>
                <w:rFonts w:ascii="????_GBK"/>
              </w:rPr>
            </w:pPr>
            <w:r>
              <w:rPr>
                <w:rFonts w:ascii="????_GBK" w:eastAsia="Times New Roman"/>
              </w:rPr>
              <w:t>城市区街道办事处计生部门负责辖区内各单位和无工作单位的纯居民、流动人口的计划生</w:t>
            </w:r>
            <w:r>
              <w:rPr>
                <w:rFonts w:ascii="????_GBK" w:eastAsia="Times New Roman"/>
              </w:rPr>
              <w:lastRenderedPageBreak/>
              <w:t>育服务</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通过对街道和社区的计划生育事业</w:t>
            </w:r>
            <w:r>
              <w:rPr>
                <w:rFonts w:ascii="仿宋" w:eastAsia="仿宋" w:cs="仿宋" w:hint="eastAsia"/>
              </w:rPr>
              <w:lastRenderedPageBreak/>
              <w:t>费的投入，大大加强了对城市计划生育工作的监督、检查、指导和协调，从而更好的落实人口和计划生育目标管理责任制。</w:t>
            </w:r>
          </w:p>
          <w:p w:rsidR="00E74FD0" w:rsidRDefault="00E74FD0">
            <w:pPr>
              <w:pStyle w:val="2"/>
              <w:rPr>
                <w:rFonts w:ascii="仿宋" w:eastAsia="仿宋" w:cs="??"/>
              </w:rPr>
            </w:pPr>
          </w:p>
        </w:tc>
        <w:tc>
          <w:tcPr>
            <w:tcW w:w="736" w:type="dxa"/>
            <w:vAlign w:val="center"/>
          </w:tcPr>
          <w:p w:rsidR="00E74FD0" w:rsidRDefault="00E74FD0">
            <w:pPr>
              <w:jc w:val="left"/>
              <w:rPr>
                <w:rFonts w:ascii="??" w:cs="??"/>
                <w:sz w:val="18"/>
                <w:szCs w:val="18"/>
              </w:rPr>
            </w:pPr>
            <w:r>
              <w:rPr>
                <w:rFonts w:ascii="??" w:eastAsia="Times New Roman" w:cs="??"/>
                <w:sz w:val="18"/>
                <w:szCs w:val="18"/>
              </w:rPr>
              <w:lastRenderedPageBreak/>
              <w:t>70%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 xml:space="preserve">　　人口和计划生育目标责任制考核</w:t>
            </w:r>
          </w:p>
        </w:tc>
        <w:tc>
          <w:tcPr>
            <w:tcW w:w="1275" w:type="dxa"/>
            <w:vAlign w:val="center"/>
          </w:tcPr>
          <w:p w:rsidR="00E74FD0" w:rsidRDefault="00E74FD0">
            <w:pPr>
              <w:spacing w:line="300" w:lineRule="exact"/>
              <w:jc w:val="left"/>
              <w:rPr>
                <w:rFonts w:ascii="????_GBK" w:eastAsia="Times New Roman"/>
              </w:rPr>
            </w:pPr>
            <w:r>
              <w:rPr>
                <w:rFonts w:ascii="????_GBK" w:eastAsia="Times New Roman"/>
              </w:rPr>
              <w:t>7.00</w:t>
            </w:r>
          </w:p>
        </w:tc>
        <w:tc>
          <w:tcPr>
            <w:tcW w:w="2976" w:type="dxa"/>
            <w:vAlign w:val="center"/>
          </w:tcPr>
          <w:p w:rsidR="00E74FD0" w:rsidRDefault="00E74FD0">
            <w:pPr>
              <w:spacing w:line="300" w:lineRule="exact"/>
              <w:jc w:val="left"/>
              <w:rPr>
                <w:rFonts w:ascii="????_GBK"/>
              </w:rPr>
            </w:pPr>
            <w:r>
              <w:rPr>
                <w:rFonts w:ascii="????_GBK" w:eastAsia="Times New Roman"/>
              </w:rPr>
              <w:t>用于兑现区委区政府与各镇街签订的目标奖励和全区计划生育工作会的费用支出。（包括综合治理相关部门的奖励）</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全面完成了年度各项目标任务，顺利通过了省、市责任目标完成情况的考核。</w:t>
            </w:r>
          </w:p>
          <w:p w:rsidR="00E74FD0" w:rsidRDefault="00E74FD0">
            <w:pPr>
              <w:pStyle w:val="2"/>
              <w:rPr>
                <w:rFonts w:ascii="仿宋" w:eastAsia="仿宋" w:cs="??"/>
              </w:rPr>
            </w:pPr>
          </w:p>
        </w:tc>
        <w:tc>
          <w:tcPr>
            <w:tcW w:w="736" w:type="dxa"/>
            <w:vAlign w:val="center"/>
          </w:tcPr>
          <w:p w:rsidR="00E74FD0" w:rsidRDefault="00E74FD0">
            <w:pPr>
              <w:jc w:val="left"/>
              <w:rPr>
                <w:rFonts w:ascii="??" w:cs="??"/>
                <w:sz w:val="18"/>
                <w:szCs w:val="18"/>
              </w:rPr>
            </w:pPr>
            <w:r>
              <w:rPr>
                <w:rFonts w:ascii="??" w:eastAsia="Times New Roman" w:cs="??"/>
                <w:sz w:val="18"/>
                <w:szCs w:val="18"/>
              </w:rPr>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计划生育小组长报酬</w:t>
            </w:r>
          </w:p>
        </w:tc>
        <w:tc>
          <w:tcPr>
            <w:tcW w:w="1275" w:type="dxa"/>
            <w:vAlign w:val="center"/>
          </w:tcPr>
          <w:p w:rsidR="00E74FD0" w:rsidRDefault="00E74FD0">
            <w:pPr>
              <w:spacing w:line="300" w:lineRule="exact"/>
              <w:jc w:val="left"/>
              <w:rPr>
                <w:rFonts w:ascii="????_GBK" w:eastAsia="Times New Roman"/>
              </w:rPr>
            </w:pPr>
            <w:r>
              <w:rPr>
                <w:rFonts w:ascii="????_GBK" w:eastAsia="Times New Roman"/>
              </w:rPr>
              <w:t>27.46</w:t>
            </w:r>
          </w:p>
        </w:tc>
        <w:tc>
          <w:tcPr>
            <w:tcW w:w="2976" w:type="dxa"/>
            <w:vAlign w:val="center"/>
          </w:tcPr>
          <w:p w:rsidR="00E74FD0" w:rsidRDefault="00E74FD0">
            <w:pPr>
              <w:spacing w:line="300" w:lineRule="exact"/>
              <w:jc w:val="left"/>
              <w:rPr>
                <w:rFonts w:ascii="????_GBK"/>
              </w:rPr>
            </w:pPr>
            <w:r>
              <w:rPr>
                <w:rFonts w:ascii="????_GBK" w:eastAsia="Times New Roman"/>
              </w:rPr>
              <w:t>计划生育小组长的工作实行分片管理，确保村居计划生育工作顺利开展。</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育龄小组长的计划生育工作实行分片管理，对</w:t>
            </w:r>
            <w:r>
              <w:rPr>
                <w:rFonts w:ascii="仿宋" w:eastAsia="仿宋" w:cs="仿宋" w:hint="eastAsia"/>
              </w:rPr>
              <w:lastRenderedPageBreak/>
              <w:t>辖区范围内的育龄群众的计划生育情况能够做到底数清，并为其提供避孕药具发放，计划生育政策咨询。对于计划生育基础工作开展起到了重要作用。</w:t>
            </w:r>
          </w:p>
          <w:p w:rsidR="00E74FD0" w:rsidRDefault="00E74FD0">
            <w:pPr>
              <w:pStyle w:val="2"/>
              <w:rPr>
                <w:rFonts w:ascii="仿宋" w:eastAsia="仿宋"/>
              </w:rPr>
            </w:pPr>
          </w:p>
        </w:tc>
        <w:tc>
          <w:tcPr>
            <w:tcW w:w="736" w:type="dxa"/>
            <w:vAlign w:val="center"/>
          </w:tcPr>
          <w:p w:rsidR="00E74FD0" w:rsidRDefault="00E74FD0">
            <w:pPr>
              <w:jc w:val="left"/>
              <w:rPr>
                <w:rFonts w:ascii="??" w:eastAsia="Times New Roman" w:cs="??"/>
                <w:sz w:val="18"/>
                <w:szCs w:val="18"/>
              </w:rPr>
            </w:pPr>
            <w:r>
              <w:rPr>
                <w:rFonts w:ascii="??" w:eastAsia="Times New Roman" w:cs="??"/>
                <w:sz w:val="18"/>
                <w:szCs w:val="18"/>
              </w:rPr>
              <w:lastRenderedPageBreak/>
              <w:t>100%</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 xml:space="preserve">　　建立计划生育网上办事大厅网络维护费</w:t>
            </w:r>
          </w:p>
        </w:tc>
        <w:tc>
          <w:tcPr>
            <w:tcW w:w="1275" w:type="dxa"/>
            <w:vAlign w:val="center"/>
          </w:tcPr>
          <w:p w:rsidR="00E74FD0" w:rsidRDefault="00E74FD0">
            <w:pPr>
              <w:spacing w:line="300" w:lineRule="exact"/>
              <w:jc w:val="left"/>
              <w:rPr>
                <w:rFonts w:ascii="????_GBK" w:eastAsia="Times New Roman"/>
              </w:rPr>
            </w:pPr>
            <w:r>
              <w:rPr>
                <w:rFonts w:ascii="????_GBK" w:eastAsia="Times New Roman"/>
              </w:rPr>
              <w:t>1.00</w:t>
            </w:r>
          </w:p>
        </w:tc>
        <w:tc>
          <w:tcPr>
            <w:tcW w:w="2976" w:type="dxa"/>
            <w:vAlign w:val="center"/>
          </w:tcPr>
          <w:p w:rsidR="00E74FD0" w:rsidRDefault="00E74FD0">
            <w:pPr>
              <w:spacing w:line="300" w:lineRule="exact"/>
              <w:jc w:val="left"/>
              <w:rPr>
                <w:rFonts w:ascii="????_GBK"/>
              </w:rPr>
            </w:pPr>
            <w:r>
              <w:rPr>
                <w:rFonts w:ascii="????_GBK" w:eastAsia="Times New Roman"/>
              </w:rPr>
              <w:t>进一步方便群众办理计划计划生育证件、一胎登记、再生育审批等相关事项。</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rPr>
                <w:rFonts w:ascii="仿宋" w:eastAsia="仿宋" w:cs="仿宋"/>
              </w:rPr>
            </w:pPr>
            <w:r>
              <w:rPr>
                <w:rFonts w:ascii="仿宋" w:eastAsia="仿宋" w:cs="仿宋" w:hint="eastAsia"/>
              </w:rPr>
              <w:t>规范执法行为，全面提高管理和服务水平。</w:t>
            </w:r>
          </w:p>
          <w:p w:rsidR="00E74FD0" w:rsidRDefault="00E74FD0">
            <w:pPr>
              <w:pStyle w:val="2"/>
              <w:rPr>
                <w:rFonts w:ascii="仿宋" w:eastAsia="仿宋"/>
              </w:rPr>
            </w:pPr>
            <w:r>
              <w:rPr>
                <w:rFonts w:ascii="仿宋" w:eastAsia="仿宋" w:cs="仿宋" w:hint="eastAsia"/>
              </w:rPr>
              <w:t>指标描述：规范执法行为，全面提高管理和服务水平。</w:t>
            </w:r>
          </w:p>
        </w:tc>
        <w:tc>
          <w:tcPr>
            <w:tcW w:w="736" w:type="dxa"/>
            <w:vAlign w:val="center"/>
          </w:tcPr>
          <w:p w:rsidR="00E74FD0" w:rsidRDefault="00E74FD0">
            <w:pPr>
              <w:jc w:val="left"/>
              <w:rPr>
                <w:rFonts w:ascii="??" w:eastAsia="Times New Roman" w:cs="??"/>
                <w:sz w:val="18"/>
                <w:szCs w:val="18"/>
              </w:rPr>
            </w:pPr>
            <w:r>
              <w:rPr>
                <w:rFonts w:ascii="??" w:eastAsia="Times New Roman" w:cs="??"/>
                <w:sz w:val="18"/>
                <w:szCs w:val="18"/>
              </w:rPr>
              <w:t>100%</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 xml:space="preserve">　　农村孕产妇免费产前筛查工作</w:t>
            </w:r>
          </w:p>
        </w:tc>
        <w:tc>
          <w:tcPr>
            <w:tcW w:w="1275" w:type="dxa"/>
            <w:vAlign w:val="center"/>
          </w:tcPr>
          <w:p w:rsidR="00E74FD0" w:rsidRDefault="00E74FD0">
            <w:pPr>
              <w:spacing w:line="300" w:lineRule="exact"/>
              <w:jc w:val="left"/>
              <w:rPr>
                <w:rFonts w:ascii="????_GBK" w:eastAsia="Times New Roman"/>
              </w:rPr>
            </w:pPr>
            <w:r>
              <w:rPr>
                <w:rFonts w:ascii="????_GBK" w:eastAsia="Times New Roman"/>
              </w:rPr>
              <w:t>6.00</w:t>
            </w:r>
          </w:p>
        </w:tc>
        <w:tc>
          <w:tcPr>
            <w:tcW w:w="2976" w:type="dxa"/>
            <w:vAlign w:val="center"/>
          </w:tcPr>
          <w:p w:rsidR="00E74FD0" w:rsidRDefault="00E74FD0">
            <w:pPr>
              <w:spacing w:line="300" w:lineRule="exact"/>
              <w:jc w:val="left"/>
              <w:rPr>
                <w:rFonts w:ascii="????_GBK"/>
              </w:rPr>
            </w:pPr>
            <w:r>
              <w:rPr>
                <w:rFonts w:ascii="????_GBK" w:eastAsia="Times New Roman"/>
              </w:rPr>
              <w:t>精心组织开展免费产前筛查（唐氏综合征、爱德华综合征和神经管缺陷三种疾病的血清生化免疫筛查）从源头抓好出生人口素质，逐年降低出生缺陷率。</w:t>
            </w:r>
          </w:p>
        </w:tc>
        <w:tc>
          <w:tcPr>
            <w:tcW w:w="2976" w:type="dxa"/>
            <w:vAlign w:val="center"/>
          </w:tcPr>
          <w:p w:rsidR="00E74FD0" w:rsidRDefault="00E74FD0">
            <w:pPr>
              <w:spacing w:line="300" w:lineRule="exact"/>
              <w:jc w:val="left"/>
              <w:rPr>
                <w:rFonts w:ascii="????_GBK"/>
              </w:rPr>
            </w:pPr>
          </w:p>
        </w:tc>
        <w:tc>
          <w:tcPr>
            <w:tcW w:w="1417" w:type="dxa"/>
            <w:vAlign w:val="center"/>
          </w:tcPr>
          <w:p w:rsidR="00E74FD0" w:rsidRDefault="00E74FD0">
            <w:pPr>
              <w:pStyle w:val="2"/>
            </w:pPr>
            <w:r>
              <w:rPr>
                <w:rFonts w:ascii="宋体" w:hAnsi="宋体" w:cs="宋体" w:hint="eastAsia"/>
              </w:rPr>
              <w:t>产前筛查是提高出生人口素质，降低出生缺陷发生的重要预防措施</w:t>
            </w:r>
          </w:p>
        </w:tc>
        <w:tc>
          <w:tcPr>
            <w:tcW w:w="736" w:type="dxa"/>
            <w:vAlign w:val="center"/>
          </w:tcPr>
          <w:p w:rsidR="00E74FD0" w:rsidRDefault="00E74FD0">
            <w:pPr>
              <w:jc w:val="left"/>
              <w:rPr>
                <w:rFonts w:ascii="??" w:eastAsia="Times New Roman" w:cs="??"/>
                <w:sz w:val="18"/>
                <w:szCs w:val="18"/>
              </w:rPr>
            </w:pPr>
            <w:r>
              <w:rPr>
                <w:rFonts w:ascii="??" w:eastAsia="Times New Roman" w:cs="??"/>
                <w:sz w:val="18"/>
                <w:szCs w:val="18"/>
              </w:rPr>
              <w:t>100%</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计划生育服务站经费</w:t>
            </w:r>
          </w:p>
        </w:tc>
        <w:tc>
          <w:tcPr>
            <w:tcW w:w="1275" w:type="dxa"/>
            <w:vAlign w:val="center"/>
          </w:tcPr>
          <w:p w:rsidR="00E74FD0" w:rsidRDefault="00E74FD0">
            <w:pPr>
              <w:spacing w:line="300" w:lineRule="exact"/>
              <w:jc w:val="left"/>
              <w:rPr>
                <w:rFonts w:ascii="????_GBK" w:eastAsia="Times New Roman"/>
              </w:rPr>
            </w:pPr>
            <w:r>
              <w:rPr>
                <w:rFonts w:ascii="????_GBK" w:eastAsia="Times New Roman"/>
              </w:rPr>
              <w:t>70.00</w:t>
            </w:r>
          </w:p>
        </w:tc>
        <w:tc>
          <w:tcPr>
            <w:tcW w:w="2976" w:type="dxa"/>
            <w:vAlign w:val="center"/>
          </w:tcPr>
          <w:p w:rsidR="00E74FD0" w:rsidRDefault="00E74FD0">
            <w:pPr>
              <w:spacing w:line="300" w:lineRule="exact"/>
              <w:jc w:val="left"/>
              <w:rPr>
                <w:rFonts w:ascii="????_GBK"/>
              </w:rPr>
            </w:pPr>
            <w:r>
              <w:rPr>
                <w:rFonts w:ascii="????_GBK" w:eastAsia="Times New Roman"/>
              </w:rPr>
              <w:t>提供各类计划生育技术服务、建立利益导向机制，开展出生人口性别比治理以及流动人口计划生育管理、城市计划生育属地管理，坚持计划生育目标管理责任制，指导计划生育协</w:t>
            </w:r>
            <w:r>
              <w:rPr>
                <w:rFonts w:ascii="????_GBK" w:eastAsia="Times New Roman"/>
              </w:rPr>
              <w:t xml:space="preserve"> </w:t>
            </w:r>
            <w:r>
              <w:rPr>
                <w:rFonts w:ascii="????_GBK" w:eastAsia="Times New Roman"/>
              </w:rPr>
              <w:t>、基层卫生和计划生育服务站、妇幼卫生服务体系建设等各项工作。</w:t>
            </w:r>
          </w:p>
        </w:tc>
        <w:tc>
          <w:tcPr>
            <w:tcW w:w="2976" w:type="dxa"/>
            <w:vAlign w:val="center"/>
          </w:tcPr>
          <w:p w:rsidR="00E74FD0" w:rsidRDefault="00E74FD0">
            <w:pPr>
              <w:spacing w:line="300" w:lineRule="exact"/>
              <w:jc w:val="left"/>
              <w:rPr>
                <w:rFonts w:ascii="????_GBK"/>
              </w:rPr>
            </w:pPr>
            <w:r>
              <w:rPr>
                <w:rFonts w:ascii="????_GBK" w:eastAsia="Times New Roman"/>
              </w:rPr>
              <w:t>稳定适度的低生育水平，有效保障计划生育家庭生活水平，提高妇女生殖健康水平，落实孕前优生服务率，降低出生缺陷的发生，有效遏制</w:t>
            </w:r>
            <w:r>
              <w:rPr>
                <w:rFonts w:ascii="????_GBK" w:eastAsia="Times New Roman"/>
              </w:rPr>
              <w:t xml:space="preserve"> </w:t>
            </w:r>
            <w:r>
              <w:rPr>
                <w:rFonts w:ascii="????_GBK" w:eastAsia="Times New Roman"/>
              </w:rPr>
              <w:t>出生人口性别比偏高问题，负责计划生育规划及目标管理责任制执行情况进行监督和考核评估</w:t>
            </w:r>
            <w:r>
              <w:rPr>
                <w:rFonts w:ascii="????_GBK" w:eastAsia="Times New Roman"/>
              </w:rPr>
              <w:t xml:space="preserve"> </w:t>
            </w:r>
            <w:r>
              <w:rPr>
                <w:rFonts w:ascii="????_GBK" w:eastAsia="Times New Roman"/>
              </w:rPr>
              <w:t>，开展计划生育群众自治工作。</w:t>
            </w:r>
            <w:r>
              <w:rPr>
                <w:rFonts w:ascii="????_GBK" w:eastAsia="Times New Roman"/>
              </w:rPr>
              <w:t xml:space="preserve"> </w:t>
            </w:r>
            <w:r>
              <w:rPr>
                <w:rFonts w:ascii="????_GBK" w:eastAsia="Times New Roman"/>
              </w:rPr>
              <w:t>负责拟定基层卫生和计划生育服务、妇幼卫生发展规划和政策措施并实施</w:t>
            </w:r>
            <w:r>
              <w:rPr>
                <w:rFonts w:ascii="????_GBK" w:eastAsia="Times New Roman"/>
              </w:rPr>
              <w:t xml:space="preserve"> </w:t>
            </w:r>
            <w:r>
              <w:rPr>
                <w:rFonts w:ascii="????_GBK" w:eastAsia="Times New Roman"/>
              </w:rPr>
              <w:t>，推行基本公共卫生和计划生育服务均等化。</w:t>
            </w:r>
          </w:p>
        </w:tc>
        <w:tc>
          <w:tcPr>
            <w:tcW w:w="1417" w:type="dxa"/>
            <w:vAlign w:val="center"/>
          </w:tcPr>
          <w:p w:rsidR="00E74FD0" w:rsidRDefault="00E74FD0">
            <w:pPr>
              <w:pStyle w:val="2"/>
            </w:pPr>
            <w:r>
              <w:rPr>
                <w:rFonts w:ascii="宋体" w:hAnsi="宋体" w:cs="宋体" w:hint="eastAsia"/>
              </w:rPr>
              <w:t>负责计划生育技术服务的技术指导、咨询，孕前优生检查结果的信息录入、随访等工作</w:t>
            </w:r>
          </w:p>
        </w:tc>
        <w:tc>
          <w:tcPr>
            <w:tcW w:w="736" w:type="dxa"/>
            <w:vAlign w:val="center"/>
          </w:tcPr>
          <w:p w:rsidR="00E74FD0" w:rsidRDefault="00E74FD0">
            <w:pPr>
              <w:jc w:val="left"/>
              <w:rPr>
                <w:rFonts w:ascii="??" w:cs="??"/>
                <w:sz w:val="18"/>
                <w:szCs w:val="18"/>
              </w:rPr>
            </w:pPr>
            <w:r>
              <w:rPr>
                <w:rFonts w:ascii="??" w:eastAsia="Times New Roman" w:cs="??"/>
                <w:sz w:val="18"/>
                <w:szCs w:val="18"/>
              </w:rPr>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基本公共卫生服务</w:t>
            </w:r>
          </w:p>
        </w:tc>
        <w:tc>
          <w:tcPr>
            <w:tcW w:w="1275" w:type="dxa"/>
            <w:vAlign w:val="center"/>
          </w:tcPr>
          <w:p w:rsidR="00E74FD0" w:rsidRDefault="00E74FD0">
            <w:pPr>
              <w:spacing w:line="300" w:lineRule="exact"/>
              <w:jc w:val="left"/>
              <w:rPr>
                <w:rFonts w:ascii="????_GBK" w:eastAsia="Times New Roman"/>
              </w:rPr>
            </w:pPr>
            <w:r>
              <w:rPr>
                <w:rFonts w:ascii="????_GBK" w:eastAsia="Times New Roman"/>
              </w:rPr>
              <w:t>217.99</w:t>
            </w:r>
          </w:p>
        </w:tc>
        <w:tc>
          <w:tcPr>
            <w:tcW w:w="2976" w:type="dxa"/>
            <w:vAlign w:val="center"/>
          </w:tcPr>
          <w:p w:rsidR="00E74FD0" w:rsidRDefault="00E74FD0">
            <w:pPr>
              <w:spacing w:line="300" w:lineRule="exact"/>
              <w:jc w:val="left"/>
              <w:rPr>
                <w:rFonts w:ascii="????_GBK"/>
              </w:rPr>
            </w:pPr>
            <w:r>
              <w:rPr>
                <w:rFonts w:ascii="????_GBK" w:eastAsia="Times New Roman"/>
              </w:rPr>
              <w:t>公共卫生是关系到人民大众健康的公共事业，包括对重大疾病的预防、监控和医治，对突发公共事件的卫生应急处置，对食品、药品、公共环境卫生的监督管制。</w:t>
            </w:r>
          </w:p>
        </w:tc>
        <w:tc>
          <w:tcPr>
            <w:tcW w:w="2976" w:type="dxa"/>
            <w:vAlign w:val="center"/>
          </w:tcPr>
          <w:p w:rsidR="00E74FD0" w:rsidRDefault="00E74FD0">
            <w:pPr>
              <w:spacing w:line="300" w:lineRule="exact"/>
              <w:jc w:val="left"/>
              <w:rPr>
                <w:rFonts w:ascii="????_GBK"/>
              </w:rPr>
            </w:pPr>
            <w:r>
              <w:rPr>
                <w:rFonts w:ascii="????_GBK" w:eastAsia="Times New Roman"/>
              </w:rPr>
              <w:t>推进基本公共卫生服务均等化；控制各类重大疾病的发生与传播；有效应对我市突发公共卫生事件；保障妇女儿童身心健康；提高食品安全风险预警能力。</w:t>
            </w:r>
          </w:p>
        </w:tc>
        <w:tc>
          <w:tcPr>
            <w:tcW w:w="1417" w:type="dxa"/>
            <w:vAlign w:val="center"/>
          </w:tcPr>
          <w:p w:rsidR="00E74FD0" w:rsidRDefault="00E74FD0">
            <w:pPr>
              <w:pStyle w:val="2"/>
              <w:rPr>
                <w:rFonts w:ascii="仿宋" w:eastAsia="仿宋" w:cs="仿宋"/>
              </w:rPr>
            </w:pPr>
            <w:r>
              <w:rPr>
                <w:rFonts w:ascii="仿宋" w:eastAsia="仿宋" w:cs="仿宋" w:hint="eastAsia"/>
              </w:rPr>
              <w:t>为城乡居民建立健康档案，拥有健康档案的居民总数的比例</w:t>
            </w:r>
          </w:p>
          <w:p w:rsidR="00E74FD0" w:rsidRDefault="00E74FD0">
            <w:pPr>
              <w:pStyle w:val="2"/>
              <w:rPr>
                <w:rFonts w:ascii="仿宋" w:eastAsia="仿宋"/>
              </w:rPr>
            </w:pPr>
          </w:p>
        </w:tc>
        <w:tc>
          <w:tcPr>
            <w:tcW w:w="736" w:type="dxa"/>
            <w:vAlign w:val="center"/>
          </w:tcPr>
          <w:p w:rsidR="00E74FD0" w:rsidRDefault="00E74FD0">
            <w:pPr>
              <w:jc w:val="left"/>
              <w:rPr>
                <w:rFonts w:ascii="??" w:cs="??"/>
                <w:sz w:val="18"/>
                <w:szCs w:val="18"/>
              </w:rPr>
            </w:pPr>
            <w:r>
              <w:rPr>
                <w:rFonts w:ascii="??" w:eastAsia="Times New Roman" w:cs="??"/>
                <w:sz w:val="18"/>
                <w:szCs w:val="18"/>
              </w:rPr>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基础医疗改革</w:t>
            </w:r>
          </w:p>
        </w:tc>
        <w:tc>
          <w:tcPr>
            <w:tcW w:w="1275" w:type="dxa"/>
            <w:vAlign w:val="center"/>
          </w:tcPr>
          <w:p w:rsidR="00E74FD0" w:rsidRDefault="00E74FD0">
            <w:pPr>
              <w:spacing w:line="300" w:lineRule="exact"/>
              <w:jc w:val="left"/>
              <w:rPr>
                <w:rFonts w:ascii="????_GBK" w:eastAsia="Times New Roman"/>
              </w:rPr>
            </w:pPr>
            <w:r>
              <w:rPr>
                <w:rFonts w:ascii="????_GBK" w:eastAsia="Times New Roman"/>
              </w:rPr>
              <w:t>216.52</w:t>
            </w:r>
          </w:p>
        </w:tc>
        <w:tc>
          <w:tcPr>
            <w:tcW w:w="2976" w:type="dxa"/>
            <w:vAlign w:val="center"/>
          </w:tcPr>
          <w:p w:rsidR="00E74FD0" w:rsidRDefault="00E74FD0">
            <w:pPr>
              <w:spacing w:line="300" w:lineRule="exact"/>
              <w:jc w:val="left"/>
              <w:rPr>
                <w:rFonts w:ascii="????_GBK"/>
              </w:rPr>
            </w:pPr>
            <w:r>
              <w:rPr>
                <w:rFonts w:ascii="????_GBK" w:eastAsia="Times New Roman"/>
              </w:rPr>
              <w:t>通过各类医疗机构，对不同类型的疾病进行治疗。包括医疗救治，机构改革，鼓励社会资本办医等内容。</w:t>
            </w:r>
          </w:p>
        </w:tc>
        <w:tc>
          <w:tcPr>
            <w:tcW w:w="2976" w:type="dxa"/>
            <w:vAlign w:val="center"/>
          </w:tcPr>
          <w:p w:rsidR="00E74FD0" w:rsidRDefault="00E74FD0">
            <w:pPr>
              <w:spacing w:line="300" w:lineRule="exact"/>
              <w:jc w:val="left"/>
              <w:rPr>
                <w:rFonts w:ascii="????_GBK"/>
              </w:rPr>
            </w:pPr>
            <w:r>
              <w:rPr>
                <w:rFonts w:ascii="????_GBK" w:eastAsia="Times New Roman"/>
              </w:rPr>
              <w:t>提高医疗机构的疾病救治能力，强化公立医院和基层医疗卫生机构综合改革。</w:t>
            </w:r>
          </w:p>
        </w:tc>
        <w:tc>
          <w:tcPr>
            <w:tcW w:w="1417" w:type="dxa"/>
            <w:vAlign w:val="center"/>
          </w:tcPr>
          <w:p w:rsidR="00E74FD0" w:rsidRDefault="00E74FD0">
            <w:pPr>
              <w:pStyle w:val="2"/>
            </w:pPr>
          </w:p>
        </w:tc>
        <w:tc>
          <w:tcPr>
            <w:tcW w:w="736" w:type="dxa"/>
            <w:vAlign w:val="center"/>
          </w:tcPr>
          <w:p w:rsidR="00E74FD0" w:rsidRDefault="00E74FD0">
            <w:pPr>
              <w:jc w:val="left"/>
              <w:rPr>
                <w:rFonts w:ascii="??" w:cs="??"/>
                <w:sz w:val="18"/>
                <w:szCs w:val="18"/>
              </w:rPr>
            </w:pPr>
            <w:r>
              <w:rPr>
                <w:rFonts w:ascii="??" w:eastAsia="Times New Roman" w:cs="??"/>
                <w:sz w:val="18"/>
                <w:szCs w:val="18"/>
              </w:rPr>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乡村医生养老补助</w:t>
            </w:r>
          </w:p>
        </w:tc>
        <w:tc>
          <w:tcPr>
            <w:tcW w:w="1275" w:type="dxa"/>
            <w:vAlign w:val="center"/>
          </w:tcPr>
          <w:p w:rsidR="00E74FD0" w:rsidRDefault="00E74FD0">
            <w:pPr>
              <w:spacing w:line="300" w:lineRule="exact"/>
              <w:jc w:val="left"/>
              <w:rPr>
                <w:rFonts w:ascii="????_GBK" w:eastAsia="Times New Roman"/>
              </w:rPr>
            </w:pPr>
            <w:r>
              <w:rPr>
                <w:rFonts w:ascii="????_GBK" w:eastAsia="Times New Roman"/>
              </w:rPr>
              <w:t>122.00</w:t>
            </w:r>
          </w:p>
        </w:tc>
        <w:tc>
          <w:tcPr>
            <w:tcW w:w="2976" w:type="dxa"/>
            <w:vAlign w:val="center"/>
          </w:tcPr>
          <w:p w:rsidR="00E74FD0" w:rsidRDefault="00E74FD0">
            <w:pPr>
              <w:spacing w:line="300" w:lineRule="exact"/>
              <w:jc w:val="left"/>
              <w:rPr>
                <w:rFonts w:ascii="????_GBK"/>
              </w:rPr>
            </w:pPr>
            <w:r>
              <w:rPr>
                <w:rFonts w:ascii="????_GBK" w:eastAsia="Times New Roman"/>
              </w:rPr>
              <w:t>切实解决好原“赤脚医生”养老保障问题。原“赤脚医生”养老补助问题事关群众切身利益和社会稳定，切实解决好原“赤脚医生”养老保障问题，使原赤脚医生得到一定养老补偿，老有所养。</w:t>
            </w:r>
          </w:p>
        </w:tc>
        <w:tc>
          <w:tcPr>
            <w:tcW w:w="2976" w:type="dxa"/>
            <w:vAlign w:val="center"/>
          </w:tcPr>
          <w:p w:rsidR="00E74FD0" w:rsidRDefault="00E74FD0">
            <w:pPr>
              <w:spacing w:line="300" w:lineRule="exact"/>
              <w:jc w:val="left"/>
              <w:rPr>
                <w:rFonts w:ascii="????_GBK"/>
              </w:rPr>
            </w:pPr>
            <w:r>
              <w:rPr>
                <w:rFonts w:ascii="仿宋" w:eastAsia="仿宋" w:cs="仿宋" w:hint="eastAsia"/>
                <w:color w:val="000000"/>
                <w:sz w:val="32"/>
                <w:szCs w:val="32"/>
              </w:rPr>
              <w:t>使原赤脚医生得到一定养老补偿，老有所养</w:t>
            </w:r>
          </w:p>
        </w:tc>
        <w:tc>
          <w:tcPr>
            <w:tcW w:w="1417" w:type="dxa"/>
            <w:vAlign w:val="center"/>
          </w:tcPr>
          <w:p w:rsidR="00E74FD0" w:rsidRDefault="00E74FD0">
            <w:pPr>
              <w:pStyle w:val="2"/>
            </w:pPr>
            <w:r>
              <w:rPr>
                <w:rFonts w:ascii="宋体" w:hAnsi="宋体" w:cs="宋体" w:hint="eastAsia"/>
              </w:rPr>
              <w:t>使原赤脚医生得到一定养老补偿，老有所养</w:t>
            </w:r>
          </w:p>
        </w:tc>
        <w:tc>
          <w:tcPr>
            <w:tcW w:w="736" w:type="dxa"/>
            <w:vAlign w:val="center"/>
          </w:tcPr>
          <w:p w:rsidR="00E74FD0" w:rsidRDefault="00E74FD0">
            <w:pPr>
              <w:jc w:val="left"/>
              <w:rPr>
                <w:rFonts w:ascii="??" w:cs="??"/>
                <w:sz w:val="18"/>
                <w:szCs w:val="18"/>
              </w:rPr>
            </w:pPr>
            <w:r>
              <w:rPr>
                <w:rFonts w:ascii="??" w:eastAsia="Times New Roman" w:cs="??"/>
                <w:sz w:val="18"/>
                <w:szCs w:val="18"/>
              </w:rPr>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基本药物制度配套资金</w:t>
            </w:r>
          </w:p>
        </w:tc>
        <w:tc>
          <w:tcPr>
            <w:tcW w:w="1275" w:type="dxa"/>
            <w:vAlign w:val="center"/>
          </w:tcPr>
          <w:p w:rsidR="00E74FD0" w:rsidRDefault="00E74FD0">
            <w:pPr>
              <w:spacing w:line="300" w:lineRule="exact"/>
              <w:jc w:val="left"/>
              <w:rPr>
                <w:rFonts w:ascii="????_GBK" w:eastAsia="Times New Roman"/>
              </w:rPr>
            </w:pPr>
            <w:r>
              <w:rPr>
                <w:rFonts w:ascii="????_GBK" w:eastAsia="Times New Roman"/>
              </w:rPr>
              <w:t>40.52</w:t>
            </w:r>
          </w:p>
        </w:tc>
        <w:tc>
          <w:tcPr>
            <w:tcW w:w="2976" w:type="dxa"/>
            <w:vAlign w:val="center"/>
          </w:tcPr>
          <w:p w:rsidR="00E74FD0" w:rsidRDefault="00E74FD0">
            <w:pPr>
              <w:spacing w:line="300" w:lineRule="exact"/>
              <w:jc w:val="left"/>
              <w:rPr>
                <w:rFonts w:ascii="????_GBK"/>
              </w:rPr>
            </w:pPr>
            <w:r>
              <w:rPr>
                <w:rFonts w:ascii="????_GBK" w:eastAsia="Times New Roman"/>
              </w:rPr>
              <w:t>组织全区村卫生室开展实施基本药物制度。解决村民看病难、用药难的问题</w:t>
            </w:r>
          </w:p>
        </w:tc>
        <w:tc>
          <w:tcPr>
            <w:tcW w:w="2976" w:type="dxa"/>
            <w:vAlign w:val="center"/>
          </w:tcPr>
          <w:p w:rsidR="00E74FD0" w:rsidRDefault="00E74FD0">
            <w:pPr>
              <w:spacing w:line="300" w:lineRule="exact"/>
              <w:jc w:val="left"/>
              <w:rPr>
                <w:rFonts w:ascii="????_GBK"/>
              </w:rPr>
            </w:pPr>
            <w:r>
              <w:rPr>
                <w:rFonts w:ascii="????_GBK" w:eastAsia="Times New Roman"/>
              </w:rPr>
              <w:t>组织全区村卫生室开展实施基本药物制度。解决村民看病难、用药难的问题</w:t>
            </w:r>
          </w:p>
        </w:tc>
        <w:tc>
          <w:tcPr>
            <w:tcW w:w="1417" w:type="dxa"/>
            <w:vAlign w:val="center"/>
          </w:tcPr>
          <w:p w:rsidR="00E74FD0" w:rsidRDefault="00E74FD0">
            <w:pPr>
              <w:pStyle w:val="2"/>
            </w:pPr>
            <w:r>
              <w:rPr>
                <w:rFonts w:ascii="宋体" w:hAnsi="宋体" w:cs="宋体" w:hint="eastAsia"/>
              </w:rPr>
              <w:t>组织全区村卫生室开展实施基本药物制度。解决村民看病难、用药难的问题</w:t>
            </w:r>
          </w:p>
        </w:tc>
        <w:tc>
          <w:tcPr>
            <w:tcW w:w="736" w:type="dxa"/>
            <w:vAlign w:val="center"/>
          </w:tcPr>
          <w:p w:rsidR="00E74FD0" w:rsidRDefault="00E74FD0">
            <w:pPr>
              <w:jc w:val="left"/>
              <w:rPr>
                <w:rFonts w:ascii="??" w:cs="??"/>
                <w:sz w:val="18"/>
                <w:szCs w:val="18"/>
              </w:rPr>
            </w:pPr>
            <w:r>
              <w:rPr>
                <w:rFonts w:ascii="??" w:eastAsia="Times New Roman" w:cs="??"/>
                <w:sz w:val="18"/>
                <w:szCs w:val="18"/>
              </w:rPr>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 xml:space="preserve">　　村卫生室建设（牛头崖）</w:t>
            </w:r>
          </w:p>
        </w:tc>
        <w:tc>
          <w:tcPr>
            <w:tcW w:w="1275" w:type="dxa"/>
            <w:vAlign w:val="center"/>
          </w:tcPr>
          <w:p w:rsidR="00E74FD0" w:rsidRDefault="00E74FD0">
            <w:pPr>
              <w:spacing w:line="300" w:lineRule="exact"/>
              <w:jc w:val="left"/>
              <w:rPr>
                <w:rFonts w:ascii="????_GBK" w:eastAsia="Times New Roman"/>
              </w:rPr>
            </w:pPr>
            <w:r>
              <w:rPr>
                <w:rFonts w:ascii="????_GBK" w:eastAsia="Times New Roman"/>
              </w:rPr>
              <w:t>54.00</w:t>
            </w:r>
          </w:p>
        </w:tc>
        <w:tc>
          <w:tcPr>
            <w:tcW w:w="2976" w:type="dxa"/>
            <w:vAlign w:val="center"/>
          </w:tcPr>
          <w:p w:rsidR="00E74FD0" w:rsidRDefault="00E74FD0">
            <w:pPr>
              <w:spacing w:line="300" w:lineRule="exact"/>
              <w:jc w:val="left"/>
              <w:rPr>
                <w:rFonts w:ascii="????_GBK"/>
              </w:rPr>
            </w:pPr>
            <w:r>
              <w:rPr>
                <w:rFonts w:ascii="????_GBK" w:eastAsia="Times New Roman"/>
              </w:rPr>
              <w:t>为贯彻落实全省县级公立医院综合改革试点深化基层医改工作推进会议精神，切实改善我区村卫生室基础设施条件，提升村级卫生服务能力，按时完成省政府确定的基层医改目标</w:t>
            </w:r>
          </w:p>
        </w:tc>
        <w:tc>
          <w:tcPr>
            <w:tcW w:w="2976" w:type="dxa"/>
            <w:vAlign w:val="center"/>
          </w:tcPr>
          <w:p w:rsidR="00E74FD0" w:rsidRDefault="00E74FD0">
            <w:pPr>
              <w:spacing w:line="300" w:lineRule="exact"/>
              <w:jc w:val="left"/>
              <w:rPr>
                <w:rFonts w:ascii="????_GBK"/>
              </w:rPr>
            </w:pPr>
            <w:r>
              <w:rPr>
                <w:rFonts w:ascii="????_GBK" w:eastAsia="Times New Roman"/>
              </w:rPr>
              <w:t>建成后的村卫生室设有独立的诊断室、治疗室、观察室、药房，符合国家卫生学标准及体现无障碍设计要求，做到“产权清晰、各室分开、相对独立、市容整洁”，满足群众基本医疗和公共卫生服务。</w:t>
            </w:r>
          </w:p>
        </w:tc>
        <w:tc>
          <w:tcPr>
            <w:tcW w:w="1417" w:type="dxa"/>
            <w:vAlign w:val="center"/>
          </w:tcPr>
          <w:p w:rsidR="00E74FD0" w:rsidRDefault="00E74FD0">
            <w:pPr>
              <w:pStyle w:val="2"/>
            </w:pPr>
            <w:r>
              <w:rPr>
                <w:rFonts w:ascii="宋体" w:hAnsi="宋体" w:cs="宋体" w:hint="eastAsia"/>
              </w:rPr>
              <w:t>建成后的村卫生室设有独立的诊断室、治疗室、观察室、药房，符合国家卫生学标准及体现无障碍设计要求，做到</w:t>
            </w:r>
            <w:r>
              <w:t>“</w:t>
            </w:r>
            <w:r>
              <w:rPr>
                <w:rFonts w:ascii="宋体" w:hAnsi="宋体" w:cs="宋体" w:hint="eastAsia"/>
              </w:rPr>
              <w:t>产权清晰、各室分开、相对独</w:t>
            </w:r>
            <w:r>
              <w:rPr>
                <w:rFonts w:ascii="宋体" w:hAnsi="宋体" w:cs="宋体" w:hint="eastAsia"/>
              </w:rPr>
              <w:lastRenderedPageBreak/>
              <w:t>立、市容整洁</w:t>
            </w:r>
            <w:r>
              <w:t>”</w:t>
            </w:r>
            <w:r>
              <w:rPr>
                <w:rFonts w:ascii="宋体" w:hAnsi="宋体" w:cs="宋体" w:hint="eastAsia"/>
              </w:rPr>
              <w:t>，满足群众基本医疗和公共卫生服务。</w:t>
            </w:r>
          </w:p>
        </w:tc>
        <w:tc>
          <w:tcPr>
            <w:tcW w:w="736" w:type="dxa"/>
            <w:vAlign w:val="center"/>
          </w:tcPr>
          <w:p w:rsidR="00E74FD0" w:rsidRDefault="00E74FD0">
            <w:pPr>
              <w:jc w:val="left"/>
              <w:rPr>
                <w:rFonts w:ascii="??" w:cs="??"/>
                <w:sz w:val="18"/>
                <w:szCs w:val="18"/>
              </w:rPr>
            </w:pPr>
            <w:r>
              <w:rPr>
                <w:rFonts w:ascii="??" w:eastAsia="Times New Roman" w:cs="??"/>
                <w:sz w:val="18"/>
                <w:szCs w:val="18"/>
              </w:rPr>
              <w:lastRenderedPageBreak/>
              <w:t>100%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c>
          <w:tcPr>
            <w:tcW w:w="739"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爱国卫生</w:t>
            </w:r>
          </w:p>
        </w:tc>
        <w:tc>
          <w:tcPr>
            <w:tcW w:w="1275" w:type="dxa"/>
            <w:vAlign w:val="center"/>
          </w:tcPr>
          <w:p w:rsidR="00E74FD0" w:rsidRDefault="00E74FD0">
            <w:pPr>
              <w:spacing w:line="300" w:lineRule="exact"/>
              <w:jc w:val="left"/>
              <w:rPr>
                <w:rFonts w:ascii="????_GBK" w:eastAsia="Times New Roman"/>
              </w:rPr>
            </w:pPr>
            <w:r>
              <w:rPr>
                <w:rFonts w:ascii="????_GBK" w:eastAsia="Times New Roman"/>
              </w:rPr>
              <w:t>15.00</w:t>
            </w:r>
          </w:p>
        </w:tc>
        <w:tc>
          <w:tcPr>
            <w:tcW w:w="2976" w:type="dxa"/>
            <w:vAlign w:val="center"/>
          </w:tcPr>
          <w:p w:rsidR="00E74FD0" w:rsidRDefault="00E74FD0">
            <w:pPr>
              <w:spacing w:line="300" w:lineRule="exact"/>
              <w:jc w:val="left"/>
              <w:rPr>
                <w:rFonts w:ascii="????_GBK"/>
              </w:rPr>
            </w:pPr>
            <w:r>
              <w:rPr>
                <w:rFonts w:ascii="????_GBK" w:eastAsia="Times New Roman"/>
              </w:rPr>
              <w:t>贯彻党和国家有关爱国卫生工作的法律、法规和政策，编制区爱国卫生工作的规划、计划和措施，并组织实施和鉴定检查，组织参与爱国卫生运动，知道本区爱国卫生工作。</w:t>
            </w:r>
          </w:p>
        </w:tc>
        <w:tc>
          <w:tcPr>
            <w:tcW w:w="2976" w:type="dxa"/>
            <w:vAlign w:val="center"/>
          </w:tcPr>
          <w:p w:rsidR="00E74FD0" w:rsidRDefault="00E74FD0">
            <w:pPr>
              <w:spacing w:line="300" w:lineRule="exact"/>
              <w:jc w:val="left"/>
              <w:rPr>
                <w:rFonts w:ascii="????_GBK"/>
              </w:rPr>
            </w:pPr>
            <w:r>
              <w:rPr>
                <w:rFonts w:ascii="????_GBK" w:eastAsia="Times New Roman"/>
              </w:rPr>
              <w:t>组织开展创建卫生城、镇、村工作，协助上级开展检查评比；全面监控教育活动，普及科学卫生知识；消除病媒虫害和控制吸烟等工作。</w:t>
            </w:r>
          </w:p>
        </w:tc>
        <w:tc>
          <w:tcPr>
            <w:tcW w:w="1417" w:type="dxa"/>
            <w:vAlign w:val="center"/>
          </w:tcPr>
          <w:p w:rsidR="00E74FD0" w:rsidRDefault="00E74FD0">
            <w:pPr>
              <w:pStyle w:val="2"/>
            </w:pPr>
            <w:r>
              <w:rPr>
                <w:rFonts w:ascii="宋体" w:hAnsi="宋体" w:cs="宋体" w:hint="eastAsia"/>
              </w:rPr>
              <w:t>确保上级领导及游客、居民有个舒适的居住环境</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红十字会</w:t>
            </w:r>
          </w:p>
        </w:tc>
        <w:tc>
          <w:tcPr>
            <w:tcW w:w="1275" w:type="dxa"/>
            <w:vAlign w:val="center"/>
          </w:tcPr>
          <w:p w:rsidR="00E74FD0" w:rsidRDefault="00E74FD0">
            <w:pPr>
              <w:spacing w:line="300" w:lineRule="exact"/>
              <w:jc w:val="left"/>
              <w:rPr>
                <w:rFonts w:ascii="????_GBK" w:eastAsia="Times New Roman"/>
              </w:rPr>
            </w:pPr>
            <w:r>
              <w:rPr>
                <w:rFonts w:ascii="????_GBK" w:eastAsia="Times New Roman"/>
              </w:rPr>
              <w:t>2.00</w:t>
            </w:r>
          </w:p>
        </w:tc>
        <w:tc>
          <w:tcPr>
            <w:tcW w:w="2976" w:type="dxa"/>
            <w:vAlign w:val="center"/>
          </w:tcPr>
          <w:p w:rsidR="00E74FD0" w:rsidRDefault="00E74FD0">
            <w:pPr>
              <w:spacing w:line="300" w:lineRule="exact"/>
              <w:jc w:val="left"/>
              <w:rPr>
                <w:rFonts w:ascii="????_GBK"/>
              </w:rPr>
            </w:pPr>
            <w:r>
              <w:rPr>
                <w:rFonts w:ascii="????_GBK" w:eastAsia="Times New Roman"/>
              </w:rPr>
              <w:t>区红十字会是从事人道主义工作的社会救助团体，是中国红十字会的地方组织，是区政府开展人道救助活动的承办部门</w:t>
            </w:r>
          </w:p>
        </w:tc>
        <w:tc>
          <w:tcPr>
            <w:tcW w:w="2976" w:type="dxa"/>
            <w:vAlign w:val="center"/>
          </w:tcPr>
          <w:p w:rsidR="00E74FD0" w:rsidRDefault="00E74FD0">
            <w:pPr>
              <w:spacing w:line="300" w:lineRule="exact"/>
              <w:jc w:val="left"/>
              <w:rPr>
                <w:rFonts w:ascii="????_GBK"/>
              </w:rPr>
            </w:pPr>
            <w:r>
              <w:rPr>
                <w:rFonts w:ascii="????_GBK" w:eastAsia="Times New Roman"/>
              </w:rPr>
              <w:t>开展卫生救护和防病知识的宣传普及，协助区人民政府开展无偿献血的宣传，开展捐献造血干细胞、遗体（器官）自愿捐献的宣传；开展预防控制艾滋病宣传和健康教育等工作；依法开展社会募捐活动；</w:t>
            </w:r>
          </w:p>
        </w:tc>
        <w:tc>
          <w:tcPr>
            <w:tcW w:w="1417" w:type="dxa"/>
            <w:vAlign w:val="center"/>
          </w:tcPr>
          <w:p w:rsidR="00E74FD0" w:rsidRDefault="00E74FD0">
            <w:pPr>
              <w:pStyle w:val="2"/>
            </w:pPr>
            <w:r>
              <w:rPr>
                <w:rFonts w:ascii="宋体" w:hAnsi="宋体" w:cs="宋体" w:hint="eastAsia"/>
              </w:rPr>
              <w:t>开展</w:t>
            </w:r>
            <w:r>
              <w:t>“</w:t>
            </w:r>
            <w:r>
              <w:rPr>
                <w:rFonts w:ascii="宋体" w:hAnsi="宋体" w:cs="宋体" w:hint="eastAsia"/>
              </w:rPr>
              <w:t>博爱一日捐</w:t>
            </w:r>
            <w:r>
              <w:t>”</w:t>
            </w:r>
            <w:r>
              <w:rPr>
                <w:rFonts w:ascii="宋体" w:hAnsi="宋体" w:cs="宋体" w:hint="eastAsia"/>
              </w:rPr>
              <w:t>活动，无偿捐献遗体器官和造血干细胞，无偿献血、和预防艾滋的工作</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60%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疾控中心公共卫生服务</w:t>
            </w:r>
          </w:p>
        </w:tc>
        <w:tc>
          <w:tcPr>
            <w:tcW w:w="1275" w:type="dxa"/>
            <w:vAlign w:val="center"/>
          </w:tcPr>
          <w:p w:rsidR="00E74FD0" w:rsidRDefault="00E74FD0">
            <w:pPr>
              <w:spacing w:line="300" w:lineRule="exact"/>
              <w:jc w:val="left"/>
              <w:rPr>
                <w:rFonts w:ascii="????_GBK" w:eastAsia="Times New Roman"/>
              </w:rPr>
            </w:pPr>
            <w:r>
              <w:rPr>
                <w:rFonts w:ascii="????_GBK" w:eastAsia="Times New Roman"/>
              </w:rPr>
              <w:t>90.90</w:t>
            </w:r>
          </w:p>
        </w:tc>
        <w:tc>
          <w:tcPr>
            <w:tcW w:w="2976" w:type="dxa"/>
            <w:vAlign w:val="center"/>
          </w:tcPr>
          <w:p w:rsidR="00E74FD0" w:rsidRDefault="00E74FD0">
            <w:pPr>
              <w:spacing w:line="300" w:lineRule="exact"/>
              <w:jc w:val="left"/>
              <w:rPr>
                <w:rFonts w:ascii="????_GBK"/>
              </w:rPr>
            </w:pPr>
            <w:r>
              <w:rPr>
                <w:rFonts w:ascii="????_GBK" w:eastAsia="Times New Roman"/>
              </w:rPr>
              <w:t>公共卫生是关系到人民大众健康的公共事业，包括对重大疾病的预防、监控和医治，对突发公共事件的卫生应急处置，对食品、药品、公共环境卫生的监督管制。</w:t>
            </w:r>
          </w:p>
        </w:tc>
        <w:tc>
          <w:tcPr>
            <w:tcW w:w="2976" w:type="dxa"/>
            <w:vAlign w:val="center"/>
          </w:tcPr>
          <w:p w:rsidR="00E74FD0" w:rsidRDefault="00E74FD0">
            <w:pPr>
              <w:spacing w:line="300" w:lineRule="exact"/>
              <w:jc w:val="left"/>
              <w:rPr>
                <w:rFonts w:ascii="????_GBK"/>
              </w:rPr>
            </w:pPr>
            <w:r>
              <w:rPr>
                <w:rFonts w:ascii="????_GBK" w:eastAsia="Times New Roman"/>
              </w:rPr>
              <w:t>开展卫生救护和防病知识的宣传普及，协助区人民政府开展无偿献血的宣传，开展捐献造血干细胞、遗体（器官）自愿捐献的宣传；开展预防控制艾滋病宣传和健康教育等工作；依法开展社会募捐活动；</w:t>
            </w:r>
          </w:p>
        </w:tc>
        <w:tc>
          <w:tcPr>
            <w:tcW w:w="1417" w:type="dxa"/>
            <w:vAlign w:val="center"/>
          </w:tcPr>
          <w:p w:rsidR="00E74FD0" w:rsidRDefault="00E74FD0">
            <w:pPr>
              <w:pStyle w:val="2"/>
            </w:pP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t>妇幼保健站公共卫生服务</w:t>
            </w:r>
          </w:p>
        </w:tc>
        <w:tc>
          <w:tcPr>
            <w:tcW w:w="1275" w:type="dxa"/>
            <w:vAlign w:val="center"/>
          </w:tcPr>
          <w:p w:rsidR="00E74FD0" w:rsidRDefault="00E74FD0">
            <w:pPr>
              <w:spacing w:line="300" w:lineRule="exact"/>
              <w:jc w:val="left"/>
              <w:rPr>
                <w:rFonts w:ascii="????_GBK" w:eastAsia="Times New Roman"/>
              </w:rPr>
            </w:pPr>
            <w:r>
              <w:rPr>
                <w:rFonts w:ascii="????_GBK" w:eastAsia="Times New Roman"/>
              </w:rPr>
              <w:t>14.00</w:t>
            </w:r>
          </w:p>
        </w:tc>
        <w:tc>
          <w:tcPr>
            <w:tcW w:w="2976" w:type="dxa"/>
            <w:vAlign w:val="center"/>
          </w:tcPr>
          <w:p w:rsidR="00E74FD0" w:rsidRDefault="00E74FD0">
            <w:pPr>
              <w:spacing w:line="300" w:lineRule="exact"/>
              <w:jc w:val="left"/>
              <w:rPr>
                <w:rFonts w:ascii="????_GBK"/>
              </w:rPr>
            </w:pPr>
            <w:r>
              <w:rPr>
                <w:rFonts w:ascii="????_GBK" w:eastAsia="Times New Roman"/>
              </w:rPr>
              <w:t>公共卫生是关系到人民大众健康的公共事业，包括对重大疾病的预防、监控和医治，对突发公共事件的卫生应急处置，</w:t>
            </w:r>
            <w:r>
              <w:rPr>
                <w:rFonts w:ascii="????_GBK" w:eastAsia="Times New Roman"/>
              </w:rPr>
              <w:lastRenderedPageBreak/>
              <w:t>对食品、药品、公共环境卫生的监督管制。</w:t>
            </w:r>
          </w:p>
        </w:tc>
        <w:tc>
          <w:tcPr>
            <w:tcW w:w="2976" w:type="dxa"/>
            <w:vAlign w:val="center"/>
          </w:tcPr>
          <w:p w:rsidR="00E74FD0" w:rsidRDefault="00E74FD0">
            <w:pPr>
              <w:spacing w:line="300" w:lineRule="exact"/>
              <w:jc w:val="left"/>
              <w:rPr>
                <w:rFonts w:ascii="????_GBK"/>
              </w:rPr>
            </w:pPr>
            <w:r>
              <w:rPr>
                <w:rFonts w:ascii="????_GBK" w:eastAsia="Times New Roman"/>
              </w:rPr>
              <w:lastRenderedPageBreak/>
              <w:t>推进基本公共卫生服务均等化；控制各类重大疾病的发生与传播；有效应对我市突发公共卫生事件；保障妇女儿童身</w:t>
            </w:r>
            <w:r>
              <w:rPr>
                <w:rFonts w:ascii="????_GBK" w:eastAsia="Times New Roman"/>
              </w:rPr>
              <w:lastRenderedPageBreak/>
              <w:t>心健康；提高食品安全风险预警能力。</w:t>
            </w:r>
          </w:p>
        </w:tc>
        <w:tc>
          <w:tcPr>
            <w:tcW w:w="1417" w:type="dxa"/>
            <w:vAlign w:val="center"/>
          </w:tcPr>
          <w:p w:rsidR="00E74FD0" w:rsidRDefault="00E74FD0">
            <w:pPr>
              <w:pStyle w:val="2"/>
            </w:pP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以下</w:t>
            </w:r>
          </w:p>
        </w:tc>
      </w:tr>
      <w:tr w:rsidR="00E74FD0">
        <w:trPr>
          <w:trHeight w:val="227"/>
          <w:jc w:val="center"/>
        </w:trPr>
        <w:tc>
          <w:tcPr>
            <w:tcW w:w="2341" w:type="dxa"/>
            <w:vAlign w:val="center"/>
          </w:tcPr>
          <w:p w:rsidR="00E74FD0" w:rsidRDefault="00E74FD0">
            <w:pPr>
              <w:spacing w:line="300" w:lineRule="exact"/>
              <w:jc w:val="left"/>
              <w:rPr>
                <w:rFonts w:ascii="????_GBK"/>
                <w:b/>
              </w:rPr>
            </w:pPr>
            <w:r>
              <w:rPr>
                <w:rFonts w:ascii="????_GBK" w:eastAsia="Times New Roman"/>
                <w:b/>
              </w:rPr>
              <w:lastRenderedPageBreak/>
              <w:t>卫生执法监督所卫计政务管理</w:t>
            </w:r>
          </w:p>
        </w:tc>
        <w:tc>
          <w:tcPr>
            <w:tcW w:w="1275" w:type="dxa"/>
            <w:vAlign w:val="center"/>
          </w:tcPr>
          <w:p w:rsidR="00E74FD0" w:rsidRDefault="00E74FD0">
            <w:pPr>
              <w:spacing w:line="300" w:lineRule="exact"/>
              <w:jc w:val="left"/>
              <w:rPr>
                <w:rFonts w:ascii="????_GBK" w:eastAsia="Times New Roman"/>
              </w:rPr>
            </w:pPr>
            <w:r>
              <w:rPr>
                <w:rFonts w:ascii="????_GBK" w:eastAsia="Times New Roman"/>
              </w:rPr>
              <w:t>25.00</w:t>
            </w:r>
          </w:p>
        </w:tc>
        <w:tc>
          <w:tcPr>
            <w:tcW w:w="2976" w:type="dxa"/>
            <w:vAlign w:val="center"/>
          </w:tcPr>
          <w:p w:rsidR="00E74FD0" w:rsidRDefault="00E74FD0">
            <w:pPr>
              <w:spacing w:line="300" w:lineRule="exact"/>
              <w:jc w:val="left"/>
              <w:rPr>
                <w:rFonts w:ascii="????_GBK" w:eastAsia="Times New Roman"/>
              </w:rPr>
            </w:pPr>
            <w:r>
              <w:rPr>
                <w:rFonts w:ascii="????_GBK" w:eastAsia="Times New Roman"/>
              </w:rPr>
              <w:t>拟定卫生计生改革与发展目标、规划和政策措施，起草相关性地方法规和规章草案，制定有关标准和技术规范，监督指导卫生计生相关法律法规落实情况，承担政务公开和业务宣传工作</w:t>
            </w:r>
            <w:r>
              <w:rPr>
                <w:rFonts w:ascii="????_GBK" w:eastAsia="Times New Roman"/>
              </w:rPr>
              <w:t>.</w:t>
            </w:r>
          </w:p>
        </w:tc>
        <w:tc>
          <w:tcPr>
            <w:tcW w:w="2976" w:type="dxa"/>
            <w:vAlign w:val="center"/>
          </w:tcPr>
          <w:p w:rsidR="00E74FD0" w:rsidRDefault="00E74FD0">
            <w:pPr>
              <w:spacing w:line="300" w:lineRule="exact"/>
              <w:jc w:val="left"/>
              <w:rPr>
                <w:rFonts w:ascii="????_GBK"/>
              </w:rPr>
            </w:pPr>
            <w:r>
              <w:rPr>
                <w:rFonts w:ascii="????_GBK" w:eastAsia="Times New Roman"/>
              </w:rPr>
              <w:t>保障卫生计生事业顺利发展。</w:t>
            </w:r>
          </w:p>
        </w:tc>
        <w:tc>
          <w:tcPr>
            <w:tcW w:w="1417" w:type="dxa"/>
            <w:vAlign w:val="center"/>
          </w:tcPr>
          <w:p w:rsidR="00E74FD0" w:rsidRDefault="00E74FD0">
            <w:pPr>
              <w:pStyle w:val="2"/>
            </w:pPr>
          </w:p>
        </w:tc>
        <w:tc>
          <w:tcPr>
            <w:tcW w:w="736" w:type="dxa"/>
            <w:vAlign w:val="center"/>
          </w:tcPr>
          <w:p w:rsidR="00E74FD0" w:rsidRDefault="00E74FD0">
            <w:pPr>
              <w:jc w:val="left"/>
              <w:rPr>
                <w:rFonts w:ascii="??" w:cs="??"/>
                <w:sz w:val="18"/>
                <w:szCs w:val="18"/>
              </w:rPr>
            </w:pPr>
            <w:r>
              <w:rPr>
                <w:rFonts w:ascii="??" w:eastAsia="Times New Roman" w:cs="??"/>
                <w:sz w:val="18"/>
                <w:szCs w:val="18"/>
              </w:rPr>
              <w:t>90%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80%</w:t>
            </w:r>
            <w:r>
              <w:rPr>
                <w:rFonts w:ascii="??" w:eastAsia="Times New Roman" w:cs="??"/>
                <w:sz w:val="18"/>
                <w:szCs w:val="18"/>
              </w:rPr>
              <w:t>及以上</w:t>
            </w:r>
          </w:p>
        </w:tc>
        <w:tc>
          <w:tcPr>
            <w:tcW w:w="736"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及以上</w:t>
            </w:r>
          </w:p>
        </w:tc>
        <w:tc>
          <w:tcPr>
            <w:tcW w:w="739" w:type="dxa"/>
            <w:vAlign w:val="center"/>
          </w:tcPr>
          <w:p w:rsidR="00E74FD0" w:rsidRDefault="00E74FD0">
            <w:pPr>
              <w:jc w:val="left"/>
              <w:rPr>
                <w:rFonts w:ascii="??" w:cs="??"/>
                <w:sz w:val="18"/>
                <w:szCs w:val="18"/>
              </w:rPr>
            </w:pPr>
            <w:r>
              <w:rPr>
                <w:rFonts w:ascii="??" w:eastAsia="Times New Roman" w:cs="??"/>
                <w:sz w:val="18"/>
                <w:szCs w:val="18"/>
              </w:rPr>
              <w:t>70%</w:t>
            </w:r>
            <w:r>
              <w:rPr>
                <w:rFonts w:ascii="??" w:eastAsia="Times New Roman" w:cs="??"/>
                <w:sz w:val="18"/>
                <w:szCs w:val="18"/>
              </w:rPr>
              <w:t>以下</w:t>
            </w:r>
          </w:p>
        </w:tc>
      </w:tr>
    </w:tbl>
    <w:p w:rsidR="00E74FD0" w:rsidRPr="00C42F95" w:rsidRDefault="00E74FD0">
      <w:pPr>
        <w:spacing w:line="300" w:lineRule="exact"/>
        <w:jc w:val="left"/>
        <w:outlineLvl w:val="0"/>
        <w:sectPr w:rsidR="00E74FD0" w:rsidRPr="00C42F95">
          <w:headerReference w:type="default" r:id="rId7"/>
          <w:pgSz w:w="16839" w:h="11907" w:orient="landscape"/>
          <w:pgMar w:top="1020" w:right="1361" w:bottom="1020" w:left="1361" w:header="851" w:footer="992" w:gutter="0"/>
          <w:cols w:space="720"/>
          <w:docGrid w:type="lines" w:linePitch="312"/>
        </w:sectPr>
      </w:pPr>
    </w:p>
    <w:p w:rsidR="00E74FD0" w:rsidRPr="00C42F95" w:rsidRDefault="00E74FD0">
      <w:pPr>
        <w:jc w:val="left"/>
        <w:rPr>
          <w:rFonts w:ascii="FangSong_GB2312" w:hAnsi="FangSong_GB2312"/>
          <w:color w:val="333333"/>
          <w:sz w:val="33"/>
          <w:szCs w:val="33"/>
        </w:rPr>
      </w:pP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五、政府采购情况的说明。</w:t>
      </w:r>
    </w:p>
    <w:p w:rsidR="00E74FD0" w:rsidRDefault="00E74FD0" w:rsidP="000021DE">
      <w:pPr>
        <w:jc w:val="left"/>
        <w:rPr>
          <w:rFonts w:ascii="仿宋" w:eastAsia="仿宋"/>
          <w:color w:val="333333"/>
          <w:sz w:val="32"/>
          <w:szCs w:val="32"/>
        </w:rPr>
      </w:pPr>
      <w:r>
        <w:rPr>
          <w:rFonts w:ascii="仿宋" w:eastAsia="仿宋"/>
          <w:color w:val="333333"/>
          <w:sz w:val="32"/>
          <w:szCs w:val="32"/>
        </w:rPr>
        <w:t>2017</w:t>
      </w:r>
      <w:r>
        <w:rPr>
          <w:rFonts w:ascii="仿宋" w:eastAsia="仿宋" w:hint="eastAsia"/>
          <w:color w:val="333333"/>
          <w:sz w:val="32"/>
          <w:szCs w:val="32"/>
        </w:rPr>
        <w:t>年秦皇岛市北戴河区卫计局本部门预算没有此项公开内容。</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六、国有资产信息情况。</w:t>
      </w:r>
    </w:p>
    <w:p w:rsidR="00E74FD0" w:rsidRDefault="00E74FD0" w:rsidP="000021DE">
      <w:pPr>
        <w:jc w:val="left"/>
        <w:rPr>
          <w:rFonts w:ascii="仿宋" w:eastAsia="仿宋" w:hint="eastAsia"/>
          <w:color w:val="333333"/>
          <w:sz w:val="32"/>
          <w:szCs w:val="32"/>
        </w:rPr>
      </w:pPr>
      <w:r>
        <w:rPr>
          <w:rFonts w:ascii="仿宋" w:eastAsia="仿宋" w:hint="eastAsia"/>
          <w:color w:val="333333"/>
          <w:sz w:val="32"/>
          <w:szCs w:val="32"/>
        </w:rPr>
        <w:t>截至</w:t>
      </w:r>
      <w:r>
        <w:rPr>
          <w:rFonts w:ascii="仿宋" w:eastAsia="仿宋"/>
          <w:color w:val="333333"/>
          <w:sz w:val="32"/>
          <w:szCs w:val="32"/>
        </w:rPr>
        <w:t>2016</w:t>
      </w:r>
      <w:r>
        <w:rPr>
          <w:rFonts w:ascii="仿宋" w:eastAsia="仿宋" w:hint="eastAsia"/>
          <w:color w:val="333333"/>
          <w:sz w:val="32"/>
          <w:szCs w:val="32"/>
        </w:rPr>
        <w:t>年</w:t>
      </w:r>
      <w:r>
        <w:rPr>
          <w:rFonts w:ascii="仿宋" w:eastAsia="仿宋"/>
          <w:color w:val="333333"/>
          <w:sz w:val="32"/>
          <w:szCs w:val="32"/>
        </w:rPr>
        <w:t>12</w:t>
      </w:r>
      <w:r>
        <w:rPr>
          <w:rFonts w:ascii="仿宋" w:eastAsia="仿宋" w:hint="eastAsia"/>
          <w:color w:val="333333"/>
          <w:sz w:val="32"/>
          <w:szCs w:val="32"/>
        </w:rPr>
        <w:t>月</w:t>
      </w:r>
      <w:r>
        <w:rPr>
          <w:rFonts w:ascii="仿宋" w:eastAsia="仿宋"/>
          <w:color w:val="333333"/>
          <w:sz w:val="32"/>
          <w:szCs w:val="32"/>
        </w:rPr>
        <w:t>31</w:t>
      </w:r>
      <w:r>
        <w:rPr>
          <w:rFonts w:ascii="仿宋" w:eastAsia="仿宋" w:hint="eastAsia"/>
          <w:color w:val="333333"/>
          <w:sz w:val="32"/>
          <w:szCs w:val="32"/>
        </w:rPr>
        <w:t>日，</w:t>
      </w:r>
      <w:r>
        <w:rPr>
          <w:rFonts w:ascii="仿宋" w:eastAsia="仿宋" w:cs="FangSong_GB2312" w:hint="eastAsia"/>
          <w:color w:val="333333"/>
          <w:sz w:val="33"/>
          <w:szCs w:val="33"/>
        </w:rPr>
        <w:t>本部门</w:t>
      </w:r>
      <w:r>
        <w:rPr>
          <w:rFonts w:ascii="仿宋" w:eastAsia="仿宋" w:cs="??" w:hint="eastAsia"/>
          <w:sz w:val="32"/>
          <w:szCs w:val="32"/>
        </w:rPr>
        <w:t>固定资产金额为</w:t>
      </w:r>
      <w:r w:rsidR="00F37218">
        <w:rPr>
          <w:rFonts w:ascii="仿宋" w:eastAsia="仿宋" w:cs="??" w:hint="eastAsia"/>
          <w:sz w:val="32"/>
          <w:szCs w:val="32"/>
        </w:rPr>
        <w:t>1431.5</w:t>
      </w:r>
      <w:r>
        <w:rPr>
          <w:rFonts w:ascii="仿宋" w:eastAsia="仿宋" w:cs="??" w:hint="eastAsia"/>
          <w:sz w:val="32"/>
          <w:szCs w:val="32"/>
        </w:rPr>
        <w:t>万元。</w:t>
      </w:r>
      <w:r>
        <w:rPr>
          <w:rFonts w:ascii="仿宋" w:eastAsia="仿宋" w:hint="eastAsia"/>
          <w:color w:val="333333"/>
          <w:sz w:val="32"/>
          <w:szCs w:val="32"/>
        </w:rPr>
        <w:t>本部门共有车辆</w:t>
      </w:r>
      <w:r w:rsidR="00F37218">
        <w:rPr>
          <w:rFonts w:ascii="仿宋" w:eastAsia="仿宋" w:hint="eastAsia"/>
          <w:color w:val="333333"/>
          <w:sz w:val="32"/>
          <w:szCs w:val="32"/>
        </w:rPr>
        <w:t>13</w:t>
      </w:r>
      <w:r>
        <w:rPr>
          <w:rFonts w:ascii="仿宋" w:eastAsia="仿宋" w:hint="eastAsia"/>
          <w:color w:val="333333"/>
          <w:sz w:val="32"/>
          <w:szCs w:val="32"/>
        </w:rPr>
        <w:t>辆，其中，一般公务用车</w:t>
      </w:r>
      <w:r w:rsidR="00F37218">
        <w:rPr>
          <w:rFonts w:ascii="仿宋" w:eastAsia="仿宋" w:hint="eastAsia"/>
          <w:color w:val="333333"/>
          <w:sz w:val="32"/>
          <w:szCs w:val="32"/>
        </w:rPr>
        <w:t>4</w:t>
      </w:r>
      <w:r>
        <w:rPr>
          <w:rFonts w:ascii="仿宋" w:eastAsia="仿宋" w:hint="eastAsia"/>
          <w:color w:val="333333"/>
          <w:sz w:val="32"/>
          <w:szCs w:val="32"/>
        </w:rPr>
        <w:t>辆、</w:t>
      </w:r>
      <w:r w:rsidR="00C165FD">
        <w:rPr>
          <w:rFonts w:ascii="仿宋" w:eastAsia="仿宋" w:hint="eastAsia"/>
          <w:color w:val="333333"/>
          <w:sz w:val="32"/>
          <w:szCs w:val="32"/>
        </w:rPr>
        <w:t>其他用车</w:t>
      </w:r>
      <w:r w:rsidR="00F37218">
        <w:rPr>
          <w:rFonts w:ascii="仿宋" w:eastAsia="仿宋" w:hint="eastAsia"/>
          <w:color w:val="333333"/>
          <w:sz w:val="32"/>
          <w:szCs w:val="32"/>
        </w:rPr>
        <w:t>9</w:t>
      </w:r>
      <w:r>
        <w:rPr>
          <w:rFonts w:ascii="仿宋" w:eastAsia="仿宋" w:hint="eastAsia"/>
          <w:color w:val="333333"/>
          <w:sz w:val="32"/>
          <w:szCs w:val="32"/>
        </w:rPr>
        <w:t>辆。</w:t>
      </w:r>
      <w:r>
        <w:rPr>
          <w:rFonts w:ascii="仿宋" w:eastAsia="仿宋"/>
          <w:color w:val="333333"/>
          <w:sz w:val="32"/>
          <w:szCs w:val="32"/>
        </w:rPr>
        <w:t>2017</w:t>
      </w:r>
      <w:r>
        <w:rPr>
          <w:rFonts w:ascii="仿宋" w:eastAsia="仿宋" w:hint="eastAsia"/>
          <w:color w:val="333333"/>
          <w:sz w:val="32"/>
          <w:szCs w:val="32"/>
        </w:rPr>
        <w:t>年未安排国有资产购置预算。</w:t>
      </w:r>
    </w:p>
    <w:p w:rsidR="00C165FD" w:rsidRDefault="00C165FD" w:rsidP="00C165FD">
      <w:pPr>
        <w:ind w:firstLineChars="1204" w:firstLine="3868"/>
      </w:pPr>
      <w:r>
        <w:rPr>
          <w:rFonts w:ascii="宋体" w:hAnsi="宋体" w:hint="eastAsia"/>
          <w:b/>
          <w:bCs/>
          <w:color w:val="000000"/>
          <w:sz w:val="32"/>
        </w:rPr>
        <w:t>部门固定资产占用情况表</w:t>
      </w:r>
    </w:p>
    <w:tbl>
      <w:tblPr>
        <w:tblW w:w="0" w:type="auto"/>
        <w:tblLayout w:type="fixed"/>
        <w:tblLook w:val="0000"/>
      </w:tblPr>
      <w:tblGrid>
        <w:gridCol w:w="4012"/>
        <w:gridCol w:w="2006"/>
        <w:gridCol w:w="2006"/>
        <w:gridCol w:w="4013"/>
      </w:tblGrid>
      <w:tr w:rsidR="00C165FD" w:rsidTr="00630B8C">
        <w:trPr>
          <w:trHeight w:val="110"/>
        </w:trPr>
        <w:tc>
          <w:tcPr>
            <w:tcW w:w="6018" w:type="dxa"/>
            <w:gridSpan w:val="2"/>
            <w:tcBorders>
              <w:top w:val="nil"/>
              <w:left w:val="nil"/>
              <w:bottom w:val="single" w:sz="4" w:space="0" w:color="auto"/>
              <w:right w:val="nil"/>
            </w:tcBorders>
          </w:tcPr>
          <w:p w:rsidR="00C165FD" w:rsidRPr="0085386C" w:rsidRDefault="00C165FD" w:rsidP="00C165FD">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编制部门：</w:t>
            </w:r>
            <w:r w:rsidRPr="00C165FD">
              <w:rPr>
                <w:rFonts w:ascii="仿宋" w:eastAsia="仿宋" w:hAnsi="仿宋" w:cs="仿宋" w:hint="eastAsia"/>
                <w:color w:val="000000"/>
                <w:sz w:val="28"/>
                <w:szCs w:val="28"/>
              </w:rPr>
              <w:t>北戴河区卫生和计划生育局</w:t>
            </w:r>
          </w:p>
        </w:tc>
        <w:tc>
          <w:tcPr>
            <w:tcW w:w="6019" w:type="dxa"/>
            <w:gridSpan w:val="2"/>
            <w:tcBorders>
              <w:top w:val="nil"/>
              <w:left w:val="nil"/>
              <w:bottom w:val="single" w:sz="4" w:space="0" w:color="auto"/>
              <w:right w:val="nil"/>
            </w:tcBorders>
          </w:tcPr>
          <w:p w:rsidR="00C165FD" w:rsidRDefault="00C165FD" w:rsidP="00630B8C">
            <w:pPr>
              <w:tabs>
                <w:tab w:val="left" w:pos="4700"/>
              </w:tabs>
              <w:jc w:val="left"/>
              <w:rPr>
                <w:rFonts w:ascii="仿宋" w:eastAsia="仿宋" w:hAnsi="仿宋" w:cs="仿宋" w:hint="eastAsia"/>
                <w:color w:val="000000"/>
                <w:sz w:val="28"/>
                <w:szCs w:val="28"/>
              </w:rPr>
            </w:pPr>
            <w:r>
              <w:rPr>
                <w:rFonts w:ascii="仿宋" w:eastAsia="仿宋" w:hAnsi="仿宋" w:cs="仿宋" w:hint="eastAsia"/>
                <w:color w:val="000000"/>
                <w:sz w:val="28"/>
                <w:szCs w:val="28"/>
              </w:rPr>
              <w:t>截止时间：</w:t>
            </w:r>
            <w:smartTag w:uri="urn:schemas-microsoft-com:office:smarttags" w:element="chsdate">
              <w:smartTagPr>
                <w:attr w:name="Year" w:val="2016"/>
                <w:attr w:name="Month" w:val="12"/>
                <w:attr w:name="Day" w:val="31"/>
                <w:attr w:name="IsLunarDate" w:val="False"/>
                <w:attr w:name="IsROCDate" w:val="False"/>
              </w:smartTagPr>
              <w:r>
                <w:rPr>
                  <w:rFonts w:ascii="仿宋" w:eastAsia="仿宋" w:hAnsi="仿宋" w:cs="仿宋" w:hint="eastAsia"/>
                  <w:color w:val="000000"/>
                  <w:sz w:val="28"/>
                  <w:szCs w:val="28"/>
                </w:rPr>
                <w:t>2016年12月31日</w:t>
              </w:r>
            </w:smartTag>
            <w:r>
              <w:rPr>
                <w:rFonts w:ascii="仿宋" w:eastAsia="仿宋" w:hAnsi="仿宋" w:cs="仿宋" w:hint="eastAsia"/>
                <w:color w:val="000000"/>
                <w:sz w:val="28"/>
                <w:szCs w:val="28"/>
              </w:rPr>
              <w:t xml:space="preserve"> </w:t>
            </w:r>
            <w:r>
              <w:rPr>
                <w:rFonts w:ascii="仿宋" w:eastAsia="仿宋" w:hAnsi="仿宋" w:cs="仿宋"/>
                <w:color w:val="000000"/>
                <w:sz w:val="28"/>
                <w:szCs w:val="28"/>
              </w:rPr>
              <w:tab/>
            </w: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价值（金额单位：万元） </w:t>
            </w: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cs="??" w:hint="eastAsia"/>
                <w:sz w:val="32"/>
                <w:szCs w:val="32"/>
              </w:rPr>
              <w:t>1431.5</w:t>
            </w: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4909.13</w:t>
            </w:r>
          </w:p>
        </w:tc>
        <w:tc>
          <w:tcPr>
            <w:tcW w:w="4013" w:type="dxa"/>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556.23</w:t>
            </w: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1179.13</w:t>
            </w:r>
          </w:p>
        </w:tc>
        <w:tc>
          <w:tcPr>
            <w:tcW w:w="4013" w:type="dxa"/>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81.84</w:t>
            </w: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13</w:t>
            </w:r>
          </w:p>
        </w:tc>
        <w:tc>
          <w:tcPr>
            <w:tcW w:w="4013" w:type="dxa"/>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164.82</w:t>
            </w: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p>
        </w:tc>
      </w:tr>
      <w:tr w:rsidR="00C165FD" w:rsidTr="00630B8C">
        <w:trPr>
          <w:trHeight w:val="110"/>
        </w:trPr>
        <w:tc>
          <w:tcPr>
            <w:tcW w:w="4012" w:type="dxa"/>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C165FD" w:rsidRDefault="00C165FD"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C165FD" w:rsidRDefault="00F37218" w:rsidP="00630B8C">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710.45</w:t>
            </w:r>
          </w:p>
        </w:tc>
      </w:tr>
    </w:tbl>
    <w:p w:rsidR="00C165FD" w:rsidRDefault="00C165FD" w:rsidP="000021DE">
      <w:pPr>
        <w:jc w:val="left"/>
        <w:rPr>
          <w:rFonts w:ascii="仿宋" w:eastAsia="仿宋"/>
          <w:color w:val="333333"/>
          <w:sz w:val="32"/>
          <w:szCs w:val="32"/>
        </w:rPr>
      </w:pP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七、秦皇岛市北戴河区卫生和计划生育局</w:t>
      </w:r>
      <w:r>
        <w:rPr>
          <w:rFonts w:ascii="仿宋" w:eastAsia="仿宋"/>
          <w:color w:val="333333"/>
          <w:sz w:val="32"/>
          <w:szCs w:val="32"/>
        </w:rPr>
        <w:t>2017</w:t>
      </w:r>
      <w:r>
        <w:rPr>
          <w:rFonts w:ascii="仿宋" w:eastAsia="仿宋" w:hint="eastAsia"/>
          <w:color w:val="333333"/>
          <w:sz w:val="32"/>
          <w:szCs w:val="32"/>
        </w:rPr>
        <w:t>年部门预算有关事项说明</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（一）部门预算安排的总体情况。</w:t>
      </w:r>
    </w:p>
    <w:p w:rsidR="00E74FD0" w:rsidRDefault="00E74FD0" w:rsidP="000021DE">
      <w:pPr>
        <w:spacing w:before="144"/>
        <w:ind w:left="64"/>
        <w:jc w:val="left"/>
        <w:rPr>
          <w:rFonts w:ascii="仿宋" w:eastAsia="仿宋" w:cs="??"/>
          <w:color w:val="333333"/>
          <w:sz w:val="32"/>
          <w:szCs w:val="32"/>
        </w:rPr>
      </w:pPr>
      <w:r>
        <w:rPr>
          <w:rFonts w:ascii="仿宋" w:eastAsia="仿宋" w:cs="??" w:hint="eastAsia"/>
          <w:color w:val="333333"/>
          <w:sz w:val="32"/>
          <w:szCs w:val="32"/>
        </w:rPr>
        <w:t>秦皇岛市北戴河区卫计局机关及所属单位的收支都包含在部门预算中。</w:t>
      </w:r>
    </w:p>
    <w:p w:rsidR="00E74FD0" w:rsidRDefault="00E74FD0" w:rsidP="000021DE">
      <w:pPr>
        <w:numPr>
          <w:ilvl w:val="0"/>
          <w:numId w:val="3"/>
        </w:numPr>
        <w:spacing w:before="144"/>
        <w:jc w:val="left"/>
        <w:rPr>
          <w:rFonts w:ascii="仿宋" w:eastAsia="仿宋" w:cs="??"/>
          <w:sz w:val="32"/>
          <w:szCs w:val="32"/>
        </w:rPr>
      </w:pPr>
      <w:r>
        <w:rPr>
          <w:rFonts w:ascii="仿宋" w:eastAsia="仿宋" w:cs="??" w:hint="eastAsia"/>
          <w:sz w:val="32"/>
          <w:szCs w:val="32"/>
        </w:rPr>
        <w:lastRenderedPageBreak/>
        <w:t>收入说明</w:t>
      </w:r>
    </w:p>
    <w:p w:rsidR="00E74FD0" w:rsidRDefault="00E74FD0" w:rsidP="000021DE">
      <w:pPr>
        <w:spacing w:before="144"/>
        <w:ind w:firstLine="660"/>
        <w:jc w:val="left"/>
        <w:rPr>
          <w:rFonts w:ascii="仿宋" w:eastAsia="仿宋" w:cs="??"/>
          <w:sz w:val="32"/>
          <w:szCs w:val="32"/>
        </w:rPr>
      </w:pPr>
      <w:r>
        <w:rPr>
          <w:rFonts w:ascii="仿宋" w:eastAsia="仿宋" w:cs="??" w:hint="eastAsia"/>
          <w:sz w:val="32"/>
          <w:szCs w:val="32"/>
        </w:rPr>
        <w:t>反映本部门当年全部收入。</w:t>
      </w:r>
      <w:r>
        <w:rPr>
          <w:rFonts w:ascii="仿宋" w:eastAsia="仿宋" w:cs="??"/>
          <w:sz w:val="32"/>
          <w:szCs w:val="32"/>
        </w:rPr>
        <w:t>2017</w:t>
      </w:r>
      <w:r>
        <w:rPr>
          <w:rFonts w:ascii="仿宋" w:eastAsia="仿宋" w:cs="??" w:hint="eastAsia"/>
          <w:sz w:val="32"/>
          <w:szCs w:val="32"/>
        </w:rPr>
        <w:t>年预算收入</w:t>
      </w:r>
      <w:r>
        <w:rPr>
          <w:rFonts w:ascii="仿宋" w:eastAsia="仿宋" w:cs="??"/>
          <w:sz w:val="32"/>
          <w:szCs w:val="32"/>
        </w:rPr>
        <w:t>1931.9</w:t>
      </w:r>
      <w:r>
        <w:rPr>
          <w:rFonts w:ascii="仿宋" w:eastAsia="仿宋" w:cs="??" w:hint="eastAsia"/>
          <w:sz w:val="32"/>
          <w:szCs w:val="32"/>
        </w:rPr>
        <w:t>万元，其中：一般公共预算收入</w:t>
      </w:r>
      <w:r>
        <w:rPr>
          <w:rFonts w:ascii="仿宋" w:eastAsia="仿宋" w:cs="??"/>
          <w:sz w:val="32"/>
          <w:szCs w:val="32"/>
        </w:rPr>
        <w:t>1931.9</w:t>
      </w:r>
      <w:r>
        <w:rPr>
          <w:rFonts w:ascii="仿宋" w:eastAsia="仿宋" w:cs="??" w:hint="eastAsia"/>
          <w:sz w:val="32"/>
          <w:szCs w:val="32"/>
        </w:rPr>
        <w:t>万元，事业收入</w:t>
      </w:r>
      <w:r>
        <w:rPr>
          <w:rFonts w:ascii="仿宋" w:eastAsia="仿宋" w:cs="??"/>
          <w:sz w:val="32"/>
          <w:szCs w:val="32"/>
        </w:rPr>
        <w:t>0</w:t>
      </w:r>
      <w:r>
        <w:rPr>
          <w:rFonts w:ascii="仿宋" w:eastAsia="仿宋" w:cs="??" w:hint="eastAsia"/>
          <w:sz w:val="32"/>
          <w:szCs w:val="32"/>
        </w:rPr>
        <w:t>万元，其他收入</w:t>
      </w:r>
      <w:r>
        <w:rPr>
          <w:rFonts w:ascii="仿宋" w:eastAsia="仿宋" w:cs="??"/>
          <w:sz w:val="32"/>
          <w:szCs w:val="32"/>
        </w:rPr>
        <w:t>0</w:t>
      </w:r>
      <w:r>
        <w:rPr>
          <w:rFonts w:ascii="仿宋" w:eastAsia="仿宋" w:cs="??" w:hint="eastAsia"/>
          <w:sz w:val="32"/>
          <w:szCs w:val="32"/>
        </w:rPr>
        <w:t>万元。</w:t>
      </w:r>
    </w:p>
    <w:p w:rsidR="00E74FD0" w:rsidRDefault="00E74FD0" w:rsidP="000021DE">
      <w:pPr>
        <w:spacing w:before="144"/>
        <w:jc w:val="left"/>
        <w:rPr>
          <w:rFonts w:ascii="仿宋" w:eastAsia="仿宋" w:cs="??"/>
          <w:sz w:val="32"/>
          <w:szCs w:val="32"/>
        </w:rPr>
      </w:pPr>
      <w:r>
        <w:rPr>
          <w:rFonts w:ascii="仿宋" w:eastAsia="仿宋" w:cs="??"/>
          <w:sz w:val="32"/>
          <w:szCs w:val="32"/>
        </w:rPr>
        <w:t>2</w:t>
      </w:r>
      <w:r>
        <w:rPr>
          <w:rFonts w:ascii="仿宋" w:eastAsia="仿宋" w:cs="??" w:hint="eastAsia"/>
          <w:sz w:val="32"/>
          <w:szCs w:val="32"/>
        </w:rPr>
        <w:t>、支出说明</w:t>
      </w:r>
    </w:p>
    <w:p w:rsidR="00E74FD0" w:rsidRDefault="00E74FD0" w:rsidP="000021DE">
      <w:pPr>
        <w:pStyle w:val="a7"/>
        <w:widowControl/>
        <w:spacing w:before="126" w:beforeAutospacing="0" w:after="0" w:afterAutospacing="0"/>
        <w:ind w:firstLineChars="200" w:firstLine="640"/>
        <w:rPr>
          <w:rFonts w:ascii="仿宋" w:eastAsia="仿宋" w:cs="FangSong_GB2312"/>
          <w:sz w:val="32"/>
          <w:szCs w:val="32"/>
        </w:rPr>
      </w:pPr>
      <w:r>
        <w:rPr>
          <w:rFonts w:ascii="仿宋" w:eastAsia="仿宋" w:cs="FangSong_GB2312" w:hint="eastAsia"/>
          <w:sz w:val="32"/>
          <w:szCs w:val="32"/>
        </w:rPr>
        <w:t>北戴河区卫计局</w:t>
      </w:r>
      <w:r>
        <w:rPr>
          <w:rFonts w:ascii="仿宋" w:eastAsia="仿宋" w:cs="FangSong_GB2312"/>
          <w:sz w:val="32"/>
          <w:szCs w:val="32"/>
        </w:rPr>
        <w:t>2017</w:t>
      </w:r>
      <w:r>
        <w:rPr>
          <w:rFonts w:ascii="仿宋" w:eastAsia="仿宋" w:cs="FangSong_GB2312" w:hint="eastAsia"/>
          <w:sz w:val="32"/>
          <w:szCs w:val="32"/>
        </w:rPr>
        <w:t>年度预算总体安排</w:t>
      </w:r>
      <w:r>
        <w:rPr>
          <w:rFonts w:ascii="仿宋" w:eastAsia="仿宋" w:cs="FangSong_GB2312"/>
          <w:sz w:val="32"/>
          <w:szCs w:val="32"/>
        </w:rPr>
        <w:t>1931.9</w:t>
      </w:r>
      <w:r>
        <w:rPr>
          <w:rFonts w:ascii="仿宋" w:eastAsia="仿宋" w:cs="FangSong_GB2312" w:hint="eastAsia"/>
          <w:sz w:val="32"/>
          <w:szCs w:val="32"/>
        </w:rPr>
        <w:t>万元。</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其中基本支出</w:t>
      </w:r>
      <w:r>
        <w:rPr>
          <w:rFonts w:ascii="仿宋" w:eastAsia="仿宋"/>
          <w:color w:val="333333"/>
          <w:sz w:val="32"/>
          <w:szCs w:val="32"/>
        </w:rPr>
        <w:t>1198.16</w:t>
      </w:r>
      <w:r>
        <w:rPr>
          <w:rFonts w:ascii="仿宋" w:eastAsia="仿宋" w:hint="eastAsia"/>
          <w:color w:val="333333"/>
          <w:sz w:val="32"/>
          <w:szCs w:val="32"/>
        </w:rPr>
        <w:t>万元：项目支出</w:t>
      </w:r>
      <w:r>
        <w:rPr>
          <w:rFonts w:ascii="仿宋" w:eastAsia="仿宋"/>
          <w:color w:val="333333"/>
          <w:sz w:val="32"/>
          <w:szCs w:val="32"/>
        </w:rPr>
        <w:t>733.74</w:t>
      </w:r>
      <w:r>
        <w:rPr>
          <w:rFonts w:ascii="仿宋" w:eastAsia="仿宋" w:hint="eastAsia"/>
          <w:color w:val="333333"/>
          <w:sz w:val="32"/>
          <w:szCs w:val="32"/>
        </w:rPr>
        <w:t>万元，项目支出：（</w:t>
      </w:r>
      <w:r>
        <w:rPr>
          <w:rFonts w:ascii="仿宋" w:eastAsia="仿宋"/>
          <w:color w:val="333333"/>
          <w:sz w:val="32"/>
          <w:szCs w:val="32"/>
        </w:rPr>
        <w:t>1</w:t>
      </w:r>
      <w:r>
        <w:rPr>
          <w:rFonts w:ascii="仿宋" w:eastAsia="仿宋" w:hint="eastAsia"/>
          <w:color w:val="333333"/>
          <w:sz w:val="32"/>
          <w:szCs w:val="32"/>
        </w:rPr>
        <w:t>）计划生育特殊家庭父母住院护理补贴</w:t>
      </w:r>
      <w:r>
        <w:rPr>
          <w:rFonts w:ascii="仿宋" w:eastAsia="仿宋"/>
          <w:color w:val="333333"/>
          <w:sz w:val="32"/>
          <w:szCs w:val="32"/>
        </w:rPr>
        <w:t>3</w:t>
      </w:r>
      <w:r>
        <w:rPr>
          <w:rFonts w:ascii="仿宋" w:eastAsia="仿宋" w:hint="eastAsia"/>
          <w:color w:val="333333"/>
          <w:sz w:val="32"/>
          <w:szCs w:val="32"/>
        </w:rPr>
        <w:t>万元</w:t>
      </w:r>
      <w:r>
        <w:rPr>
          <w:rFonts w:ascii="仿宋" w:eastAsia="仿宋"/>
          <w:color w:val="333333"/>
          <w:sz w:val="32"/>
          <w:szCs w:val="32"/>
        </w:rPr>
        <w:t>(2)</w:t>
      </w:r>
      <w:r>
        <w:rPr>
          <w:rFonts w:ascii="仿宋" w:eastAsia="仿宋" w:hint="eastAsia"/>
          <w:color w:val="333333"/>
          <w:sz w:val="32"/>
          <w:szCs w:val="32"/>
        </w:rPr>
        <w:t>育龄妇女免费检查</w:t>
      </w:r>
      <w:r>
        <w:rPr>
          <w:rFonts w:ascii="仿宋" w:eastAsia="仿宋"/>
          <w:color w:val="333333"/>
          <w:sz w:val="32"/>
          <w:szCs w:val="32"/>
        </w:rPr>
        <w:t>5.25</w:t>
      </w:r>
      <w:r>
        <w:rPr>
          <w:rFonts w:ascii="仿宋" w:eastAsia="仿宋" w:hint="eastAsia"/>
          <w:color w:val="333333"/>
          <w:sz w:val="32"/>
          <w:szCs w:val="32"/>
        </w:rPr>
        <w:t>万元</w:t>
      </w:r>
      <w:r>
        <w:rPr>
          <w:rFonts w:ascii="仿宋" w:eastAsia="仿宋"/>
          <w:color w:val="333333"/>
          <w:sz w:val="32"/>
          <w:szCs w:val="32"/>
        </w:rPr>
        <w:t>(3)</w:t>
      </w:r>
      <w:r>
        <w:rPr>
          <w:rFonts w:ascii="仿宋" w:eastAsia="仿宋" w:hint="eastAsia"/>
          <w:color w:val="333333"/>
          <w:sz w:val="32"/>
          <w:szCs w:val="32"/>
        </w:rPr>
        <w:t>国家免费孕前优生健康检查项目</w:t>
      </w:r>
      <w:r>
        <w:rPr>
          <w:rFonts w:ascii="仿宋" w:eastAsia="仿宋"/>
          <w:color w:val="333333"/>
          <w:sz w:val="32"/>
          <w:szCs w:val="32"/>
        </w:rPr>
        <w:t>6.72</w:t>
      </w:r>
      <w:r>
        <w:rPr>
          <w:rFonts w:ascii="仿宋" w:eastAsia="仿宋" w:hint="eastAsia"/>
          <w:color w:val="333333"/>
          <w:sz w:val="32"/>
          <w:szCs w:val="32"/>
        </w:rPr>
        <w:t>万元</w:t>
      </w:r>
      <w:r>
        <w:rPr>
          <w:rFonts w:ascii="仿宋" w:eastAsia="仿宋"/>
          <w:color w:val="333333"/>
          <w:sz w:val="32"/>
          <w:szCs w:val="32"/>
        </w:rPr>
        <w:t>(4)</w:t>
      </w:r>
      <w:r>
        <w:rPr>
          <w:rFonts w:ascii="仿宋" w:eastAsia="仿宋" w:hint="eastAsia"/>
          <w:color w:val="333333"/>
          <w:sz w:val="32"/>
          <w:szCs w:val="32"/>
        </w:rPr>
        <w:t>计划生育免费基本技术服务</w:t>
      </w:r>
      <w:r>
        <w:rPr>
          <w:rFonts w:ascii="仿宋" w:eastAsia="仿宋"/>
          <w:color w:val="333333"/>
          <w:sz w:val="32"/>
          <w:szCs w:val="32"/>
        </w:rPr>
        <w:t>18</w:t>
      </w:r>
      <w:r>
        <w:rPr>
          <w:rFonts w:ascii="仿宋" w:eastAsia="仿宋" w:hint="eastAsia"/>
          <w:color w:val="333333"/>
          <w:sz w:val="32"/>
          <w:szCs w:val="32"/>
        </w:rPr>
        <w:t>万元</w:t>
      </w:r>
      <w:r>
        <w:rPr>
          <w:rFonts w:ascii="仿宋" w:eastAsia="仿宋"/>
          <w:color w:val="333333"/>
          <w:sz w:val="32"/>
          <w:szCs w:val="32"/>
        </w:rPr>
        <w:t>(5)</w:t>
      </w:r>
      <w:r>
        <w:rPr>
          <w:rFonts w:ascii="仿宋" w:eastAsia="仿宋" w:hint="eastAsia"/>
          <w:color w:val="333333"/>
          <w:sz w:val="32"/>
          <w:szCs w:val="32"/>
        </w:rPr>
        <w:t>流动人口计划生育管理和服务</w:t>
      </w:r>
      <w:r>
        <w:rPr>
          <w:rFonts w:ascii="仿宋" w:eastAsia="仿宋"/>
          <w:color w:val="333333"/>
          <w:sz w:val="32"/>
          <w:szCs w:val="32"/>
        </w:rPr>
        <w:t>6.4</w:t>
      </w:r>
      <w:r>
        <w:rPr>
          <w:rFonts w:ascii="仿宋" w:eastAsia="仿宋" w:hint="eastAsia"/>
          <w:color w:val="333333"/>
          <w:sz w:val="32"/>
          <w:szCs w:val="32"/>
        </w:rPr>
        <w:t>万元</w:t>
      </w:r>
      <w:r>
        <w:rPr>
          <w:rFonts w:ascii="仿宋" w:eastAsia="仿宋"/>
          <w:color w:val="333333"/>
          <w:sz w:val="32"/>
          <w:szCs w:val="32"/>
        </w:rPr>
        <w:t>(6)</w:t>
      </w:r>
      <w:r>
        <w:rPr>
          <w:rFonts w:ascii="仿宋" w:eastAsia="仿宋" w:hint="eastAsia"/>
          <w:color w:val="333333"/>
          <w:sz w:val="32"/>
          <w:szCs w:val="32"/>
        </w:rPr>
        <w:t>城市计划生育管理费</w:t>
      </w:r>
      <w:r>
        <w:rPr>
          <w:rFonts w:ascii="仿宋" w:eastAsia="仿宋"/>
          <w:color w:val="333333"/>
          <w:sz w:val="32"/>
          <w:szCs w:val="32"/>
        </w:rPr>
        <w:t>1.5</w:t>
      </w:r>
      <w:r>
        <w:rPr>
          <w:rFonts w:ascii="仿宋" w:eastAsia="仿宋" w:hint="eastAsia"/>
          <w:color w:val="333333"/>
          <w:sz w:val="32"/>
          <w:szCs w:val="32"/>
        </w:rPr>
        <w:t>万元</w:t>
      </w:r>
      <w:r>
        <w:rPr>
          <w:rFonts w:ascii="仿宋" w:eastAsia="仿宋"/>
          <w:color w:val="333333"/>
          <w:sz w:val="32"/>
          <w:szCs w:val="32"/>
        </w:rPr>
        <w:t>(7)</w:t>
      </w:r>
      <w:r>
        <w:rPr>
          <w:rFonts w:ascii="仿宋" w:eastAsia="仿宋" w:hint="eastAsia"/>
          <w:color w:val="333333"/>
          <w:sz w:val="32"/>
          <w:szCs w:val="32"/>
        </w:rPr>
        <w:t>人口和计划生育目标责任制考核</w:t>
      </w:r>
      <w:r>
        <w:rPr>
          <w:rFonts w:ascii="仿宋" w:eastAsia="仿宋"/>
          <w:color w:val="333333"/>
          <w:sz w:val="32"/>
          <w:szCs w:val="32"/>
        </w:rPr>
        <w:t>7</w:t>
      </w:r>
      <w:r>
        <w:rPr>
          <w:rFonts w:ascii="仿宋" w:eastAsia="仿宋" w:hint="eastAsia"/>
          <w:color w:val="333333"/>
          <w:sz w:val="32"/>
          <w:szCs w:val="32"/>
        </w:rPr>
        <w:t>万元</w:t>
      </w:r>
      <w:r>
        <w:rPr>
          <w:rFonts w:ascii="仿宋" w:eastAsia="仿宋"/>
          <w:color w:val="333333"/>
          <w:sz w:val="32"/>
          <w:szCs w:val="32"/>
        </w:rPr>
        <w:t>(8)</w:t>
      </w:r>
      <w:r>
        <w:rPr>
          <w:rFonts w:ascii="仿宋" w:eastAsia="仿宋" w:hint="eastAsia"/>
          <w:color w:val="333333"/>
          <w:sz w:val="32"/>
          <w:szCs w:val="32"/>
        </w:rPr>
        <w:t>计划生育小组长报酬</w:t>
      </w:r>
      <w:r>
        <w:rPr>
          <w:rFonts w:ascii="仿宋" w:eastAsia="仿宋"/>
          <w:color w:val="333333"/>
          <w:sz w:val="32"/>
          <w:szCs w:val="32"/>
        </w:rPr>
        <w:t>27.46</w:t>
      </w:r>
      <w:r>
        <w:rPr>
          <w:rFonts w:ascii="仿宋" w:eastAsia="仿宋" w:hint="eastAsia"/>
          <w:color w:val="333333"/>
          <w:sz w:val="32"/>
          <w:szCs w:val="32"/>
        </w:rPr>
        <w:t>万元</w:t>
      </w:r>
      <w:r>
        <w:rPr>
          <w:rFonts w:ascii="仿宋" w:eastAsia="仿宋"/>
          <w:color w:val="333333"/>
          <w:sz w:val="32"/>
          <w:szCs w:val="32"/>
        </w:rPr>
        <w:t>(9)</w:t>
      </w:r>
      <w:r>
        <w:rPr>
          <w:rFonts w:ascii="仿宋" w:eastAsia="仿宋" w:hint="eastAsia"/>
          <w:color w:val="333333"/>
          <w:sz w:val="32"/>
          <w:szCs w:val="32"/>
        </w:rPr>
        <w:t>计划生育网上办事大厅网络维护费</w:t>
      </w:r>
      <w:r>
        <w:rPr>
          <w:rFonts w:ascii="仿宋" w:eastAsia="仿宋"/>
          <w:color w:val="333333"/>
          <w:sz w:val="32"/>
          <w:szCs w:val="32"/>
        </w:rPr>
        <w:t>1</w:t>
      </w:r>
      <w:r>
        <w:rPr>
          <w:rFonts w:ascii="仿宋" w:eastAsia="仿宋" w:hint="eastAsia"/>
          <w:color w:val="333333"/>
          <w:sz w:val="32"/>
          <w:szCs w:val="32"/>
        </w:rPr>
        <w:t>万元</w:t>
      </w:r>
      <w:r>
        <w:rPr>
          <w:rFonts w:ascii="仿宋" w:eastAsia="仿宋"/>
          <w:color w:val="333333"/>
          <w:sz w:val="32"/>
          <w:szCs w:val="32"/>
        </w:rPr>
        <w:t>(10)</w:t>
      </w:r>
      <w:r>
        <w:rPr>
          <w:rFonts w:ascii="仿宋" w:eastAsia="仿宋" w:hint="eastAsia"/>
          <w:color w:val="333333"/>
          <w:sz w:val="32"/>
          <w:szCs w:val="32"/>
        </w:rPr>
        <w:t>农村孕产妇免费产前筛查工作</w:t>
      </w:r>
      <w:r>
        <w:rPr>
          <w:rFonts w:ascii="仿宋" w:eastAsia="仿宋"/>
          <w:color w:val="333333"/>
          <w:sz w:val="32"/>
          <w:szCs w:val="32"/>
        </w:rPr>
        <w:t>6</w:t>
      </w:r>
      <w:r>
        <w:rPr>
          <w:rFonts w:ascii="仿宋" w:eastAsia="仿宋" w:hint="eastAsia"/>
          <w:color w:val="333333"/>
          <w:sz w:val="32"/>
          <w:szCs w:val="32"/>
        </w:rPr>
        <w:t>万元</w:t>
      </w:r>
      <w:r>
        <w:rPr>
          <w:rFonts w:ascii="仿宋" w:eastAsia="仿宋"/>
          <w:color w:val="333333"/>
          <w:sz w:val="32"/>
          <w:szCs w:val="32"/>
        </w:rPr>
        <w:t>(11)</w:t>
      </w:r>
      <w:r>
        <w:rPr>
          <w:rFonts w:ascii="仿宋" w:eastAsia="仿宋" w:hint="eastAsia"/>
          <w:color w:val="333333"/>
          <w:sz w:val="32"/>
          <w:szCs w:val="32"/>
        </w:rPr>
        <w:t>计划生育服务站经费</w:t>
      </w:r>
      <w:r>
        <w:rPr>
          <w:rFonts w:ascii="仿宋" w:eastAsia="仿宋"/>
          <w:color w:val="333333"/>
          <w:sz w:val="32"/>
          <w:szCs w:val="32"/>
        </w:rPr>
        <w:t>70</w:t>
      </w:r>
      <w:r>
        <w:rPr>
          <w:rFonts w:ascii="仿宋" w:eastAsia="仿宋" w:hint="eastAsia"/>
          <w:color w:val="333333"/>
          <w:sz w:val="32"/>
          <w:szCs w:val="32"/>
        </w:rPr>
        <w:t>万元</w:t>
      </w:r>
      <w:r>
        <w:rPr>
          <w:rFonts w:ascii="仿宋" w:eastAsia="仿宋"/>
          <w:color w:val="333333"/>
          <w:sz w:val="32"/>
          <w:szCs w:val="32"/>
        </w:rPr>
        <w:t>(12)</w:t>
      </w:r>
      <w:r>
        <w:rPr>
          <w:rFonts w:ascii="仿宋" w:eastAsia="仿宋" w:hint="eastAsia"/>
          <w:color w:val="333333"/>
          <w:sz w:val="32"/>
          <w:szCs w:val="32"/>
        </w:rPr>
        <w:t>基本公共卫生配套资金</w:t>
      </w:r>
      <w:r>
        <w:rPr>
          <w:rFonts w:ascii="仿宋" w:eastAsia="仿宋"/>
          <w:color w:val="333333"/>
          <w:sz w:val="32"/>
          <w:szCs w:val="32"/>
        </w:rPr>
        <w:t>217.99</w:t>
      </w:r>
      <w:r>
        <w:rPr>
          <w:rFonts w:ascii="仿宋" w:eastAsia="仿宋" w:hint="eastAsia"/>
          <w:color w:val="333333"/>
          <w:sz w:val="32"/>
          <w:szCs w:val="32"/>
        </w:rPr>
        <w:t>万元</w:t>
      </w:r>
      <w:r>
        <w:rPr>
          <w:rFonts w:ascii="仿宋" w:eastAsia="仿宋"/>
          <w:color w:val="333333"/>
          <w:sz w:val="32"/>
          <w:szCs w:val="32"/>
        </w:rPr>
        <w:t>(13)</w:t>
      </w:r>
      <w:r>
        <w:rPr>
          <w:rFonts w:ascii="仿宋" w:eastAsia="仿宋" w:hint="eastAsia"/>
          <w:color w:val="333333"/>
          <w:sz w:val="32"/>
          <w:szCs w:val="32"/>
        </w:rPr>
        <w:t>乡村医生养老补助</w:t>
      </w:r>
      <w:r>
        <w:rPr>
          <w:rFonts w:ascii="仿宋" w:eastAsia="仿宋"/>
          <w:color w:val="333333"/>
          <w:sz w:val="32"/>
          <w:szCs w:val="32"/>
        </w:rPr>
        <w:t>122</w:t>
      </w:r>
      <w:r>
        <w:rPr>
          <w:rFonts w:ascii="仿宋" w:eastAsia="仿宋" w:hint="eastAsia"/>
          <w:color w:val="333333"/>
          <w:sz w:val="32"/>
          <w:szCs w:val="32"/>
        </w:rPr>
        <w:t>万元</w:t>
      </w:r>
      <w:r>
        <w:rPr>
          <w:rFonts w:ascii="仿宋" w:eastAsia="仿宋"/>
          <w:color w:val="333333"/>
          <w:sz w:val="32"/>
          <w:szCs w:val="32"/>
        </w:rPr>
        <w:t>(14)</w:t>
      </w:r>
      <w:r>
        <w:rPr>
          <w:rFonts w:ascii="仿宋" w:eastAsia="仿宋" w:hint="eastAsia"/>
          <w:color w:val="333333"/>
          <w:sz w:val="32"/>
          <w:szCs w:val="32"/>
        </w:rPr>
        <w:t>基本药物制度配套资金</w:t>
      </w:r>
      <w:r>
        <w:rPr>
          <w:rFonts w:ascii="仿宋" w:eastAsia="仿宋"/>
          <w:color w:val="333333"/>
          <w:sz w:val="32"/>
          <w:szCs w:val="32"/>
        </w:rPr>
        <w:t>40.52</w:t>
      </w:r>
      <w:r>
        <w:rPr>
          <w:rFonts w:ascii="仿宋" w:eastAsia="仿宋" w:hint="eastAsia"/>
          <w:color w:val="333333"/>
          <w:sz w:val="32"/>
          <w:szCs w:val="32"/>
        </w:rPr>
        <w:t>万元</w:t>
      </w:r>
      <w:r>
        <w:rPr>
          <w:rFonts w:ascii="仿宋" w:eastAsia="仿宋"/>
          <w:color w:val="333333"/>
          <w:sz w:val="32"/>
          <w:szCs w:val="32"/>
        </w:rPr>
        <w:t>(15)</w:t>
      </w:r>
      <w:r>
        <w:rPr>
          <w:rFonts w:ascii="仿宋" w:eastAsia="仿宋" w:hint="eastAsia"/>
          <w:color w:val="333333"/>
          <w:sz w:val="32"/>
          <w:szCs w:val="32"/>
        </w:rPr>
        <w:t>村卫生室建设（牛头崖）</w:t>
      </w:r>
      <w:r>
        <w:rPr>
          <w:rFonts w:ascii="仿宋" w:eastAsia="仿宋"/>
          <w:color w:val="333333"/>
          <w:sz w:val="32"/>
          <w:szCs w:val="32"/>
        </w:rPr>
        <w:t>54</w:t>
      </w:r>
      <w:r>
        <w:rPr>
          <w:rFonts w:ascii="仿宋" w:eastAsia="仿宋" w:hint="eastAsia"/>
          <w:color w:val="333333"/>
          <w:sz w:val="32"/>
          <w:szCs w:val="32"/>
        </w:rPr>
        <w:t>万元</w:t>
      </w:r>
      <w:r>
        <w:rPr>
          <w:rFonts w:ascii="仿宋" w:eastAsia="仿宋"/>
          <w:color w:val="333333"/>
          <w:sz w:val="32"/>
          <w:szCs w:val="32"/>
        </w:rPr>
        <w:t>(16)</w:t>
      </w:r>
      <w:r>
        <w:rPr>
          <w:rFonts w:ascii="仿宋" w:eastAsia="仿宋" w:hint="eastAsia"/>
          <w:color w:val="333333"/>
          <w:sz w:val="32"/>
          <w:szCs w:val="32"/>
        </w:rPr>
        <w:t>爱卫会消杀经费</w:t>
      </w:r>
      <w:r>
        <w:rPr>
          <w:rFonts w:ascii="仿宋" w:eastAsia="仿宋"/>
          <w:color w:val="333333"/>
          <w:sz w:val="32"/>
          <w:szCs w:val="32"/>
        </w:rPr>
        <w:t>15</w:t>
      </w:r>
      <w:r>
        <w:rPr>
          <w:rFonts w:ascii="仿宋" w:eastAsia="仿宋" w:hint="eastAsia"/>
          <w:color w:val="333333"/>
          <w:sz w:val="32"/>
          <w:szCs w:val="32"/>
        </w:rPr>
        <w:t>万元</w:t>
      </w:r>
      <w:r>
        <w:rPr>
          <w:rFonts w:ascii="仿宋" w:eastAsia="仿宋"/>
          <w:color w:val="333333"/>
          <w:sz w:val="32"/>
          <w:szCs w:val="32"/>
        </w:rPr>
        <w:t>(17)</w:t>
      </w:r>
      <w:r>
        <w:rPr>
          <w:rFonts w:ascii="仿宋" w:eastAsia="仿宋" w:hint="eastAsia"/>
          <w:color w:val="333333"/>
          <w:sz w:val="32"/>
          <w:szCs w:val="32"/>
        </w:rPr>
        <w:t>红十字经费</w:t>
      </w:r>
      <w:r>
        <w:rPr>
          <w:rFonts w:ascii="仿宋" w:eastAsia="仿宋"/>
          <w:color w:val="333333"/>
          <w:sz w:val="32"/>
          <w:szCs w:val="32"/>
        </w:rPr>
        <w:t>2</w:t>
      </w:r>
      <w:r>
        <w:rPr>
          <w:rFonts w:ascii="仿宋" w:eastAsia="仿宋" w:hint="eastAsia"/>
          <w:color w:val="333333"/>
          <w:sz w:val="32"/>
          <w:szCs w:val="32"/>
        </w:rPr>
        <w:t>万元</w:t>
      </w:r>
      <w:r>
        <w:rPr>
          <w:rFonts w:ascii="仿宋" w:eastAsia="仿宋"/>
          <w:color w:val="333333"/>
          <w:sz w:val="32"/>
          <w:szCs w:val="32"/>
        </w:rPr>
        <w:t>(18)</w:t>
      </w:r>
      <w:r>
        <w:rPr>
          <w:rFonts w:ascii="仿宋" w:eastAsia="仿宋" w:hint="eastAsia"/>
          <w:color w:val="333333"/>
          <w:sz w:val="32"/>
          <w:szCs w:val="32"/>
        </w:rPr>
        <w:t>支暑费用</w:t>
      </w:r>
      <w:r>
        <w:rPr>
          <w:rFonts w:ascii="仿宋" w:eastAsia="仿宋"/>
          <w:color w:val="333333"/>
          <w:sz w:val="32"/>
          <w:szCs w:val="32"/>
        </w:rPr>
        <w:t>9</w:t>
      </w:r>
      <w:r>
        <w:rPr>
          <w:rFonts w:ascii="仿宋" w:eastAsia="仿宋" w:hint="eastAsia"/>
          <w:color w:val="333333"/>
          <w:sz w:val="32"/>
          <w:szCs w:val="32"/>
        </w:rPr>
        <w:t>万元</w:t>
      </w:r>
      <w:r>
        <w:rPr>
          <w:rFonts w:ascii="仿宋" w:eastAsia="仿宋"/>
          <w:color w:val="333333"/>
          <w:sz w:val="32"/>
          <w:szCs w:val="32"/>
        </w:rPr>
        <w:t>(19)</w:t>
      </w:r>
      <w:r>
        <w:rPr>
          <w:rFonts w:ascii="仿宋" w:eastAsia="仿宋" w:hint="eastAsia"/>
          <w:color w:val="333333"/>
          <w:sz w:val="32"/>
          <w:szCs w:val="32"/>
        </w:rPr>
        <w:t>生物制品专用材料费</w:t>
      </w:r>
      <w:r>
        <w:rPr>
          <w:rFonts w:ascii="仿宋" w:eastAsia="仿宋"/>
          <w:color w:val="333333"/>
          <w:sz w:val="32"/>
          <w:szCs w:val="32"/>
        </w:rPr>
        <w:t>45</w:t>
      </w:r>
      <w:r>
        <w:rPr>
          <w:rFonts w:ascii="仿宋" w:eastAsia="仿宋" w:hint="eastAsia"/>
          <w:color w:val="333333"/>
          <w:sz w:val="32"/>
          <w:szCs w:val="32"/>
        </w:rPr>
        <w:t>万元</w:t>
      </w:r>
      <w:r>
        <w:rPr>
          <w:rFonts w:ascii="仿宋" w:eastAsia="仿宋"/>
          <w:color w:val="333333"/>
          <w:sz w:val="32"/>
          <w:szCs w:val="32"/>
        </w:rPr>
        <w:t>(20)</w:t>
      </w:r>
      <w:r>
        <w:rPr>
          <w:rFonts w:ascii="仿宋" w:eastAsia="仿宋" w:hint="eastAsia"/>
          <w:color w:val="333333"/>
          <w:sz w:val="32"/>
          <w:szCs w:val="32"/>
        </w:rPr>
        <w:t>预防接种补助经费</w:t>
      </w:r>
      <w:r>
        <w:rPr>
          <w:rFonts w:ascii="仿宋" w:eastAsia="仿宋"/>
          <w:color w:val="333333"/>
          <w:sz w:val="32"/>
          <w:szCs w:val="32"/>
        </w:rPr>
        <w:t>2.4</w:t>
      </w:r>
      <w:r>
        <w:rPr>
          <w:rFonts w:ascii="仿宋" w:eastAsia="仿宋" w:hint="eastAsia"/>
          <w:color w:val="333333"/>
          <w:sz w:val="32"/>
          <w:szCs w:val="32"/>
        </w:rPr>
        <w:t>万元</w:t>
      </w:r>
      <w:r>
        <w:rPr>
          <w:rFonts w:ascii="仿宋" w:eastAsia="仿宋"/>
          <w:color w:val="333333"/>
          <w:sz w:val="32"/>
          <w:szCs w:val="32"/>
        </w:rPr>
        <w:t>(21)</w:t>
      </w:r>
      <w:r>
        <w:rPr>
          <w:rFonts w:ascii="仿宋" w:eastAsia="仿宋" w:hint="eastAsia"/>
          <w:color w:val="333333"/>
          <w:sz w:val="32"/>
          <w:szCs w:val="32"/>
        </w:rPr>
        <w:t>劳务派遣人员工资</w:t>
      </w:r>
      <w:r>
        <w:rPr>
          <w:rFonts w:ascii="仿宋" w:eastAsia="仿宋"/>
          <w:color w:val="333333"/>
          <w:sz w:val="32"/>
          <w:szCs w:val="32"/>
        </w:rPr>
        <w:t>22.5</w:t>
      </w:r>
      <w:r>
        <w:rPr>
          <w:rFonts w:ascii="仿宋" w:eastAsia="仿宋" w:hint="eastAsia"/>
          <w:color w:val="333333"/>
          <w:sz w:val="32"/>
          <w:szCs w:val="32"/>
        </w:rPr>
        <w:t>万元</w:t>
      </w:r>
      <w:r>
        <w:rPr>
          <w:rFonts w:ascii="仿宋" w:eastAsia="仿宋"/>
          <w:color w:val="333333"/>
          <w:sz w:val="32"/>
          <w:szCs w:val="32"/>
        </w:rPr>
        <w:t>(22)</w:t>
      </w:r>
      <w:r>
        <w:rPr>
          <w:rFonts w:ascii="仿宋" w:eastAsia="仿宋" w:hint="eastAsia"/>
          <w:color w:val="333333"/>
          <w:sz w:val="32"/>
          <w:szCs w:val="32"/>
        </w:rPr>
        <w:t>检验、消杀药品购置费</w:t>
      </w:r>
      <w:r>
        <w:rPr>
          <w:rFonts w:ascii="仿宋" w:eastAsia="仿宋"/>
          <w:color w:val="333333"/>
          <w:sz w:val="32"/>
          <w:szCs w:val="32"/>
        </w:rPr>
        <w:t>12</w:t>
      </w:r>
      <w:r>
        <w:rPr>
          <w:rFonts w:ascii="仿宋" w:eastAsia="仿宋" w:hint="eastAsia"/>
          <w:color w:val="333333"/>
          <w:sz w:val="32"/>
          <w:szCs w:val="32"/>
        </w:rPr>
        <w:t>万元</w:t>
      </w:r>
      <w:r>
        <w:rPr>
          <w:rFonts w:ascii="仿宋" w:eastAsia="仿宋"/>
          <w:color w:val="333333"/>
          <w:sz w:val="32"/>
          <w:szCs w:val="32"/>
        </w:rPr>
        <w:t>(23)</w:t>
      </w:r>
      <w:r>
        <w:rPr>
          <w:rFonts w:ascii="仿宋" w:eastAsia="仿宋" w:hint="eastAsia"/>
          <w:color w:val="333333"/>
          <w:sz w:val="32"/>
          <w:szCs w:val="32"/>
        </w:rPr>
        <w:t>免费婚检补贴</w:t>
      </w:r>
      <w:r>
        <w:rPr>
          <w:rFonts w:ascii="仿宋" w:eastAsia="仿宋"/>
          <w:color w:val="333333"/>
          <w:sz w:val="32"/>
          <w:szCs w:val="32"/>
        </w:rPr>
        <w:t>14</w:t>
      </w:r>
      <w:r>
        <w:rPr>
          <w:rFonts w:ascii="仿宋" w:eastAsia="仿宋" w:hint="eastAsia"/>
          <w:color w:val="333333"/>
          <w:sz w:val="32"/>
          <w:szCs w:val="32"/>
        </w:rPr>
        <w:t>万元</w:t>
      </w:r>
      <w:r>
        <w:rPr>
          <w:rFonts w:ascii="仿宋" w:eastAsia="仿宋"/>
          <w:color w:val="333333"/>
          <w:sz w:val="32"/>
          <w:szCs w:val="32"/>
        </w:rPr>
        <w:t>(24)</w:t>
      </w:r>
      <w:r>
        <w:rPr>
          <w:rFonts w:ascii="仿宋" w:eastAsia="仿宋" w:hint="eastAsia"/>
          <w:color w:val="333333"/>
          <w:sz w:val="32"/>
          <w:szCs w:val="32"/>
        </w:rPr>
        <w:t>监督费用</w:t>
      </w:r>
      <w:r>
        <w:rPr>
          <w:rFonts w:ascii="仿宋" w:eastAsia="仿宋"/>
          <w:color w:val="333333"/>
          <w:sz w:val="32"/>
          <w:szCs w:val="32"/>
        </w:rPr>
        <w:t>8</w:t>
      </w:r>
      <w:r>
        <w:rPr>
          <w:rFonts w:ascii="仿宋" w:eastAsia="仿宋" w:hint="eastAsia"/>
          <w:color w:val="333333"/>
          <w:sz w:val="32"/>
          <w:szCs w:val="32"/>
        </w:rPr>
        <w:t>万元</w:t>
      </w:r>
      <w:r>
        <w:rPr>
          <w:rFonts w:ascii="仿宋" w:eastAsia="仿宋"/>
          <w:color w:val="333333"/>
          <w:sz w:val="32"/>
          <w:szCs w:val="32"/>
        </w:rPr>
        <w:t>(25)</w:t>
      </w:r>
      <w:r>
        <w:rPr>
          <w:rFonts w:ascii="仿宋" w:eastAsia="仿宋" w:hint="eastAsia"/>
          <w:color w:val="333333"/>
          <w:sz w:val="32"/>
          <w:szCs w:val="32"/>
        </w:rPr>
        <w:t>暑期监督保障费用</w:t>
      </w:r>
      <w:r>
        <w:rPr>
          <w:rFonts w:ascii="仿宋" w:eastAsia="仿宋"/>
          <w:color w:val="333333"/>
          <w:sz w:val="32"/>
          <w:szCs w:val="32"/>
        </w:rPr>
        <w:t>12</w:t>
      </w:r>
      <w:r>
        <w:rPr>
          <w:rFonts w:ascii="仿宋" w:eastAsia="仿宋" w:hint="eastAsia"/>
          <w:color w:val="333333"/>
          <w:sz w:val="32"/>
          <w:szCs w:val="32"/>
        </w:rPr>
        <w:t>万元</w:t>
      </w:r>
      <w:r>
        <w:rPr>
          <w:rFonts w:ascii="仿宋" w:eastAsia="仿宋"/>
          <w:color w:val="333333"/>
          <w:sz w:val="32"/>
          <w:szCs w:val="32"/>
        </w:rPr>
        <w:t>(26)</w:t>
      </w:r>
      <w:r>
        <w:rPr>
          <w:rFonts w:ascii="仿宋" w:eastAsia="仿宋" w:hint="eastAsia"/>
          <w:color w:val="333333"/>
          <w:sz w:val="32"/>
          <w:szCs w:val="32"/>
        </w:rPr>
        <w:t>暖气管道更换</w:t>
      </w:r>
      <w:r>
        <w:rPr>
          <w:rFonts w:ascii="仿宋" w:eastAsia="仿宋"/>
          <w:color w:val="333333"/>
          <w:sz w:val="32"/>
          <w:szCs w:val="32"/>
        </w:rPr>
        <w:t>5</w:t>
      </w:r>
      <w:r>
        <w:rPr>
          <w:rFonts w:ascii="仿宋" w:eastAsia="仿宋" w:hint="eastAsia"/>
          <w:color w:val="333333"/>
          <w:sz w:val="32"/>
          <w:szCs w:val="32"/>
        </w:rPr>
        <w:t>万元。</w:t>
      </w:r>
    </w:p>
    <w:p w:rsidR="00E74FD0" w:rsidRPr="000021DE" w:rsidRDefault="00E74FD0" w:rsidP="000021DE">
      <w:pPr>
        <w:jc w:val="left"/>
        <w:rPr>
          <w:rFonts w:ascii="仿宋" w:eastAsia="仿宋"/>
          <w:color w:val="333333"/>
          <w:sz w:val="32"/>
          <w:szCs w:val="32"/>
        </w:rPr>
      </w:pPr>
      <w:r>
        <w:rPr>
          <w:rFonts w:ascii="仿宋" w:eastAsia="仿宋" w:cs="??"/>
          <w:sz w:val="32"/>
          <w:szCs w:val="32"/>
        </w:rPr>
        <w:t>3</w:t>
      </w:r>
      <w:r>
        <w:rPr>
          <w:rFonts w:ascii="仿宋" w:eastAsia="仿宋" w:cs="??" w:hint="eastAsia"/>
          <w:sz w:val="32"/>
          <w:szCs w:val="32"/>
        </w:rPr>
        <w:t>、比上年增减情况：</w:t>
      </w:r>
    </w:p>
    <w:p w:rsidR="00E74FD0" w:rsidRDefault="00E74FD0" w:rsidP="000021DE">
      <w:pPr>
        <w:jc w:val="left"/>
        <w:rPr>
          <w:rFonts w:ascii="仿宋" w:eastAsia="仿宋"/>
          <w:color w:val="333333"/>
          <w:sz w:val="32"/>
          <w:szCs w:val="32"/>
        </w:rPr>
      </w:pPr>
      <w:r>
        <w:rPr>
          <w:rFonts w:ascii="仿宋" w:eastAsia="仿宋"/>
          <w:color w:val="333333"/>
          <w:sz w:val="32"/>
          <w:szCs w:val="32"/>
        </w:rPr>
        <w:t xml:space="preserve">     2017</w:t>
      </w:r>
      <w:r>
        <w:rPr>
          <w:rFonts w:ascii="仿宋" w:eastAsia="仿宋" w:hint="eastAsia"/>
          <w:color w:val="333333"/>
          <w:sz w:val="32"/>
          <w:szCs w:val="32"/>
        </w:rPr>
        <w:t>年预算收支安排</w:t>
      </w:r>
      <w:r>
        <w:rPr>
          <w:rFonts w:ascii="仿宋" w:eastAsia="仿宋"/>
          <w:color w:val="333333"/>
          <w:sz w:val="32"/>
          <w:szCs w:val="32"/>
        </w:rPr>
        <w:t>1931.9</w:t>
      </w:r>
      <w:r>
        <w:rPr>
          <w:rFonts w:ascii="仿宋" w:eastAsia="仿宋" w:hint="eastAsia"/>
          <w:color w:val="333333"/>
          <w:sz w:val="32"/>
          <w:szCs w:val="32"/>
        </w:rPr>
        <w:t>万元，较</w:t>
      </w:r>
      <w:r>
        <w:rPr>
          <w:rFonts w:ascii="仿宋" w:eastAsia="仿宋"/>
          <w:color w:val="333333"/>
          <w:sz w:val="32"/>
          <w:szCs w:val="32"/>
        </w:rPr>
        <w:t>2016</w:t>
      </w:r>
      <w:r>
        <w:rPr>
          <w:rFonts w:ascii="仿宋" w:eastAsia="仿宋" w:hint="eastAsia"/>
          <w:color w:val="333333"/>
          <w:sz w:val="32"/>
          <w:szCs w:val="32"/>
        </w:rPr>
        <w:t>年预算增加</w:t>
      </w:r>
      <w:r>
        <w:rPr>
          <w:rFonts w:ascii="仿宋" w:eastAsia="仿宋"/>
          <w:color w:val="333333"/>
          <w:sz w:val="32"/>
          <w:szCs w:val="32"/>
        </w:rPr>
        <w:t>328.78</w:t>
      </w:r>
      <w:r>
        <w:rPr>
          <w:rFonts w:ascii="仿宋" w:eastAsia="仿宋" w:hint="eastAsia"/>
          <w:color w:val="333333"/>
          <w:sz w:val="32"/>
          <w:szCs w:val="32"/>
        </w:rPr>
        <w:t>万元，其中：基本支出增加</w:t>
      </w:r>
      <w:r>
        <w:rPr>
          <w:rFonts w:ascii="仿宋" w:eastAsia="仿宋"/>
          <w:color w:val="333333"/>
          <w:sz w:val="32"/>
          <w:szCs w:val="32"/>
        </w:rPr>
        <w:t>33.43</w:t>
      </w:r>
      <w:r>
        <w:rPr>
          <w:rFonts w:ascii="仿宋" w:eastAsia="仿宋" w:hint="eastAsia"/>
          <w:color w:val="333333"/>
          <w:sz w:val="32"/>
          <w:szCs w:val="32"/>
        </w:rPr>
        <w:t>万元主要为人员经费支出；项目支出增加</w:t>
      </w:r>
      <w:r>
        <w:rPr>
          <w:rFonts w:ascii="仿宋" w:eastAsia="仿宋"/>
          <w:color w:val="333333"/>
          <w:sz w:val="32"/>
          <w:szCs w:val="32"/>
        </w:rPr>
        <w:t>295.35</w:t>
      </w:r>
      <w:r>
        <w:rPr>
          <w:rFonts w:ascii="仿宋" w:eastAsia="仿宋" w:hint="eastAsia"/>
          <w:color w:val="333333"/>
          <w:sz w:val="32"/>
          <w:szCs w:val="32"/>
        </w:rPr>
        <w:t>万元，主要增加项目资金。</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lastRenderedPageBreak/>
        <w:t>（二）机关运行经费支出情况的说明。</w:t>
      </w:r>
    </w:p>
    <w:p w:rsidR="00E74FD0" w:rsidRDefault="00E74FD0" w:rsidP="000021DE">
      <w:pPr>
        <w:jc w:val="left"/>
        <w:rPr>
          <w:rFonts w:ascii="仿宋" w:eastAsia="仿宋"/>
          <w:color w:val="333333"/>
          <w:sz w:val="32"/>
          <w:szCs w:val="32"/>
        </w:rPr>
      </w:pPr>
      <w:r>
        <w:rPr>
          <w:rFonts w:ascii="仿宋" w:eastAsia="仿宋"/>
          <w:color w:val="333333"/>
          <w:sz w:val="32"/>
          <w:szCs w:val="32"/>
        </w:rPr>
        <w:t>2017</w:t>
      </w:r>
      <w:r>
        <w:rPr>
          <w:rFonts w:ascii="仿宋" w:eastAsia="仿宋" w:hint="eastAsia"/>
          <w:color w:val="333333"/>
          <w:sz w:val="32"/>
          <w:szCs w:val="32"/>
        </w:rPr>
        <w:t>年秦皇岛市北戴河区卫生和计划生育局机关运行经费支出</w:t>
      </w:r>
      <w:r>
        <w:rPr>
          <w:rFonts w:ascii="仿宋" w:eastAsia="仿宋"/>
          <w:color w:val="333333"/>
          <w:sz w:val="32"/>
          <w:szCs w:val="32"/>
        </w:rPr>
        <w:t>33.54</w:t>
      </w:r>
      <w:r>
        <w:rPr>
          <w:rFonts w:ascii="仿宋" w:eastAsia="仿宋" w:hint="eastAsia"/>
          <w:color w:val="333333"/>
          <w:sz w:val="32"/>
          <w:szCs w:val="32"/>
        </w:rPr>
        <w:t>万元，其中办公及印刷费</w:t>
      </w:r>
      <w:r>
        <w:rPr>
          <w:rFonts w:ascii="仿宋" w:eastAsia="仿宋"/>
          <w:color w:val="333333"/>
          <w:sz w:val="32"/>
          <w:szCs w:val="32"/>
        </w:rPr>
        <w:t>7.56</w:t>
      </w:r>
      <w:r>
        <w:rPr>
          <w:rFonts w:ascii="仿宋" w:eastAsia="仿宋" w:hint="eastAsia"/>
          <w:color w:val="333333"/>
          <w:sz w:val="32"/>
          <w:szCs w:val="32"/>
        </w:rPr>
        <w:t>万元、培训费</w:t>
      </w:r>
      <w:r>
        <w:rPr>
          <w:rFonts w:ascii="仿宋" w:eastAsia="仿宋"/>
          <w:color w:val="333333"/>
          <w:sz w:val="32"/>
          <w:szCs w:val="32"/>
        </w:rPr>
        <w:t>2.31</w:t>
      </w:r>
      <w:r>
        <w:rPr>
          <w:rFonts w:ascii="仿宋" w:eastAsia="仿宋" w:hint="eastAsia"/>
          <w:color w:val="333333"/>
          <w:sz w:val="32"/>
          <w:szCs w:val="32"/>
        </w:rPr>
        <w:t>万元、工会经费</w:t>
      </w:r>
      <w:r>
        <w:rPr>
          <w:rFonts w:ascii="仿宋" w:eastAsia="仿宋"/>
          <w:color w:val="333333"/>
          <w:sz w:val="32"/>
          <w:szCs w:val="32"/>
        </w:rPr>
        <w:t>3.08</w:t>
      </w:r>
      <w:r>
        <w:rPr>
          <w:rFonts w:ascii="仿宋" w:eastAsia="仿宋" w:hint="eastAsia"/>
          <w:color w:val="333333"/>
          <w:sz w:val="32"/>
          <w:szCs w:val="32"/>
        </w:rPr>
        <w:t>万元、会议费</w:t>
      </w:r>
      <w:r>
        <w:rPr>
          <w:rFonts w:ascii="仿宋" w:eastAsia="仿宋"/>
          <w:color w:val="333333"/>
          <w:sz w:val="32"/>
          <w:szCs w:val="32"/>
        </w:rPr>
        <w:t>0.57</w:t>
      </w:r>
      <w:r>
        <w:rPr>
          <w:rFonts w:ascii="仿宋" w:eastAsia="仿宋" w:hint="eastAsia"/>
          <w:color w:val="333333"/>
          <w:sz w:val="32"/>
          <w:szCs w:val="32"/>
        </w:rPr>
        <w:t>万元、福利费</w:t>
      </w:r>
      <w:r>
        <w:rPr>
          <w:rFonts w:ascii="仿宋" w:eastAsia="仿宋"/>
          <w:color w:val="333333"/>
          <w:sz w:val="32"/>
          <w:szCs w:val="32"/>
        </w:rPr>
        <w:t>1.88</w:t>
      </w:r>
      <w:r>
        <w:rPr>
          <w:rFonts w:ascii="仿宋" w:eastAsia="仿宋" w:hint="eastAsia"/>
          <w:color w:val="333333"/>
          <w:sz w:val="32"/>
          <w:szCs w:val="32"/>
        </w:rPr>
        <w:t>万元、离退休干部经费</w:t>
      </w:r>
      <w:r>
        <w:rPr>
          <w:rFonts w:ascii="仿宋" w:eastAsia="仿宋"/>
          <w:color w:val="333333"/>
          <w:sz w:val="32"/>
          <w:szCs w:val="32"/>
        </w:rPr>
        <w:t>1.69</w:t>
      </w:r>
      <w:r>
        <w:rPr>
          <w:rFonts w:ascii="仿宋" w:eastAsia="仿宋" w:hint="eastAsia"/>
          <w:color w:val="333333"/>
          <w:sz w:val="32"/>
          <w:szCs w:val="32"/>
        </w:rPr>
        <w:t>、公务交通补贴</w:t>
      </w:r>
      <w:r>
        <w:rPr>
          <w:rFonts w:ascii="仿宋" w:eastAsia="仿宋"/>
          <w:color w:val="333333"/>
          <w:sz w:val="32"/>
          <w:szCs w:val="32"/>
        </w:rPr>
        <w:t>11.03</w:t>
      </w:r>
      <w:r>
        <w:rPr>
          <w:rFonts w:ascii="仿宋" w:eastAsia="仿宋" w:hint="eastAsia"/>
          <w:color w:val="333333"/>
          <w:sz w:val="32"/>
          <w:szCs w:val="32"/>
        </w:rPr>
        <w:t>、公务用车运行维护费</w:t>
      </w:r>
      <w:r>
        <w:rPr>
          <w:rFonts w:ascii="仿宋" w:eastAsia="仿宋"/>
          <w:color w:val="333333"/>
          <w:sz w:val="32"/>
          <w:szCs w:val="32"/>
        </w:rPr>
        <w:t>5</w:t>
      </w:r>
      <w:r>
        <w:rPr>
          <w:rFonts w:ascii="仿宋" w:eastAsia="仿宋" w:hint="eastAsia"/>
          <w:color w:val="333333"/>
          <w:sz w:val="32"/>
          <w:szCs w:val="32"/>
        </w:rPr>
        <w:t>万元。不可预见费</w:t>
      </w:r>
      <w:r>
        <w:rPr>
          <w:rFonts w:ascii="仿宋" w:eastAsia="仿宋"/>
          <w:color w:val="333333"/>
          <w:sz w:val="32"/>
          <w:szCs w:val="32"/>
        </w:rPr>
        <w:t>0.42</w:t>
      </w:r>
      <w:r>
        <w:rPr>
          <w:rFonts w:ascii="仿宋" w:eastAsia="仿宋" w:hint="eastAsia"/>
          <w:color w:val="333333"/>
          <w:sz w:val="32"/>
          <w:szCs w:val="32"/>
        </w:rPr>
        <w:t>万元。</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（三）一般公共预算财政拨款“三公”经费支出情况说明。</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秦皇岛市北戴河区卫生和计划生育局</w:t>
      </w:r>
      <w:r>
        <w:rPr>
          <w:rFonts w:ascii="仿宋" w:eastAsia="仿宋"/>
          <w:color w:val="333333"/>
          <w:sz w:val="32"/>
          <w:szCs w:val="32"/>
        </w:rPr>
        <w:t>2017</w:t>
      </w:r>
      <w:r>
        <w:rPr>
          <w:rFonts w:ascii="仿宋" w:eastAsia="仿宋" w:hint="eastAsia"/>
          <w:color w:val="333333"/>
          <w:sz w:val="32"/>
          <w:szCs w:val="32"/>
        </w:rPr>
        <w:t>年度“三公”经费财政拨款支出预算为</w:t>
      </w:r>
      <w:r>
        <w:rPr>
          <w:rFonts w:ascii="仿宋" w:eastAsia="仿宋"/>
          <w:color w:val="333333"/>
          <w:sz w:val="32"/>
          <w:szCs w:val="32"/>
        </w:rPr>
        <w:t>5</w:t>
      </w:r>
      <w:r>
        <w:rPr>
          <w:rFonts w:ascii="仿宋" w:eastAsia="仿宋" w:hint="eastAsia"/>
          <w:color w:val="333333"/>
          <w:sz w:val="32"/>
          <w:szCs w:val="32"/>
        </w:rPr>
        <w:t>万元，比上年减少</w:t>
      </w:r>
      <w:r>
        <w:rPr>
          <w:rFonts w:ascii="仿宋" w:eastAsia="仿宋"/>
          <w:color w:val="333333"/>
          <w:sz w:val="32"/>
          <w:szCs w:val="32"/>
        </w:rPr>
        <w:t>5</w:t>
      </w:r>
      <w:r>
        <w:rPr>
          <w:rFonts w:ascii="仿宋" w:eastAsia="仿宋" w:hint="eastAsia"/>
          <w:color w:val="333333"/>
          <w:sz w:val="32"/>
          <w:szCs w:val="32"/>
        </w:rPr>
        <w:t>万元，降低</w:t>
      </w:r>
      <w:r>
        <w:rPr>
          <w:rFonts w:ascii="仿宋" w:eastAsia="仿宋"/>
          <w:color w:val="333333"/>
          <w:sz w:val="32"/>
          <w:szCs w:val="32"/>
        </w:rPr>
        <w:t>50%</w:t>
      </w:r>
      <w:r>
        <w:rPr>
          <w:rFonts w:ascii="仿宋" w:eastAsia="仿宋" w:hint="eastAsia"/>
          <w:color w:val="333333"/>
          <w:sz w:val="32"/>
          <w:szCs w:val="32"/>
        </w:rPr>
        <w:t>。</w:t>
      </w:r>
      <w:r>
        <w:rPr>
          <w:rFonts w:ascii="仿宋" w:eastAsia="仿宋"/>
          <w:color w:val="333333"/>
          <w:sz w:val="32"/>
          <w:szCs w:val="32"/>
        </w:rPr>
        <w:t>2017</w:t>
      </w:r>
      <w:r>
        <w:rPr>
          <w:rFonts w:ascii="仿宋" w:eastAsia="仿宋" w:hint="eastAsia"/>
          <w:color w:val="333333"/>
          <w:sz w:val="32"/>
          <w:szCs w:val="32"/>
        </w:rPr>
        <w:t>年度“三公”经费财政拨款支出预算中，因公出国费我单位未安排此项支出，公务用车购置及运行费</w:t>
      </w:r>
      <w:r>
        <w:rPr>
          <w:rFonts w:ascii="仿宋" w:eastAsia="仿宋"/>
          <w:color w:val="333333"/>
          <w:sz w:val="32"/>
          <w:szCs w:val="32"/>
        </w:rPr>
        <w:t>5</w:t>
      </w:r>
      <w:r>
        <w:rPr>
          <w:rFonts w:ascii="仿宋" w:eastAsia="仿宋" w:hint="eastAsia"/>
          <w:color w:val="333333"/>
          <w:sz w:val="32"/>
          <w:szCs w:val="32"/>
        </w:rPr>
        <w:t>万元，其中公务用车购置费我单位无此项支出，公务用车运行费支出</w:t>
      </w:r>
      <w:r>
        <w:rPr>
          <w:rFonts w:ascii="仿宋" w:eastAsia="仿宋"/>
          <w:color w:val="333333"/>
          <w:sz w:val="32"/>
          <w:szCs w:val="32"/>
        </w:rPr>
        <w:t>5</w:t>
      </w:r>
      <w:r>
        <w:rPr>
          <w:rFonts w:ascii="仿宋" w:eastAsia="仿宋" w:hint="eastAsia"/>
          <w:color w:val="333333"/>
          <w:sz w:val="32"/>
          <w:szCs w:val="32"/>
        </w:rPr>
        <w:t>万元，占</w:t>
      </w:r>
      <w:r>
        <w:rPr>
          <w:rFonts w:ascii="仿宋" w:eastAsia="仿宋"/>
          <w:color w:val="333333"/>
          <w:sz w:val="32"/>
          <w:szCs w:val="32"/>
        </w:rPr>
        <w:t>100%</w:t>
      </w:r>
      <w:r>
        <w:rPr>
          <w:rFonts w:ascii="仿宋" w:eastAsia="仿宋" w:hint="eastAsia"/>
          <w:color w:val="333333"/>
          <w:sz w:val="32"/>
          <w:szCs w:val="32"/>
        </w:rPr>
        <w:t>，公务接待费支出</w:t>
      </w:r>
      <w:r>
        <w:rPr>
          <w:rFonts w:ascii="仿宋" w:eastAsia="仿宋"/>
          <w:color w:val="333333"/>
          <w:sz w:val="32"/>
          <w:szCs w:val="32"/>
        </w:rPr>
        <w:t>0</w:t>
      </w:r>
      <w:r>
        <w:rPr>
          <w:rFonts w:ascii="仿宋" w:eastAsia="仿宋" w:hint="eastAsia"/>
          <w:color w:val="333333"/>
          <w:sz w:val="32"/>
          <w:szCs w:val="32"/>
        </w:rPr>
        <w:t>万元。</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秦皇岛市北戴河区卫生和计划生育局</w:t>
      </w:r>
      <w:r>
        <w:rPr>
          <w:rFonts w:ascii="仿宋" w:eastAsia="仿宋"/>
          <w:color w:val="333333"/>
          <w:sz w:val="32"/>
          <w:szCs w:val="32"/>
        </w:rPr>
        <w:t>2017</w:t>
      </w:r>
      <w:r>
        <w:rPr>
          <w:rFonts w:ascii="仿宋" w:eastAsia="仿宋" w:hint="eastAsia"/>
          <w:color w:val="333333"/>
          <w:sz w:val="32"/>
          <w:szCs w:val="32"/>
        </w:rPr>
        <w:t>年度“三公”经费预算支出减少的主要原因：一是严格落实党政机关厉行节约、反对浪费条例规定，加强支出管理，强化预算约束，节约了经费开支；二是贯彻落实公务用车制度改革精神，公务用车数量减少，公务用车运维费降低。</w:t>
      </w:r>
    </w:p>
    <w:p w:rsidR="00E74FD0" w:rsidRDefault="00E74FD0" w:rsidP="000021DE">
      <w:pPr>
        <w:pStyle w:val="a7"/>
        <w:widowControl/>
        <w:spacing w:before="126" w:beforeAutospacing="0" w:after="0" w:afterAutospacing="0"/>
        <w:rPr>
          <w:rFonts w:ascii="仿宋" w:eastAsia="仿宋" w:cs="FangSong_GB2312"/>
          <w:color w:val="333333"/>
          <w:sz w:val="32"/>
          <w:szCs w:val="32"/>
        </w:rPr>
      </w:pPr>
      <w:r>
        <w:rPr>
          <w:rFonts w:ascii="仿宋" w:eastAsia="仿宋" w:hint="eastAsia"/>
          <w:color w:val="333333"/>
          <w:sz w:val="32"/>
          <w:szCs w:val="32"/>
        </w:rPr>
        <w:t>（四）</w:t>
      </w:r>
      <w:r>
        <w:rPr>
          <w:rFonts w:ascii="仿宋" w:eastAsia="仿宋" w:cs="FangSong_GB2312" w:hint="eastAsia"/>
          <w:color w:val="333333"/>
          <w:sz w:val="32"/>
          <w:szCs w:val="32"/>
        </w:rPr>
        <w:t>政府性基金预算和国有资本经营</w:t>
      </w:r>
    </w:p>
    <w:p w:rsidR="00E74FD0" w:rsidRPr="000021DE" w:rsidRDefault="00E74FD0" w:rsidP="000021DE">
      <w:pPr>
        <w:spacing w:before="144"/>
        <w:ind w:left="200" w:firstLine="480"/>
        <w:jc w:val="left"/>
        <w:rPr>
          <w:rFonts w:ascii="仿宋" w:eastAsia="仿宋" w:cs="FangSong_GB2312"/>
          <w:color w:val="333333"/>
          <w:sz w:val="32"/>
          <w:szCs w:val="32"/>
        </w:rPr>
      </w:pPr>
      <w:r>
        <w:rPr>
          <w:rFonts w:ascii="仿宋" w:eastAsia="仿宋" w:cs="FangSong_GB2312" w:hint="eastAsia"/>
          <w:color w:val="333333"/>
          <w:sz w:val="32"/>
          <w:szCs w:val="32"/>
        </w:rPr>
        <w:t>本单位无政府性基金预算和国有资本经营预算支出。</w:t>
      </w:r>
    </w:p>
    <w:p w:rsidR="00E74FD0" w:rsidRPr="000021DE" w:rsidRDefault="00E74FD0" w:rsidP="000021DE">
      <w:pPr>
        <w:pStyle w:val="a7"/>
        <w:widowControl/>
        <w:spacing w:before="126" w:beforeAutospacing="0" w:after="0" w:afterAutospacing="0"/>
        <w:rPr>
          <w:rFonts w:ascii="仿宋" w:eastAsia="仿宋" w:cs="FangSong_GB2312"/>
          <w:color w:val="333333"/>
          <w:sz w:val="32"/>
          <w:szCs w:val="32"/>
        </w:rPr>
      </w:pPr>
      <w:r w:rsidRPr="000021DE">
        <w:rPr>
          <w:rFonts w:ascii="仿宋" w:eastAsia="仿宋" w:cs="FangSong_GB2312" w:hint="eastAsia"/>
          <w:color w:val="333333"/>
          <w:sz w:val="32"/>
          <w:szCs w:val="32"/>
        </w:rPr>
        <w:t>八、名词解释</w:t>
      </w:r>
      <w:r w:rsidRPr="000021DE">
        <w:rPr>
          <w:rFonts w:ascii="仿宋" w:eastAsia="仿宋" w:cs="FangSong_GB2312"/>
          <w:color w:val="333333"/>
          <w:sz w:val="32"/>
          <w:szCs w:val="32"/>
        </w:rPr>
        <w:t>:</w:t>
      </w:r>
    </w:p>
    <w:p w:rsidR="00E74FD0" w:rsidRDefault="00E74FD0" w:rsidP="000021DE">
      <w:pPr>
        <w:jc w:val="left"/>
        <w:rPr>
          <w:rFonts w:ascii="仿宋" w:eastAsia="仿宋"/>
          <w:color w:val="333333"/>
          <w:sz w:val="32"/>
          <w:szCs w:val="32"/>
        </w:rPr>
      </w:pPr>
      <w:r>
        <w:rPr>
          <w:rFonts w:ascii="仿宋" w:eastAsia="仿宋"/>
          <w:color w:val="333333"/>
          <w:sz w:val="32"/>
          <w:szCs w:val="32"/>
        </w:rPr>
        <w:t>1</w:t>
      </w:r>
      <w:r>
        <w:rPr>
          <w:rFonts w:ascii="仿宋" w:eastAsia="仿宋" w:hint="eastAsia"/>
          <w:color w:val="333333"/>
          <w:sz w:val="32"/>
          <w:szCs w:val="32"/>
        </w:rPr>
        <w:t>、财政拨款收入：指区级财政当年拨付的资金。</w:t>
      </w:r>
    </w:p>
    <w:p w:rsidR="00E74FD0" w:rsidRDefault="00E74FD0" w:rsidP="000021DE">
      <w:pPr>
        <w:jc w:val="left"/>
        <w:rPr>
          <w:rFonts w:ascii="仿宋" w:eastAsia="仿宋"/>
          <w:color w:val="333333"/>
          <w:sz w:val="32"/>
          <w:szCs w:val="32"/>
        </w:rPr>
      </w:pPr>
      <w:r>
        <w:rPr>
          <w:rFonts w:ascii="仿宋" w:eastAsia="仿宋"/>
          <w:color w:val="333333"/>
          <w:sz w:val="32"/>
          <w:szCs w:val="32"/>
        </w:rPr>
        <w:t>2</w:t>
      </w:r>
      <w:r>
        <w:rPr>
          <w:rFonts w:ascii="仿宋" w:eastAsia="仿宋" w:hint="eastAsia"/>
          <w:color w:val="333333"/>
          <w:sz w:val="32"/>
          <w:szCs w:val="32"/>
        </w:rPr>
        <w:t>、事业收入：指事业单位开展专业业务活动及辅助活动所取得的收入。</w:t>
      </w:r>
    </w:p>
    <w:p w:rsidR="00E74FD0" w:rsidRDefault="00E74FD0" w:rsidP="000021DE">
      <w:pPr>
        <w:jc w:val="left"/>
        <w:rPr>
          <w:rFonts w:ascii="仿宋" w:eastAsia="仿宋"/>
          <w:color w:val="333333"/>
          <w:sz w:val="32"/>
          <w:szCs w:val="32"/>
        </w:rPr>
      </w:pPr>
      <w:r>
        <w:rPr>
          <w:rFonts w:ascii="仿宋" w:eastAsia="仿宋"/>
          <w:color w:val="333333"/>
          <w:sz w:val="32"/>
          <w:szCs w:val="32"/>
        </w:rPr>
        <w:lastRenderedPageBreak/>
        <w:t>3</w:t>
      </w:r>
      <w:r>
        <w:rPr>
          <w:rFonts w:ascii="仿宋" w:eastAsia="仿宋" w:hint="eastAsia"/>
          <w:color w:val="333333"/>
          <w:sz w:val="32"/>
          <w:szCs w:val="32"/>
        </w:rPr>
        <w:t>、其他收入：指除上述“财政拨款收入”、“事业收入”等以外的收入。主要是按规定动用的租房收入、存款利息收入等。</w:t>
      </w:r>
    </w:p>
    <w:p w:rsidR="00E74FD0" w:rsidRDefault="00E74FD0" w:rsidP="000021DE">
      <w:pPr>
        <w:jc w:val="left"/>
        <w:rPr>
          <w:rFonts w:ascii="仿宋" w:eastAsia="仿宋"/>
          <w:color w:val="333333"/>
          <w:sz w:val="32"/>
          <w:szCs w:val="32"/>
        </w:rPr>
      </w:pPr>
      <w:r>
        <w:rPr>
          <w:rFonts w:ascii="仿宋" w:eastAsia="仿宋"/>
          <w:color w:val="333333"/>
          <w:sz w:val="32"/>
          <w:szCs w:val="32"/>
        </w:rPr>
        <w:t>4</w:t>
      </w:r>
      <w:r>
        <w:rPr>
          <w:rFonts w:ascii="仿宋" w:eastAsia="仿宋" w:hint="eastAsia"/>
          <w:color w:val="333333"/>
          <w:sz w:val="32"/>
          <w:szCs w:val="32"/>
        </w:rPr>
        <w:t>、“三公”经费：纳入财政预算管理的“三公”经费，是指部门用财政拨款安排的因公出国（境）费、公务用车购置及运行费和公务接待费。其中，因公出国（境）费反映单位公务出国（境）的国际旅费、国外城市间交通费、住宿费、伙食费、公杂费等支出；公务用车购置及运行费反映单位公务用车车辆购置支出（含车辆购置税）费及租用费、燃料费、维修费、过路过桥费、保险费、安全奖励费用等支出；公务接待费反映单位按规定开支的各类公务接待（含外宾接待）支出。</w:t>
      </w:r>
    </w:p>
    <w:p w:rsidR="00E74FD0" w:rsidRDefault="00E74FD0" w:rsidP="000021DE">
      <w:pPr>
        <w:jc w:val="left"/>
        <w:rPr>
          <w:rFonts w:ascii="仿宋" w:eastAsia="仿宋"/>
          <w:color w:val="333333"/>
          <w:sz w:val="32"/>
          <w:szCs w:val="32"/>
        </w:rPr>
      </w:pPr>
      <w:r>
        <w:rPr>
          <w:rFonts w:ascii="仿宋" w:eastAsia="仿宋"/>
          <w:color w:val="333333"/>
          <w:sz w:val="32"/>
          <w:szCs w:val="32"/>
        </w:rPr>
        <w:t>5</w:t>
      </w:r>
      <w:r>
        <w:rPr>
          <w:rFonts w:ascii="仿宋" w:eastAsia="仿宋" w:hint="eastAsia"/>
          <w:color w:val="333333"/>
          <w:sz w:val="32"/>
          <w:szCs w:val="32"/>
        </w:rPr>
        <w:t>、机关运行费：各部门的公用经费，包括办公及印刷费、邮电费、差旅费、会议费、福利费、日常维修费、专用材料及一般设备购置费、办公用房水电费、办公用房取暖费、办公用房物业管理费、公务用车运行维护费以及其他费用。</w:t>
      </w:r>
    </w:p>
    <w:p w:rsidR="00E74FD0" w:rsidRDefault="00E74FD0" w:rsidP="000021DE">
      <w:pPr>
        <w:jc w:val="left"/>
        <w:rPr>
          <w:rFonts w:ascii="仿宋" w:eastAsia="仿宋"/>
          <w:color w:val="333333"/>
          <w:sz w:val="32"/>
          <w:szCs w:val="32"/>
        </w:rPr>
      </w:pPr>
      <w:r>
        <w:rPr>
          <w:rFonts w:ascii="仿宋" w:eastAsia="仿宋" w:hint="eastAsia"/>
          <w:color w:val="333333"/>
          <w:sz w:val="32"/>
          <w:szCs w:val="32"/>
        </w:rPr>
        <w:t>九、其他需说明的事项</w:t>
      </w:r>
    </w:p>
    <w:p w:rsidR="00E74FD0" w:rsidRDefault="00E74FD0" w:rsidP="000021DE">
      <w:pPr>
        <w:jc w:val="left"/>
        <w:rPr>
          <w:rFonts w:ascii="仿宋" w:eastAsia="仿宋"/>
          <w:color w:val="333333"/>
          <w:sz w:val="32"/>
          <w:szCs w:val="32"/>
        </w:rPr>
      </w:pPr>
      <w:r>
        <w:rPr>
          <w:rFonts w:ascii="仿宋" w:eastAsia="仿宋"/>
          <w:color w:val="333333"/>
          <w:sz w:val="32"/>
          <w:szCs w:val="32"/>
        </w:rPr>
        <w:t xml:space="preserve">    </w:t>
      </w:r>
      <w:r>
        <w:rPr>
          <w:rFonts w:ascii="仿宋" w:eastAsia="仿宋" w:hint="eastAsia"/>
          <w:color w:val="333333"/>
          <w:sz w:val="32"/>
          <w:szCs w:val="32"/>
        </w:rPr>
        <w:t>无其他需说明的事项。</w:t>
      </w:r>
    </w:p>
    <w:p w:rsidR="00E74FD0" w:rsidRDefault="00B645CC">
      <w:pPr>
        <w:jc w:val="left"/>
        <w:rPr>
          <w:rFonts w:ascii="仿宋" w:eastAsia="仿宋"/>
          <w:color w:val="333333"/>
          <w:sz w:val="32"/>
          <w:szCs w:val="32"/>
        </w:rPr>
      </w:pPr>
      <w:hyperlink r:id="rId8" w:history="1">
        <w:r w:rsidR="00E74FD0">
          <w:rPr>
            <w:rFonts w:ascii="仿宋" w:eastAsia="仿宋" w:hint="eastAsia"/>
            <w:color w:val="333333"/>
            <w:sz w:val="32"/>
            <w:szCs w:val="32"/>
          </w:rPr>
          <w:t>附件：表</w:t>
        </w:r>
        <w:r w:rsidR="00E74FD0">
          <w:rPr>
            <w:rFonts w:ascii="仿宋" w:eastAsia="仿宋"/>
            <w:color w:val="333333"/>
            <w:sz w:val="32"/>
            <w:szCs w:val="32"/>
          </w:rPr>
          <w:t>1</w:t>
        </w:r>
        <w:r w:rsidR="00E74FD0">
          <w:rPr>
            <w:rFonts w:ascii="仿宋" w:eastAsia="仿宋" w:hint="eastAsia"/>
            <w:color w:val="333333"/>
            <w:sz w:val="32"/>
            <w:szCs w:val="32"/>
          </w:rPr>
          <w:t>至表</w:t>
        </w:r>
        <w:r w:rsidR="00E74FD0">
          <w:rPr>
            <w:rFonts w:ascii="仿宋" w:eastAsia="仿宋"/>
            <w:color w:val="333333"/>
            <w:sz w:val="32"/>
            <w:szCs w:val="32"/>
          </w:rPr>
          <w:t>9</w:t>
        </w:r>
      </w:hyperlink>
    </w:p>
    <w:p w:rsidR="00E74FD0" w:rsidRDefault="00E74FD0">
      <w:pPr>
        <w:jc w:val="center"/>
        <w:rPr>
          <w:rFonts w:ascii="仿宋" w:eastAsia="仿宋"/>
          <w:sz w:val="32"/>
          <w:szCs w:val="32"/>
        </w:rPr>
      </w:pPr>
    </w:p>
    <w:sectPr w:rsidR="00E74FD0" w:rsidSect="000021DE">
      <w:pgSz w:w="16838" w:h="11906" w:orient="landscape"/>
      <w:pgMar w:top="720" w:right="720" w:bottom="720" w:left="720" w:header="709" w:footer="709"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304" w:rsidRDefault="00053304">
      <w:r>
        <w:separator/>
      </w:r>
    </w:p>
  </w:endnote>
  <w:endnote w:type="continuationSeparator" w:id="1">
    <w:p w:rsidR="00053304" w:rsidRDefault="00053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FangSong_GB2312">
    <w:altName w:val="MS Gothic"/>
    <w:panose1 w:val="00000000000000000000"/>
    <w:charset w:val="00"/>
    <w:family w:val="modern"/>
    <w:notTrueType/>
    <w:pitch w:val="fixed"/>
    <w:sig w:usb0="00000003" w:usb1="00000000" w:usb2="00000000" w:usb3="00000000" w:csb0="00000001" w:csb1="00000000"/>
  </w:font>
  <w:font w:name="?????_GBK">
    <w:altName w:val="Calibri"/>
    <w:panose1 w:val="00000000000000000000"/>
    <w:charset w:val="00"/>
    <w:family w:val="auto"/>
    <w:notTrueType/>
    <w:pitch w:val="variable"/>
    <w:sig w:usb0="00000003" w:usb1="00000000" w:usb2="00000000" w:usb3="00000000" w:csb0="00000001" w:csb1="00000000"/>
  </w:font>
  <w:font w:name="????_GBK">
    <w:altName w:val="Calibri"/>
    <w:panose1 w:val="00000000000000000000"/>
    <w:charset w:val="00"/>
    <w:family w:val="auto"/>
    <w:notTrueType/>
    <w:pitch w:val="variable"/>
    <w:sig w:usb0="00000003" w:usb1="00000000" w:usb2="00000000" w:usb3="00000000" w:csb0="00000001" w:csb1="00000000"/>
  </w:font>
  <w:font w:name="??">
    <w:altName w:val="Lucida Sans Unicode"/>
    <w:panose1 w:val="00000000000000000000"/>
    <w:charset w:val="00"/>
    <w:family w:val="auto"/>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304" w:rsidRDefault="00053304">
      <w:r>
        <w:separator/>
      </w:r>
    </w:p>
  </w:footnote>
  <w:footnote w:type="continuationSeparator" w:id="1">
    <w:p w:rsidR="00053304" w:rsidRDefault="00053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D0" w:rsidRDefault="00E74FD0" w:rsidP="000021D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74DE"/>
    <w:multiLevelType w:val="hybridMultilevel"/>
    <w:tmpl w:val="00000000"/>
    <w:lvl w:ilvl="0" w:tplc="D570BED2">
      <w:start w:val="1"/>
      <w:numFmt w:val="decimal"/>
      <w:lvlRestart w:val="0"/>
      <w:lvlText w:val="%1、"/>
      <w:lvlJc w:val="left"/>
      <w:pPr>
        <w:tabs>
          <w:tab w:val="num" w:pos="527"/>
        </w:tabs>
        <w:ind w:left="527" w:hanging="527"/>
      </w:pPr>
      <w:rPr>
        <w:rFonts w:cs="Times New Roman"/>
      </w:rPr>
    </w:lvl>
    <w:lvl w:ilvl="1" w:tplc="0324FBC4">
      <w:start w:val="1"/>
      <w:numFmt w:val="lowerLetter"/>
      <w:lvlText w:val="%2)"/>
      <w:lvlJc w:val="left"/>
      <w:pPr>
        <w:tabs>
          <w:tab w:val="num" w:pos="840"/>
        </w:tabs>
        <w:ind w:left="840" w:hanging="420"/>
      </w:pPr>
      <w:rPr>
        <w:rFonts w:cs="Times New Roman"/>
      </w:rPr>
    </w:lvl>
    <w:lvl w:ilvl="2" w:tplc="1E6C632C">
      <w:start w:val="1"/>
      <w:numFmt w:val="lowerRoman"/>
      <w:lvlText w:val="%3."/>
      <w:lvlJc w:val="right"/>
      <w:pPr>
        <w:tabs>
          <w:tab w:val="num" w:pos="1260"/>
        </w:tabs>
        <w:ind w:left="1260" w:hanging="420"/>
      </w:pPr>
      <w:rPr>
        <w:rFonts w:cs="Times New Roman"/>
      </w:rPr>
    </w:lvl>
    <w:lvl w:ilvl="3" w:tplc="FFD8ACE2">
      <w:start w:val="1"/>
      <w:numFmt w:val="decimal"/>
      <w:lvlText w:val="%4."/>
      <w:lvlJc w:val="left"/>
      <w:pPr>
        <w:tabs>
          <w:tab w:val="num" w:pos="1680"/>
        </w:tabs>
        <w:ind w:left="1680" w:hanging="420"/>
      </w:pPr>
      <w:rPr>
        <w:rFonts w:cs="Times New Roman"/>
      </w:rPr>
    </w:lvl>
    <w:lvl w:ilvl="4" w:tplc="0DDE4634">
      <w:start w:val="1"/>
      <w:numFmt w:val="lowerLetter"/>
      <w:lvlText w:val="%5)"/>
      <w:lvlJc w:val="left"/>
      <w:pPr>
        <w:tabs>
          <w:tab w:val="num" w:pos="2100"/>
        </w:tabs>
        <w:ind w:left="2100" w:hanging="420"/>
      </w:pPr>
      <w:rPr>
        <w:rFonts w:cs="Times New Roman"/>
      </w:rPr>
    </w:lvl>
    <w:lvl w:ilvl="5" w:tplc="C08AF8CE">
      <w:start w:val="1"/>
      <w:numFmt w:val="lowerRoman"/>
      <w:lvlText w:val="%6."/>
      <w:lvlJc w:val="right"/>
      <w:pPr>
        <w:tabs>
          <w:tab w:val="num" w:pos="2520"/>
        </w:tabs>
        <w:ind w:left="2520" w:hanging="420"/>
      </w:pPr>
      <w:rPr>
        <w:rFonts w:cs="Times New Roman"/>
      </w:rPr>
    </w:lvl>
    <w:lvl w:ilvl="6" w:tplc="7B48EEA0">
      <w:start w:val="1"/>
      <w:numFmt w:val="decimal"/>
      <w:lvlText w:val="%7."/>
      <w:lvlJc w:val="left"/>
      <w:pPr>
        <w:tabs>
          <w:tab w:val="num" w:pos="2940"/>
        </w:tabs>
        <w:ind w:left="2940" w:hanging="420"/>
      </w:pPr>
      <w:rPr>
        <w:rFonts w:cs="Times New Roman"/>
      </w:rPr>
    </w:lvl>
    <w:lvl w:ilvl="7" w:tplc="387E84EE">
      <w:start w:val="1"/>
      <w:numFmt w:val="lowerLetter"/>
      <w:lvlText w:val="%8)"/>
      <w:lvlJc w:val="left"/>
      <w:pPr>
        <w:tabs>
          <w:tab w:val="num" w:pos="3360"/>
        </w:tabs>
        <w:ind w:left="3360" w:hanging="420"/>
      </w:pPr>
      <w:rPr>
        <w:rFonts w:cs="Times New Roman"/>
      </w:rPr>
    </w:lvl>
    <w:lvl w:ilvl="8" w:tplc="2F1E1620">
      <w:start w:val="1"/>
      <w:numFmt w:val="lowerRoman"/>
      <w:lvlText w:val="%9."/>
      <w:lvlJc w:val="right"/>
      <w:pPr>
        <w:tabs>
          <w:tab w:val="num" w:pos="3780"/>
        </w:tabs>
        <w:ind w:left="3780" w:hanging="420"/>
      </w:pPr>
      <w:rPr>
        <w:rFonts w:cs="Times New Roman"/>
      </w:rPr>
    </w:lvl>
  </w:abstractNum>
  <w:abstractNum w:abstractNumId="1">
    <w:nsid w:val="58DC425E"/>
    <w:multiLevelType w:val="hybridMultilevel"/>
    <w:tmpl w:val="4D6A5872"/>
    <w:lvl w:ilvl="0" w:tplc="3278ADA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7E32FBC"/>
    <w:multiLevelType w:val="hybridMultilevel"/>
    <w:tmpl w:val="BA247B2C"/>
    <w:lvl w:ilvl="0" w:tplc="23AE2E68">
      <w:start w:val="1"/>
      <w:numFmt w:val="decimal"/>
      <w:lvlRestart w:val="0"/>
      <w:lvlText w:val="%1、"/>
      <w:lvlJc w:val="left"/>
      <w:pPr>
        <w:tabs>
          <w:tab w:val="num" w:pos="1400"/>
        </w:tabs>
        <w:ind w:left="1400" w:hanging="720"/>
      </w:pPr>
      <w:rPr>
        <w:rFonts w:cs="Times New Roman" w:hint="default"/>
      </w:rPr>
    </w:lvl>
    <w:lvl w:ilvl="1" w:tplc="C87E1842">
      <w:start w:val="1"/>
      <w:numFmt w:val="lowerLetter"/>
      <w:lvlText w:val="%2)"/>
      <w:lvlJc w:val="left"/>
      <w:pPr>
        <w:tabs>
          <w:tab w:val="num" w:pos="1520"/>
        </w:tabs>
        <w:ind w:left="1520" w:hanging="420"/>
      </w:pPr>
      <w:rPr>
        <w:rFonts w:cs="Times New Roman"/>
      </w:rPr>
    </w:lvl>
    <w:lvl w:ilvl="2" w:tplc="E1B8EBA8">
      <w:start w:val="1"/>
      <w:numFmt w:val="lowerRoman"/>
      <w:lvlText w:val="%3."/>
      <w:lvlJc w:val="right"/>
      <w:pPr>
        <w:tabs>
          <w:tab w:val="num" w:pos="1940"/>
        </w:tabs>
        <w:ind w:left="1940" w:hanging="420"/>
      </w:pPr>
      <w:rPr>
        <w:rFonts w:cs="Times New Roman"/>
      </w:rPr>
    </w:lvl>
    <w:lvl w:ilvl="3" w:tplc="48EE499A">
      <w:start w:val="1"/>
      <w:numFmt w:val="decimal"/>
      <w:lvlText w:val="%4."/>
      <w:lvlJc w:val="left"/>
      <w:pPr>
        <w:tabs>
          <w:tab w:val="num" w:pos="2360"/>
        </w:tabs>
        <w:ind w:left="2360" w:hanging="420"/>
      </w:pPr>
      <w:rPr>
        <w:rFonts w:cs="Times New Roman"/>
      </w:rPr>
    </w:lvl>
    <w:lvl w:ilvl="4" w:tplc="E81E544A">
      <w:start w:val="1"/>
      <w:numFmt w:val="lowerLetter"/>
      <w:lvlText w:val="%5)"/>
      <w:lvlJc w:val="left"/>
      <w:pPr>
        <w:tabs>
          <w:tab w:val="num" w:pos="2780"/>
        </w:tabs>
        <w:ind w:left="2780" w:hanging="420"/>
      </w:pPr>
      <w:rPr>
        <w:rFonts w:cs="Times New Roman"/>
      </w:rPr>
    </w:lvl>
    <w:lvl w:ilvl="5" w:tplc="FB92D4C8">
      <w:start w:val="1"/>
      <w:numFmt w:val="lowerRoman"/>
      <w:lvlText w:val="%6."/>
      <w:lvlJc w:val="right"/>
      <w:pPr>
        <w:tabs>
          <w:tab w:val="num" w:pos="3200"/>
        </w:tabs>
        <w:ind w:left="3200" w:hanging="420"/>
      </w:pPr>
      <w:rPr>
        <w:rFonts w:cs="Times New Roman"/>
      </w:rPr>
    </w:lvl>
    <w:lvl w:ilvl="6" w:tplc="92ECF260">
      <w:start w:val="1"/>
      <w:numFmt w:val="decimal"/>
      <w:lvlText w:val="%7."/>
      <w:lvlJc w:val="left"/>
      <w:pPr>
        <w:tabs>
          <w:tab w:val="num" w:pos="3620"/>
        </w:tabs>
        <w:ind w:left="3620" w:hanging="420"/>
      </w:pPr>
      <w:rPr>
        <w:rFonts w:cs="Times New Roman"/>
      </w:rPr>
    </w:lvl>
    <w:lvl w:ilvl="7" w:tplc="F1087D8A">
      <w:start w:val="1"/>
      <w:numFmt w:val="lowerLetter"/>
      <w:lvlText w:val="%8)"/>
      <w:lvlJc w:val="left"/>
      <w:pPr>
        <w:tabs>
          <w:tab w:val="num" w:pos="4040"/>
        </w:tabs>
        <w:ind w:left="4040" w:hanging="420"/>
      </w:pPr>
      <w:rPr>
        <w:rFonts w:cs="Times New Roman"/>
      </w:rPr>
    </w:lvl>
    <w:lvl w:ilvl="8" w:tplc="AAB0B3A4">
      <w:start w:val="1"/>
      <w:numFmt w:val="lowerRoman"/>
      <w:lvlText w:val="%9."/>
      <w:lvlJc w:val="right"/>
      <w:pPr>
        <w:tabs>
          <w:tab w:val="num" w:pos="4460"/>
        </w:tabs>
        <w:ind w:left="446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00"/>
  <w:drawingGridHorizontalSpacing w:val="105"/>
  <w:drawingGridVerticalSpacing w:val="156"/>
  <w:displayHorizontalDrawingGridEvery w:val="0"/>
  <w:displayVerticalDrawingGridEvery w:val="2"/>
  <w:noPunctuationKerning/>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ExpandShiftReturn/>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68E"/>
    <w:rsid w:val="000021DE"/>
    <w:rsid w:val="00053304"/>
    <w:rsid w:val="00244C06"/>
    <w:rsid w:val="00591886"/>
    <w:rsid w:val="00A2668E"/>
    <w:rsid w:val="00B645CC"/>
    <w:rsid w:val="00C165FD"/>
    <w:rsid w:val="00C42F95"/>
    <w:rsid w:val="00E74FD0"/>
    <w:rsid w:val="00F372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2668E"/>
    <w:pPr>
      <w:jc w:val="both"/>
    </w:pPr>
    <w:rPr>
      <w:sz w:val="21"/>
      <w:szCs w:val="21"/>
    </w:rPr>
  </w:style>
  <w:style w:type="paragraph" w:styleId="1">
    <w:name w:val="heading 1"/>
    <w:basedOn w:val="a"/>
    <w:link w:val="1Char"/>
    <w:uiPriority w:val="99"/>
    <w:qFormat/>
    <w:rsid w:val="00A2668E"/>
    <w:pPr>
      <w:outlineLvl w:val="0"/>
    </w:pPr>
    <w:rPr>
      <w:sz w:val="28"/>
      <w:szCs w:val="28"/>
    </w:rPr>
  </w:style>
  <w:style w:type="paragraph" w:styleId="2">
    <w:name w:val="heading 2"/>
    <w:basedOn w:val="a"/>
    <w:link w:val="2Char"/>
    <w:uiPriority w:val="99"/>
    <w:qFormat/>
    <w:rsid w:val="00A2668E"/>
    <w:pPr>
      <w:outlineLvl w:val="1"/>
    </w:pPr>
  </w:style>
  <w:style w:type="paragraph" w:styleId="3">
    <w:name w:val="heading 3"/>
    <w:basedOn w:val="a"/>
    <w:link w:val="3Char"/>
    <w:uiPriority w:val="99"/>
    <w:qFormat/>
    <w:rsid w:val="00A2668E"/>
    <w:pPr>
      <w:ind w:left="1000" w:hanging="400"/>
      <w:outlineLvl w:val="2"/>
    </w:pPr>
  </w:style>
  <w:style w:type="paragraph" w:styleId="4">
    <w:name w:val="heading 4"/>
    <w:basedOn w:val="a"/>
    <w:link w:val="4Char"/>
    <w:uiPriority w:val="99"/>
    <w:qFormat/>
    <w:rsid w:val="00A2668E"/>
    <w:pPr>
      <w:ind w:left="1200" w:hanging="400"/>
      <w:outlineLvl w:val="3"/>
    </w:pPr>
    <w:rPr>
      <w:b/>
    </w:rPr>
  </w:style>
  <w:style w:type="paragraph" w:styleId="5">
    <w:name w:val="heading 5"/>
    <w:basedOn w:val="a"/>
    <w:link w:val="5Char"/>
    <w:uiPriority w:val="99"/>
    <w:qFormat/>
    <w:rsid w:val="00A2668E"/>
    <w:pPr>
      <w:ind w:left="1400" w:hanging="400"/>
      <w:outlineLvl w:val="4"/>
    </w:pPr>
  </w:style>
  <w:style w:type="paragraph" w:styleId="6">
    <w:name w:val="heading 6"/>
    <w:basedOn w:val="a"/>
    <w:link w:val="6Char"/>
    <w:uiPriority w:val="99"/>
    <w:qFormat/>
    <w:rsid w:val="00A2668E"/>
    <w:pPr>
      <w:ind w:left="1600" w:hanging="400"/>
      <w:outlineLvl w:val="5"/>
    </w:pPr>
    <w:rPr>
      <w:b/>
    </w:rPr>
  </w:style>
  <w:style w:type="paragraph" w:styleId="7">
    <w:name w:val="heading 7"/>
    <w:basedOn w:val="a"/>
    <w:link w:val="7Char"/>
    <w:uiPriority w:val="99"/>
    <w:qFormat/>
    <w:rsid w:val="00A2668E"/>
    <w:pPr>
      <w:ind w:left="1800" w:hanging="400"/>
      <w:outlineLvl w:val="6"/>
    </w:pPr>
  </w:style>
  <w:style w:type="paragraph" w:styleId="8">
    <w:name w:val="heading 8"/>
    <w:basedOn w:val="a"/>
    <w:link w:val="8Char"/>
    <w:uiPriority w:val="99"/>
    <w:qFormat/>
    <w:rsid w:val="00A2668E"/>
    <w:pPr>
      <w:ind w:left="2000" w:hanging="400"/>
      <w:outlineLvl w:val="7"/>
    </w:pPr>
  </w:style>
  <w:style w:type="paragraph" w:styleId="9">
    <w:name w:val="heading 9"/>
    <w:basedOn w:val="a"/>
    <w:link w:val="9Char"/>
    <w:uiPriority w:val="99"/>
    <w:qFormat/>
    <w:rsid w:val="00A2668E"/>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555C"/>
    <w:rPr>
      <w:b/>
      <w:bCs/>
      <w:kern w:val="44"/>
      <w:sz w:val="44"/>
      <w:szCs w:val="44"/>
    </w:rPr>
  </w:style>
  <w:style w:type="character" w:customStyle="1" w:styleId="2Char">
    <w:name w:val="标题 2 Char"/>
    <w:basedOn w:val="a0"/>
    <w:link w:val="2"/>
    <w:uiPriority w:val="9"/>
    <w:semiHidden/>
    <w:rsid w:val="00FD555C"/>
    <w:rPr>
      <w:rFonts w:ascii="Cambria" w:eastAsia="宋体" w:hAnsi="Cambria" w:cs="Times New Roman"/>
      <w:b/>
      <w:bCs/>
      <w:kern w:val="0"/>
      <w:sz w:val="32"/>
      <w:szCs w:val="32"/>
    </w:rPr>
  </w:style>
  <w:style w:type="character" w:customStyle="1" w:styleId="3Char">
    <w:name w:val="标题 3 Char"/>
    <w:basedOn w:val="a0"/>
    <w:link w:val="3"/>
    <w:uiPriority w:val="9"/>
    <w:semiHidden/>
    <w:rsid w:val="00FD555C"/>
    <w:rPr>
      <w:b/>
      <w:bCs/>
      <w:kern w:val="0"/>
      <w:sz w:val="32"/>
      <w:szCs w:val="32"/>
    </w:rPr>
  </w:style>
  <w:style w:type="character" w:customStyle="1" w:styleId="4Char">
    <w:name w:val="标题 4 Char"/>
    <w:basedOn w:val="a0"/>
    <w:link w:val="4"/>
    <w:uiPriority w:val="9"/>
    <w:semiHidden/>
    <w:rsid w:val="00FD555C"/>
    <w:rPr>
      <w:rFonts w:ascii="Cambria" w:eastAsia="宋体" w:hAnsi="Cambria" w:cs="Times New Roman"/>
      <w:b/>
      <w:bCs/>
      <w:kern w:val="0"/>
      <w:sz w:val="28"/>
      <w:szCs w:val="28"/>
    </w:rPr>
  </w:style>
  <w:style w:type="character" w:customStyle="1" w:styleId="5Char">
    <w:name w:val="标题 5 Char"/>
    <w:basedOn w:val="a0"/>
    <w:link w:val="5"/>
    <w:uiPriority w:val="9"/>
    <w:semiHidden/>
    <w:rsid w:val="00FD555C"/>
    <w:rPr>
      <w:b/>
      <w:bCs/>
      <w:kern w:val="0"/>
      <w:sz w:val="28"/>
      <w:szCs w:val="28"/>
    </w:rPr>
  </w:style>
  <w:style w:type="character" w:customStyle="1" w:styleId="6Char">
    <w:name w:val="标题 6 Char"/>
    <w:basedOn w:val="a0"/>
    <w:link w:val="6"/>
    <w:uiPriority w:val="9"/>
    <w:semiHidden/>
    <w:rsid w:val="00FD555C"/>
    <w:rPr>
      <w:rFonts w:ascii="Cambria" w:eastAsia="宋体" w:hAnsi="Cambria" w:cs="Times New Roman"/>
      <w:b/>
      <w:bCs/>
      <w:kern w:val="0"/>
      <w:sz w:val="24"/>
      <w:szCs w:val="24"/>
    </w:rPr>
  </w:style>
  <w:style w:type="character" w:customStyle="1" w:styleId="7Char">
    <w:name w:val="标题 7 Char"/>
    <w:basedOn w:val="a0"/>
    <w:link w:val="7"/>
    <w:uiPriority w:val="9"/>
    <w:semiHidden/>
    <w:rsid w:val="00FD555C"/>
    <w:rPr>
      <w:b/>
      <w:bCs/>
      <w:kern w:val="0"/>
      <w:sz w:val="24"/>
      <w:szCs w:val="24"/>
    </w:rPr>
  </w:style>
  <w:style w:type="character" w:customStyle="1" w:styleId="8Char">
    <w:name w:val="标题 8 Char"/>
    <w:basedOn w:val="a0"/>
    <w:link w:val="8"/>
    <w:uiPriority w:val="9"/>
    <w:semiHidden/>
    <w:rsid w:val="00FD555C"/>
    <w:rPr>
      <w:rFonts w:ascii="Cambria" w:eastAsia="宋体" w:hAnsi="Cambria" w:cs="Times New Roman"/>
      <w:kern w:val="0"/>
      <w:sz w:val="24"/>
      <w:szCs w:val="24"/>
    </w:rPr>
  </w:style>
  <w:style w:type="character" w:customStyle="1" w:styleId="9Char">
    <w:name w:val="标题 9 Char"/>
    <w:basedOn w:val="a0"/>
    <w:link w:val="9"/>
    <w:uiPriority w:val="9"/>
    <w:semiHidden/>
    <w:rsid w:val="00FD555C"/>
    <w:rPr>
      <w:rFonts w:ascii="Cambria" w:eastAsia="宋体" w:hAnsi="Cambria" w:cs="Times New Roman"/>
      <w:kern w:val="0"/>
      <w:szCs w:val="21"/>
    </w:rPr>
  </w:style>
  <w:style w:type="paragraph" w:customStyle="1" w:styleId="NoSpacing1">
    <w:name w:val="No Spacing1"/>
    <w:uiPriority w:val="99"/>
    <w:rsid w:val="00A2668E"/>
    <w:pPr>
      <w:jc w:val="both"/>
    </w:pPr>
    <w:rPr>
      <w:sz w:val="21"/>
      <w:szCs w:val="21"/>
    </w:rPr>
  </w:style>
  <w:style w:type="paragraph" w:styleId="a3">
    <w:name w:val="Title"/>
    <w:basedOn w:val="a"/>
    <w:link w:val="Char"/>
    <w:uiPriority w:val="99"/>
    <w:qFormat/>
    <w:rsid w:val="00A2668E"/>
    <w:pPr>
      <w:jc w:val="center"/>
    </w:pPr>
    <w:rPr>
      <w:b/>
      <w:sz w:val="32"/>
      <w:szCs w:val="32"/>
    </w:rPr>
  </w:style>
  <w:style w:type="character" w:customStyle="1" w:styleId="Char">
    <w:name w:val="标题 Char"/>
    <w:basedOn w:val="a0"/>
    <w:link w:val="a3"/>
    <w:uiPriority w:val="10"/>
    <w:rsid w:val="00FD555C"/>
    <w:rPr>
      <w:rFonts w:ascii="Cambria" w:hAnsi="Cambria" w:cs="Times New Roman"/>
      <w:b/>
      <w:bCs/>
      <w:kern w:val="0"/>
      <w:sz w:val="32"/>
      <w:szCs w:val="32"/>
    </w:rPr>
  </w:style>
  <w:style w:type="paragraph" w:styleId="a4">
    <w:name w:val="Subtitle"/>
    <w:basedOn w:val="a"/>
    <w:link w:val="Char0"/>
    <w:uiPriority w:val="99"/>
    <w:qFormat/>
    <w:rsid w:val="00A2668E"/>
    <w:pPr>
      <w:jc w:val="center"/>
    </w:pPr>
    <w:rPr>
      <w:sz w:val="24"/>
      <w:szCs w:val="24"/>
    </w:rPr>
  </w:style>
  <w:style w:type="character" w:customStyle="1" w:styleId="Char0">
    <w:name w:val="副标题 Char"/>
    <w:basedOn w:val="a0"/>
    <w:link w:val="a4"/>
    <w:uiPriority w:val="11"/>
    <w:rsid w:val="00FD555C"/>
    <w:rPr>
      <w:rFonts w:ascii="Cambria" w:hAnsi="Cambria" w:cs="Times New Roman"/>
      <w:b/>
      <w:bCs/>
      <w:kern w:val="28"/>
      <w:sz w:val="32"/>
      <w:szCs w:val="32"/>
    </w:rPr>
  </w:style>
  <w:style w:type="character" w:customStyle="1" w:styleId="SubtleEmphasis1">
    <w:name w:val="Subtle Emphasis1"/>
    <w:uiPriority w:val="99"/>
    <w:rsid w:val="00A2668E"/>
    <w:rPr>
      <w:i/>
      <w:color w:val="404040"/>
      <w:w w:val="100"/>
      <w:sz w:val="21"/>
      <w:shd w:val="clear" w:color="auto" w:fill="auto"/>
    </w:rPr>
  </w:style>
  <w:style w:type="character" w:styleId="a5">
    <w:name w:val="Emphasis"/>
    <w:basedOn w:val="a0"/>
    <w:uiPriority w:val="99"/>
    <w:qFormat/>
    <w:rsid w:val="00A2668E"/>
    <w:rPr>
      <w:rFonts w:cs="Times New Roman"/>
      <w:i/>
      <w:w w:val="100"/>
      <w:sz w:val="21"/>
      <w:shd w:val="clear" w:color="auto" w:fill="auto"/>
    </w:rPr>
  </w:style>
  <w:style w:type="character" w:customStyle="1" w:styleId="IntenseEmphasis1">
    <w:name w:val="Intense Emphasis1"/>
    <w:uiPriority w:val="99"/>
    <w:rsid w:val="00A2668E"/>
    <w:rPr>
      <w:i/>
      <w:color w:val="5B9BD5"/>
      <w:w w:val="100"/>
      <w:sz w:val="21"/>
      <w:shd w:val="clear" w:color="auto" w:fill="auto"/>
    </w:rPr>
  </w:style>
  <w:style w:type="character" w:styleId="a6">
    <w:name w:val="Strong"/>
    <w:basedOn w:val="a0"/>
    <w:uiPriority w:val="99"/>
    <w:qFormat/>
    <w:rsid w:val="00A2668E"/>
    <w:rPr>
      <w:rFonts w:cs="Times New Roman"/>
      <w:b/>
      <w:w w:val="100"/>
      <w:sz w:val="21"/>
      <w:shd w:val="clear" w:color="auto" w:fill="auto"/>
    </w:rPr>
  </w:style>
  <w:style w:type="paragraph" w:customStyle="1" w:styleId="Quote1">
    <w:name w:val="Quote1"/>
    <w:uiPriority w:val="99"/>
    <w:rsid w:val="00A2668E"/>
    <w:pPr>
      <w:ind w:left="864" w:right="864"/>
      <w:jc w:val="center"/>
    </w:pPr>
    <w:rPr>
      <w:i/>
      <w:color w:val="404040"/>
      <w:sz w:val="21"/>
      <w:szCs w:val="21"/>
    </w:rPr>
  </w:style>
  <w:style w:type="paragraph" w:customStyle="1" w:styleId="IntenseQuote1">
    <w:name w:val="Intense Quote1"/>
    <w:uiPriority w:val="99"/>
    <w:rsid w:val="00A2668E"/>
    <w:pPr>
      <w:ind w:left="950" w:right="950"/>
      <w:jc w:val="center"/>
    </w:pPr>
    <w:rPr>
      <w:i/>
      <w:color w:val="5B9BD5"/>
      <w:sz w:val="21"/>
      <w:szCs w:val="21"/>
    </w:rPr>
  </w:style>
  <w:style w:type="character" w:customStyle="1" w:styleId="SubtleReference1">
    <w:name w:val="Subtle Reference1"/>
    <w:uiPriority w:val="99"/>
    <w:rsid w:val="00A2668E"/>
    <w:rPr>
      <w:smallCaps/>
      <w:color w:val="5A5A5A"/>
      <w:w w:val="100"/>
      <w:sz w:val="21"/>
      <w:shd w:val="clear" w:color="auto" w:fill="auto"/>
    </w:rPr>
  </w:style>
  <w:style w:type="character" w:customStyle="1" w:styleId="IntenseReference1">
    <w:name w:val="Intense Reference1"/>
    <w:uiPriority w:val="99"/>
    <w:rsid w:val="00A2668E"/>
    <w:rPr>
      <w:b/>
      <w:smallCaps/>
      <w:color w:val="5B9BD5"/>
      <w:w w:val="100"/>
      <w:sz w:val="21"/>
      <w:shd w:val="clear" w:color="auto" w:fill="auto"/>
    </w:rPr>
  </w:style>
  <w:style w:type="character" w:customStyle="1" w:styleId="BookTitle1">
    <w:name w:val="Book Title1"/>
    <w:uiPriority w:val="99"/>
    <w:rsid w:val="00A2668E"/>
    <w:rPr>
      <w:b/>
      <w:i/>
      <w:w w:val="100"/>
      <w:sz w:val="21"/>
      <w:shd w:val="clear" w:color="auto" w:fill="auto"/>
    </w:rPr>
  </w:style>
  <w:style w:type="paragraph" w:customStyle="1" w:styleId="ListParagraph1">
    <w:name w:val="List Paragraph1"/>
    <w:uiPriority w:val="99"/>
    <w:rsid w:val="00A2668E"/>
    <w:pPr>
      <w:ind w:left="850"/>
      <w:jc w:val="both"/>
    </w:pPr>
    <w:rPr>
      <w:sz w:val="21"/>
      <w:szCs w:val="21"/>
    </w:rPr>
  </w:style>
  <w:style w:type="paragraph" w:customStyle="1" w:styleId="TOCHeading1">
    <w:name w:val="TOC Heading1"/>
    <w:uiPriority w:val="99"/>
    <w:rsid w:val="00A2668E"/>
    <w:pPr>
      <w:jc w:val="both"/>
    </w:pPr>
    <w:rPr>
      <w:color w:val="2E74B5"/>
      <w:sz w:val="32"/>
      <w:szCs w:val="32"/>
    </w:rPr>
  </w:style>
  <w:style w:type="paragraph" w:styleId="10">
    <w:name w:val="toc 1"/>
    <w:basedOn w:val="a"/>
    <w:uiPriority w:val="99"/>
    <w:rsid w:val="00A2668E"/>
  </w:style>
  <w:style w:type="paragraph" w:styleId="20">
    <w:name w:val="toc 2"/>
    <w:basedOn w:val="a"/>
    <w:uiPriority w:val="99"/>
    <w:rsid w:val="00A2668E"/>
    <w:pPr>
      <w:ind w:left="425"/>
    </w:pPr>
  </w:style>
  <w:style w:type="paragraph" w:styleId="30">
    <w:name w:val="toc 3"/>
    <w:basedOn w:val="a"/>
    <w:uiPriority w:val="99"/>
    <w:rsid w:val="00A2668E"/>
    <w:pPr>
      <w:ind w:left="850"/>
    </w:pPr>
  </w:style>
  <w:style w:type="paragraph" w:styleId="40">
    <w:name w:val="toc 4"/>
    <w:basedOn w:val="a"/>
    <w:uiPriority w:val="99"/>
    <w:rsid w:val="00A2668E"/>
    <w:pPr>
      <w:ind w:left="1275"/>
    </w:pPr>
  </w:style>
  <w:style w:type="paragraph" w:styleId="50">
    <w:name w:val="toc 5"/>
    <w:basedOn w:val="a"/>
    <w:uiPriority w:val="99"/>
    <w:rsid w:val="00A2668E"/>
    <w:pPr>
      <w:ind w:left="1700"/>
    </w:pPr>
  </w:style>
  <w:style w:type="paragraph" w:styleId="60">
    <w:name w:val="toc 6"/>
    <w:basedOn w:val="a"/>
    <w:uiPriority w:val="99"/>
    <w:rsid w:val="00A2668E"/>
    <w:pPr>
      <w:ind w:left="2125"/>
    </w:pPr>
  </w:style>
  <w:style w:type="paragraph" w:styleId="70">
    <w:name w:val="toc 7"/>
    <w:basedOn w:val="a"/>
    <w:uiPriority w:val="99"/>
    <w:rsid w:val="00A2668E"/>
    <w:pPr>
      <w:ind w:left="2550"/>
    </w:pPr>
  </w:style>
  <w:style w:type="paragraph" w:styleId="80">
    <w:name w:val="toc 8"/>
    <w:basedOn w:val="a"/>
    <w:uiPriority w:val="99"/>
    <w:rsid w:val="00A2668E"/>
    <w:pPr>
      <w:ind w:left="2975"/>
    </w:pPr>
  </w:style>
  <w:style w:type="paragraph" w:styleId="90">
    <w:name w:val="toc 9"/>
    <w:basedOn w:val="a"/>
    <w:uiPriority w:val="99"/>
    <w:rsid w:val="00A2668E"/>
    <w:pPr>
      <w:ind w:left="3400"/>
    </w:pPr>
  </w:style>
  <w:style w:type="paragraph" w:styleId="a7">
    <w:name w:val="Normal (Web)"/>
    <w:basedOn w:val="a"/>
    <w:next w:val="a3"/>
    <w:uiPriority w:val="99"/>
    <w:rsid w:val="00A2668E"/>
    <w:pPr>
      <w:widowControl w:val="0"/>
      <w:spacing w:before="100" w:beforeAutospacing="1" w:after="100" w:afterAutospacing="1"/>
      <w:jc w:val="left"/>
    </w:pPr>
    <w:rPr>
      <w:rFonts w:ascii="Calibri" w:hAnsi="Calibri"/>
      <w:sz w:val="24"/>
      <w:szCs w:val="24"/>
    </w:rPr>
  </w:style>
  <w:style w:type="paragraph" w:styleId="a8">
    <w:name w:val="header"/>
    <w:basedOn w:val="a"/>
    <w:link w:val="Char1"/>
    <w:uiPriority w:val="99"/>
    <w:rsid w:val="000021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FD555C"/>
    <w:rPr>
      <w:kern w:val="0"/>
      <w:sz w:val="18"/>
      <w:szCs w:val="18"/>
    </w:rPr>
  </w:style>
  <w:style w:type="paragraph" w:styleId="a9">
    <w:name w:val="footer"/>
    <w:basedOn w:val="a"/>
    <w:link w:val="Char2"/>
    <w:uiPriority w:val="99"/>
    <w:rsid w:val="000021DE"/>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FD555C"/>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idaihe.gov.cn/uploadfile/2017/0320/20170320111917351.xl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19</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6</cp:revision>
  <dcterms:created xsi:type="dcterms:W3CDTF">2017-11-14T10:46:00Z</dcterms:created>
  <dcterms:modified xsi:type="dcterms:W3CDTF">2017-11-17T09:04:00Z</dcterms:modified>
</cp:coreProperties>
</file>