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D79" w:rsidRDefault="00396D79">
      <w:pPr>
        <w:widowControl/>
        <w:spacing w:line="378" w:lineRule="atLeast"/>
        <w:ind w:right="600"/>
        <w:jc w:val="center"/>
        <w:rPr>
          <w:rFonts w:ascii="??_GB2312" w:hAnsi="??_GB2312" w:cs="??_GB2312"/>
          <w:b/>
          <w:bCs/>
          <w:sz w:val="33"/>
          <w:szCs w:val="33"/>
        </w:rPr>
      </w:pPr>
      <w:r>
        <w:rPr>
          <w:rFonts w:ascii="宋体" w:hAnsi="宋体" w:cs="宋体" w:hint="eastAsia"/>
          <w:b/>
          <w:bCs/>
          <w:kern w:val="0"/>
          <w:sz w:val="33"/>
          <w:szCs w:val="33"/>
        </w:rPr>
        <w:t>秦皇岛市北戴河区人力资源和社会保障局</w:t>
      </w:r>
      <w:r>
        <w:rPr>
          <w:rFonts w:ascii="??_GB2312" w:hAnsi="??_GB2312" w:cs="??_GB2312"/>
          <w:b/>
          <w:bCs/>
          <w:kern w:val="0"/>
          <w:sz w:val="33"/>
          <w:szCs w:val="33"/>
        </w:rPr>
        <w:t>2017</w:t>
      </w:r>
      <w:r>
        <w:rPr>
          <w:rFonts w:ascii="宋体" w:hAnsi="宋体" w:cs="宋体" w:hint="eastAsia"/>
          <w:b/>
          <w:bCs/>
          <w:kern w:val="0"/>
          <w:sz w:val="33"/>
          <w:szCs w:val="33"/>
        </w:rPr>
        <w:t>年部门预算</w:t>
      </w:r>
    </w:p>
    <w:p w:rsidR="00396D79" w:rsidRDefault="00396D79">
      <w:pPr>
        <w:widowControl/>
        <w:spacing w:line="378" w:lineRule="atLeast"/>
        <w:ind w:right="600"/>
        <w:jc w:val="left"/>
        <w:rPr>
          <w:rFonts w:ascii="??_GB2312" w:hAnsi="??_GB2312" w:cs="??_GB2312"/>
          <w:sz w:val="33"/>
          <w:szCs w:val="33"/>
        </w:rPr>
      </w:pPr>
      <w:r>
        <w:rPr>
          <w:rStyle w:val="a6"/>
          <w:rFonts w:ascii="宋体" w:hAnsi="宋体" w:cs="宋体" w:hint="eastAsia"/>
          <w:kern w:val="0"/>
          <w:sz w:val="33"/>
          <w:szCs w:val="33"/>
        </w:rPr>
        <w:t>目</w:t>
      </w:r>
      <w:r>
        <w:rPr>
          <w:rStyle w:val="a6"/>
          <w:rFonts w:ascii="??_GB2312" w:hAnsi="??_GB2312" w:cs="??_GB2312"/>
          <w:kern w:val="0"/>
          <w:sz w:val="33"/>
          <w:szCs w:val="33"/>
        </w:rPr>
        <w:t xml:space="preserve"> </w:t>
      </w:r>
      <w:r>
        <w:rPr>
          <w:rStyle w:val="a6"/>
          <w:rFonts w:ascii="宋体" w:hAnsi="宋体" w:cs="宋体" w:hint="eastAsia"/>
          <w:kern w:val="0"/>
          <w:sz w:val="33"/>
          <w:szCs w:val="33"/>
        </w:rPr>
        <w:t>录</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一、部门职责、机构设置等基本情况</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二、部门预算收支总体情况表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三、财政拨款收支情况表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四、绩效预算信息</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五、政府采购情况的说明</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六、国有资产信息情况</w:t>
      </w:r>
    </w:p>
    <w:p w:rsidR="00396D79" w:rsidRDefault="00396D79">
      <w:pPr>
        <w:pStyle w:val="a5"/>
        <w:widowControl/>
        <w:spacing w:before="428" w:beforeAutospacing="0" w:after="300" w:afterAutospacing="0" w:line="378" w:lineRule="atLeast"/>
        <w:ind w:left="300" w:right="600" w:firstLine="420"/>
        <w:rPr>
          <w:rFonts w:ascii="??_GB2312" w:hAnsi="??_GB2312" w:cs="??_GB2312"/>
          <w:sz w:val="33"/>
          <w:szCs w:val="33"/>
        </w:rPr>
      </w:pPr>
      <w:r>
        <w:rPr>
          <w:rFonts w:ascii="宋体" w:hAnsi="宋体" w:cs="宋体" w:hint="eastAsia"/>
          <w:sz w:val="33"/>
          <w:szCs w:val="33"/>
        </w:rPr>
        <w:t>七、部门预算有关事项说明</w:t>
      </w:r>
    </w:p>
    <w:p w:rsidR="00396D79" w:rsidRDefault="00396D79">
      <w:pPr>
        <w:widowControl/>
        <w:spacing w:before="144"/>
        <w:ind w:left="200" w:firstLine="480"/>
        <w:jc w:val="left"/>
        <w:rPr>
          <w:rFonts w:ascii="宋体" w:cs="宋体"/>
          <w:kern w:val="0"/>
          <w:sz w:val="32"/>
          <w:szCs w:val="32"/>
        </w:rPr>
      </w:pPr>
      <w:r>
        <w:rPr>
          <w:rFonts w:ascii="宋体" w:hAnsi="宋体" w:cs="宋体" w:hint="eastAsia"/>
          <w:kern w:val="0"/>
          <w:sz w:val="32"/>
          <w:szCs w:val="32"/>
        </w:rPr>
        <w:t>八、名词解释</w:t>
      </w:r>
    </w:p>
    <w:p w:rsidR="00396D79" w:rsidRDefault="00396D79">
      <w:pPr>
        <w:widowControl/>
        <w:spacing w:before="144"/>
        <w:ind w:left="200" w:firstLine="480"/>
        <w:jc w:val="left"/>
        <w:rPr>
          <w:rFonts w:ascii="宋体" w:cs="宋体"/>
          <w:kern w:val="0"/>
          <w:sz w:val="32"/>
          <w:szCs w:val="32"/>
        </w:rPr>
      </w:pPr>
      <w:r>
        <w:rPr>
          <w:rFonts w:ascii="宋体" w:hAnsi="宋体" w:cs="宋体" w:hint="eastAsia"/>
          <w:kern w:val="0"/>
          <w:sz w:val="32"/>
          <w:szCs w:val="32"/>
        </w:rPr>
        <w:lastRenderedPageBreak/>
        <w:t>九、其他需说明的情况</w:t>
      </w:r>
    </w:p>
    <w:p w:rsidR="00396D79" w:rsidRDefault="00396D79">
      <w:pPr>
        <w:pStyle w:val="a5"/>
        <w:widowControl/>
        <w:spacing w:before="428" w:beforeAutospacing="0" w:after="300" w:afterAutospacing="0" w:line="378" w:lineRule="atLeast"/>
        <w:ind w:left="300" w:right="600" w:firstLine="420"/>
      </w:pPr>
      <w:r>
        <w:rPr>
          <w:rStyle w:val="a6"/>
          <w:rFonts w:ascii="宋体" w:hAnsi="宋体" w:cs="宋体" w:hint="eastAsia"/>
          <w:sz w:val="33"/>
          <w:szCs w:val="33"/>
        </w:rPr>
        <w:t>公开内容如下：</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b/>
          <w:bCs/>
          <w:sz w:val="33"/>
          <w:szCs w:val="33"/>
        </w:rPr>
        <w:t>一、部门职责、机构设置等基本情况</w:t>
      </w:r>
    </w:p>
    <w:p w:rsidR="00396D79" w:rsidRDefault="00396D79">
      <w:pPr>
        <w:pStyle w:val="a5"/>
        <w:widowControl/>
        <w:spacing w:before="428" w:beforeAutospacing="0" w:after="300" w:afterAutospacing="0" w:line="378" w:lineRule="atLeast"/>
        <w:ind w:left="300" w:right="600" w:firstLine="420"/>
        <w:rPr>
          <w:b/>
          <w:bCs/>
        </w:rPr>
      </w:pPr>
      <w:r>
        <w:rPr>
          <w:rFonts w:ascii="宋体" w:hAnsi="宋体" w:cs="宋体" w:hint="eastAsia"/>
          <w:b/>
          <w:bCs/>
          <w:sz w:val="33"/>
          <w:szCs w:val="33"/>
        </w:rPr>
        <w:t>部门职责如下：</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w:t>
      </w:r>
      <w:r>
        <w:rPr>
          <w:rFonts w:ascii="宋体" w:hAnsi="宋体" w:cs="宋体" w:hint="eastAsia"/>
          <w:sz w:val="33"/>
          <w:szCs w:val="33"/>
        </w:rPr>
        <w:t>、贯彻执行《中华人民共和国公务员法》、《中华人民共和国劳动法》及相关法律法规和国家、省、市颁布的有关人力资源和社会保障方面的政策规定、基本标准、实施办法等；拟订全区人力资源和社会保障事业发展规划、政策办法，并组织实施和监督检查；负责全区人力资源和社会保障的宣传、统计和舆情研究。</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2</w:t>
      </w:r>
      <w:r>
        <w:rPr>
          <w:rFonts w:ascii="宋体" w:hAnsi="宋体" w:cs="宋体" w:hint="eastAsia"/>
          <w:sz w:val="33"/>
          <w:szCs w:val="33"/>
        </w:rPr>
        <w:t>、会同有关部门拟订全区人才工作总体目标，参与人才管理；负责全区人力资源规划、开发工作。建立统一规范的人力资源市场，促进人力资源合理流动、有效配置；会同有关部门拟订机构改革人员定岗和分流办法。</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lastRenderedPageBreak/>
        <w:t>3</w:t>
      </w:r>
      <w:r>
        <w:rPr>
          <w:rFonts w:ascii="宋体" w:hAnsi="宋体" w:cs="宋体" w:hint="eastAsia"/>
          <w:sz w:val="33"/>
          <w:szCs w:val="33"/>
        </w:rPr>
        <w:t>、负责全区促进就业工作。拟订统筹城乡就业发展规划和政策，完善公共就业服务体系；实施职业资格制度，统筹建立面向城乡劳动者的职业培训制度；负责非师范类大中专毕业生的就业指导和服务工作。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4</w:t>
      </w:r>
      <w:r>
        <w:rPr>
          <w:rFonts w:ascii="宋体" w:hAnsi="宋体" w:cs="宋体" w:hint="eastAsia"/>
          <w:sz w:val="33"/>
          <w:szCs w:val="33"/>
        </w:rPr>
        <w:t>、负责养老、失业、医疗、生育等社会保险制度的实施；负责对全区社会保险基金收缴、支付、管理、运营工作实施行政监督；负责对社会保险经办机构的管理。</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5</w:t>
      </w:r>
      <w:r>
        <w:rPr>
          <w:rFonts w:ascii="宋体" w:hAnsi="宋体" w:cs="宋体" w:hint="eastAsia"/>
          <w:sz w:val="33"/>
          <w:szCs w:val="33"/>
        </w:rPr>
        <w:t>、负责全区劳动关系调整和劳动合同、集体合同制度的实施；负责企业职工工资收入及其劳动报酬的宏观调控政策和企业工资指导线、最低工资标准的落实。</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6</w:t>
      </w:r>
      <w:r>
        <w:rPr>
          <w:rFonts w:ascii="宋体" w:hAnsi="宋体" w:cs="宋体" w:hint="eastAsia"/>
          <w:sz w:val="33"/>
          <w:szCs w:val="33"/>
        </w:rPr>
        <w:t>、负责本区政府系统行政机关（含参照公务员法管理事业单位）公务员和事业单位工作人员的综合管理、人事教育培训、考核奖惩等工作。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7</w:t>
      </w:r>
      <w:r>
        <w:rPr>
          <w:rFonts w:ascii="宋体" w:hAnsi="宋体" w:cs="宋体" w:hint="eastAsia"/>
          <w:sz w:val="33"/>
          <w:szCs w:val="33"/>
        </w:rPr>
        <w:t>、会同有关部门组织实施全区事业单位人事制度改革；负责全区专业技术人员管理和继续教育培训，综合管理全区职称工作。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lastRenderedPageBreak/>
        <w:t>8</w:t>
      </w:r>
      <w:r>
        <w:rPr>
          <w:rFonts w:ascii="宋体" w:hAnsi="宋体" w:cs="宋体" w:hint="eastAsia"/>
          <w:sz w:val="33"/>
          <w:szCs w:val="33"/>
        </w:rPr>
        <w:t>、负责区政府机关及事业单位股级干部的任免及全区政府系统副科级以下干部职工人事档案管理工作。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9</w:t>
      </w:r>
      <w:r>
        <w:rPr>
          <w:rFonts w:ascii="宋体" w:hAnsi="宋体" w:cs="宋体" w:hint="eastAsia"/>
          <w:sz w:val="33"/>
          <w:szCs w:val="33"/>
        </w:rPr>
        <w:t>、负责区政府任免和需提请区人大常委会任免干部具体手续的呈报工作。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10</w:t>
      </w:r>
      <w:r>
        <w:rPr>
          <w:rFonts w:ascii="宋体" w:hAnsi="宋体" w:cs="宋体" w:hint="eastAsia"/>
          <w:sz w:val="33"/>
          <w:szCs w:val="33"/>
        </w:rPr>
        <w:t>、会同有关部门拟订全区机关、企事业单位人员工资收入分配政策，建立全区机关、企事业单位人员工资正常增长和支付保障机制；负责全区机关、企事业单位人员福利和离退休政策的组织实施和监督检查。</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11</w:t>
      </w:r>
      <w:r>
        <w:rPr>
          <w:rFonts w:ascii="宋体" w:hAnsi="宋体" w:cs="宋体" w:hint="eastAsia"/>
          <w:sz w:val="33"/>
          <w:szCs w:val="33"/>
        </w:rPr>
        <w:t>、组织指导全区机关、企事业单位工人技术等级培训、考核、定级和技术职务评聘工作。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12</w:t>
      </w:r>
      <w:r>
        <w:rPr>
          <w:rFonts w:ascii="宋体" w:hAnsi="宋体" w:cs="宋体" w:hint="eastAsia"/>
          <w:sz w:val="33"/>
          <w:szCs w:val="33"/>
        </w:rPr>
        <w:t>、会同有关部门拟订全区军队转业干部安置办法和安置计划；负责随军家属的安置工作；负责全区企业军队转业干部解困政策落实和协调稳定工作。</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13</w:t>
      </w:r>
      <w:r>
        <w:rPr>
          <w:rFonts w:ascii="宋体" w:hAnsi="宋体" w:cs="宋体" w:hint="eastAsia"/>
          <w:sz w:val="33"/>
          <w:szCs w:val="33"/>
        </w:rPr>
        <w:t>、会同有关部门拟订农民工工作综合性政策和规划，推动农民工相关政策的落实，协调解决重点难点问题，维护农民工合法权益。</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lastRenderedPageBreak/>
        <w:t>14</w:t>
      </w:r>
      <w:r>
        <w:rPr>
          <w:rFonts w:ascii="宋体" w:hAnsi="宋体" w:cs="宋体" w:hint="eastAsia"/>
          <w:sz w:val="33"/>
          <w:szCs w:val="33"/>
        </w:rPr>
        <w:t>、监督检查人力资源和社会保障法律、法规执行情况，依法行使监督检查职权；负责劳动人事争议调解仲裁工作，完善人事劳动关系协调机制，组织实施劳动监察，协调劳动者维权工作，依法查处重大案件。</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15</w:t>
      </w:r>
      <w:r>
        <w:rPr>
          <w:rFonts w:ascii="宋体" w:hAnsi="宋体" w:cs="宋体" w:hint="eastAsia"/>
          <w:sz w:val="33"/>
          <w:szCs w:val="33"/>
        </w:rPr>
        <w:t>、承办区政府交办的其他事项。</w:t>
      </w:r>
    </w:p>
    <w:p w:rsidR="00396D79" w:rsidRDefault="00396D79">
      <w:pPr>
        <w:pStyle w:val="a5"/>
        <w:widowControl/>
        <w:spacing w:before="428" w:beforeAutospacing="0" w:after="300" w:afterAutospacing="0" w:line="378" w:lineRule="atLeast"/>
        <w:ind w:left="300" w:right="600" w:firstLine="420"/>
        <w:rPr>
          <w:b/>
          <w:bCs/>
        </w:rPr>
      </w:pPr>
      <w:r>
        <w:rPr>
          <w:rFonts w:ascii="宋体" w:hAnsi="宋体" w:cs="宋体" w:hint="eastAsia"/>
          <w:b/>
          <w:bCs/>
          <w:sz w:val="33"/>
          <w:szCs w:val="33"/>
        </w:rPr>
        <w:t>机构设置如下：</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纳入北戴河区人社局</w:t>
      </w:r>
      <w:r>
        <w:rPr>
          <w:rFonts w:ascii="??_GB2312" w:hAnsi="??_GB2312" w:cs="??_GB2312"/>
          <w:sz w:val="33"/>
          <w:szCs w:val="33"/>
        </w:rPr>
        <w:t>2016</w:t>
      </w:r>
      <w:r>
        <w:rPr>
          <w:rFonts w:ascii="宋体" w:hAnsi="宋体" w:cs="宋体" w:hint="eastAsia"/>
          <w:sz w:val="33"/>
          <w:szCs w:val="33"/>
        </w:rPr>
        <w:t>年度部门预算编制范围为北戴河区人力资源和社会保障局，正科级，</w:t>
      </w:r>
      <w:bookmarkStart w:id="0" w:name="_GoBack"/>
      <w:bookmarkEnd w:id="0"/>
      <w:r>
        <w:rPr>
          <w:rFonts w:ascii="宋体" w:hAnsi="宋体" w:cs="宋体" w:hint="eastAsia"/>
          <w:sz w:val="33"/>
          <w:szCs w:val="33"/>
        </w:rPr>
        <w:t>内设</w:t>
      </w:r>
      <w:r>
        <w:rPr>
          <w:rFonts w:ascii="??_GB2312" w:hAnsi="??_GB2312" w:cs="??_GB2312"/>
          <w:sz w:val="33"/>
          <w:szCs w:val="33"/>
        </w:rPr>
        <w:t>5</w:t>
      </w:r>
      <w:r>
        <w:rPr>
          <w:rFonts w:ascii="宋体" w:hAnsi="宋体" w:cs="宋体" w:hint="eastAsia"/>
          <w:sz w:val="33"/>
          <w:szCs w:val="33"/>
        </w:rPr>
        <w:t>个机构：</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1</w:t>
      </w:r>
      <w:r>
        <w:rPr>
          <w:rFonts w:ascii="宋体" w:hAnsi="宋体" w:cs="宋体" w:hint="eastAsia"/>
          <w:sz w:val="33"/>
          <w:szCs w:val="33"/>
        </w:rPr>
        <w:t>、办公室</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2</w:t>
      </w:r>
      <w:r>
        <w:rPr>
          <w:rFonts w:ascii="宋体" w:hAnsi="宋体" w:cs="宋体" w:hint="eastAsia"/>
          <w:sz w:val="33"/>
          <w:szCs w:val="33"/>
        </w:rPr>
        <w:t>、就业促进股（挂劳动监察仲裁股牌子）</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3</w:t>
      </w:r>
      <w:r>
        <w:rPr>
          <w:rFonts w:ascii="宋体" w:hAnsi="宋体" w:cs="宋体" w:hint="eastAsia"/>
          <w:sz w:val="33"/>
          <w:szCs w:val="33"/>
        </w:rPr>
        <w:t>、人事综合管理股（挂职改办牌子）</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t>4</w:t>
      </w:r>
      <w:r>
        <w:rPr>
          <w:rFonts w:ascii="宋体" w:hAnsi="宋体" w:cs="宋体" w:hint="eastAsia"/>
          <w:sz w:val="33"/>
          <w:szCs w:val="33"/>
        </w:rPr>
        <w:t>、工资福利股</w:t>
      </w:r>
    </w:p>
    <w:p w:rsidR="00396D79" w:rsidRDefault="00396D79">
      <w:pPr>
        <w:pStyle w:val="a5"/>
        <w:widowControl/>
        <w:spacing w:before="428" w:beforeAutospacing="0" w:after="300" w:afterAutospacing="0" w:line="378" w:lineRule="atLeast"/>
        <w:ind w:left="300" w:right="600" w:firstLine="420"/>
      </w:pPr>
      <w:r>
        <w:rPr>
          <w:rFonts w:ascii="??_GB2312" w:hAnsi="??_GB2312" w:cs="??_GB2312"/>
          <w:sz w:val="33"/>
          <w:szCs w:val="33"/>
        </w:rPr>
        <w:lastRenderedPageBreak/>
        <w:t>5</w:t>
      </w:r>
      <w:r>
        <w:rPr>
          <w:rFonts w:ascii="宋体" w:hAnsi="宋体" w:cs="宋体" w:hint="eastAsia"/>
          <w:sz w:val="33"/>
          <w:szCs w:val="33"/>
        </w:rPr>
        <w:t>、基金监督股</w:t>
      </w:r>
    </w:p>
    <w:p w:rsidR="00396D79" w:rsidRDefault="00396D79">
      <w:pPr>
        <w:pStyle w:val="a5"/>
        <w:widowControl/>
        <w:spacing w:before="428" w:beforeAutospacing="0" w:after="300" w:afterAutospacing="0" w:line="378" w:lineRule="atLeast"/>
        <w:ind w:left="300" w:right="600" w:firstLine="420"/>
        <w:rPr>
          <w:b/>
          <w:bCs/>
        </w:rPr>
      </w:pPr>
      <w:r>
        <w:rPr>
          <w:rFonts w:ascii="宋体" w:hAnsi="宋体" w:cs="宋体" w:hint="eastAsia"/>
          <w:b/>
          <w:bCs/>
          <w:sz w:val="33"/>
          <w:szCs w:val="33"/>
        </w:rPr>
        <w:t>二、部门预算收支总体情况表：（见附件）</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1.</w:t>
      </w:r>
      <w:r>
        <w:rPr>
          <w:rFonts w:ascii="宋体" w:hAnsi="宋体" w:cs="宋体" w:hint="eastAsia"/>
          <w:sz w:val="33"/>
          <w:szCs w:val="33"/>
        </w:rPr>
        <w:t>部门预算收支总表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2</w:t>
      </w:r>
      <w:r>
        <w:rPr>
          <w:rFonts w:ascii="宋体" w:hAnsi="宋体" w:cs="宋体" w:hint="eastAsia"/>
          <w:sz w:val="33"/>
          <w:szCs w:val="33"/>
        </w:rPr>
        <w:t>、部门预算收入总表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3</w:t>
      </w:r>
      <w:r>
        <w:rPr>
          <w:rFonts w:ascii="宋体" w:hAnsi="宋体" w:cs="宋体" w:hint="eastAsia"/>
          <w:sz w:val="33"/>
          <w:szCs w:val="33"/>
        </w:rPr>
        <w:t>、部门预算支出总表</w:t>
      </w:r>
    </w:p>
    <w:p w:rsidR="00396D79" w:rsidRDefault="00396D79">
      <w:pPr>
        <w:pStyle w:val="a5"/>
        <w:widowControl/>
        <w:spacing w:before="428" w:beforeAutospacing="0" w:after="300" w:afterAutospacing="0" w:line="378" w:lineRule="atLeast"/>
        <w:ind w:left="300" w:right="600" w:firstLine="420"/>
        <w:rPr>
          <w:b/>
          <w:bCs/>
        </w:rPr>
      </w:pPr>
      <w:r>
        <w:rPr>
          <w:rFonts w:ascii="宋体" w:hAnsi="宋体" w:cs="宋体" w:hint="eastAsia"/>
          <w:b/>
          <w:bCs/>
          <w:sz w:val="33"/>
          <w:szCs w:val="33"/>
        </w:rPr>
        <w:t>三、财政拨款收支情况表：（见附件）</w:t>
      </w:r>
    </w:p>
    <w:p w:rsidR="00396D79" w:rsidRDefault="00396D79" w:rsidP="00CB2BA0">
      <w:pPr>
        <w:pStyle w:val="a5"/>
        <w:widowControl/>
        <w:spacing w:before="428" w:beforeAutospacing="0" w:after="300" w:afterAutospacing="0" w:line="378" w:lineRule="atLeast"/>
        <w:ind w:right="600" w:firstLineChars="193" w:firstLine="637"/>
      </w:pPr>
      <w:r>
        <w:rPr>
          <w:rFonts w:ascii="宋体" w:hAnsi="宋体" w:cs="宋体" w:hint="eastAsia"/>
          <w:sz w:val="33"/>
          <w:szCs w:val="33"/>
        </w:rPr>
        <w:t>表</w:t>
      </w:r>
      <w:r>
        <w:rPr>
          <w:rFonts w:ascii="??_GB2312" w:hAnsi="??_GB2312" w:cs="??_GB2312"/>
          <w:sz w:val="33"/>
          <w:szCs w:val="33"/>
        </w:rPr>
        <w:t>4</w:t>
      </w:r>
      <w:r>
        <w:rPr>
          <w:rFonts w:ascii="宋体" w:hAnsi="宋体" w:cs="宋体" w:hint="eastAsia"/>
          <w:sz w:val="33"/>
          <w:szCs w:val="33"/>
        </w:rPr>
        <w:t>、部门预算财政拨款收支总表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5</w:t>
      </w:r>
      <w:r>
        <w:rPr>
          <w:rFonts w:ascii="宋体" w:hAnsi="宋体" w:cs="宋体" w:hint="eastAsia"/>
          <w:sz w:val="33"/>
          <w:szCs w:val="33"/>
        </w:rPr>
        <w:t>、部门预算一般公共预算财政拨款支出表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6</w:t>
      </w:r>
      <w:r>
        <w:rPr>
          <w:rFonts w:ascii="宋体" w:hAnsi="宋体" w:cs="宋体" w:hint="eastAsia"/>
          <w:sz w:val="33"/>
          <w:szCs w:val="33"/>
        </w:rPr>
        <w:t>、部门预算一般公共预算财政拨款基本支出表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lastRenderedPageBreak/>
        <w:t>表</w:t>
      </w:r>
      <w:r>
        <w:rPr>
          <w:rFonts w:ascii="??_GB2312" w:hAnsi="??_GB2312" w:cs="??_GB2312"/>
          <w:sz w:val="33"/>
          <w:szCs w:val="33"/>
        </w:rPr>
        <w:t>7</w:t>
      </w:r>
      <w:r>
        <w:rPr>
          <w:rFonts w:ascii="宋体" w:hAnsi="宋体" w:cs="宋体" w:hint="eastAsia"/>
          <w:sz w:val="33"/>
          <w:szCs w:val="33"/>
        </w:rPr>
        <w:t>、部门预算政府性基金预算财政拨款支出表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8</w:t>
      </w:r>
      <w:r>
        <w:rPr>
          <w:rFonts w:ascii="宋体" w:hAnsi="宋体" w:cs="宋体" w:hint="eastAsia"/>
          <w:sz w:val="33"/>
          <w:szCs w:val="33"/>
        </w:rPr>
        <w:t>、部门预算国有资本经营预算财政拨款支出表</w:t>
      </w:r>
    </w:p>
    <w:p w:rsidR="00396D79" w:rsidRDefault="00396D79">
      <w:pPr>
        <w:pStyle w:val="a5"/>
        <w:widowControl/>
        <w:spacing w:before="428" w:beforeAutospacing="0" w:after="300" w:afterAutospacing="0" w:line="378" w:lineRule="atLeast"/>
        <w:ind w:left="300" w:right="600" w:firstLine="420"/>
      </w:pPr>
      <w:r>
        <w:rPr>
          <w:rFonts w:ascii="宋体" w:hAnsi="宋体" w:cs="宋体" w:hint="eastAsia"/>
          <w:sz w:val="33"/>
          <w:szCs w:val="33"/>
        </w:rPr>
        <w:t>表</w:t>
      </w:r>
      <w:r>
        <w:rPr>
          <w:rFonts w:ascii="??_GB2312" w:hAnsi="??_GB2312" w:cs="??_GB2312"/>
          <w:sz w:val="33"/>
          <w:szCs w:val="33"/>
        </w:rPr>
        <w:t>9</w:t>
      </w:r>
      <w:r>
        <w:rPr>
          <w:rFonts w:ascii="宋体" w:hAnsi="宋体" w:cs="宋体" w:hint="eastAsia"/>
          <w:sz w:val="33"/>
          <w:szCs w:val="33"/>
        </w:rPr>
        <w:t>、部门预算财政拨款</w:t>
      </w:r>
      <w:r>
        <w:rPr>
          <w:rFonts w:ascii="??_GB2312" w:hAnsi="??_GB2312" w:cs="??_GB2312"/>
          <w:sz w:val="33"/>
          <w:szCs w:val="33"/>
        </w:rPr>
        <w:t>“</w:t>
      </w:r>
      <w:r>
        <w:rPr>
          <w:rFonts w:ascii="宋体" w:hAnsi="宋体" w:cs="宋体" w:hint="eastAsia"/>
          <w:sz w:val="33"/>
          <w:szCs w:val="33"/>
        </w:rPr>
        <w:t>三公</w:t>
      </w:r>
      <w:r>
        <w:rPr>
          <w:rFonts w:ascii="??_GB2312" w:hAnsi="??_GB2312" w:cs="??_GB2312"/>
          <w:sz w:val="33"/>
          <w:szCs w:val="33"/>
        </w:rPr>
        <w:t>”</w:t>
      </w:r>
      <w:r>
        <w:rPr>
          <w:rFonts w:ascii="宋体" w:hAnsi="宋体" w:cs="宋体" w:hint="eastAsia"/>
          <w:sz w:val="33"/>
          <w:szCs w:val="33"/>
        </w:rPr>
        <w:t>经费支出表</w:t>
      </w:r>
    </w:p>
    <w:p w:rsidR="00396D79" w:rsidRDefault="00396D79">
      <w:pPr>
        <w:widowControl/>
        <w:ind w:left="200" w:firstLine="480"/>
        <w:jc w:val="left"/>
        <w:rPr>
          <w:rFonts w:ascii="宋体" w:cs="宋体"/>
          <w:kern w:val="0"/>
          <w:sz w:val="32"/>
          <w:szCs w:val="32"/>
        </w:rPr>
      </w:pPr>
      <w:r>
        <w:rPr>
          <w:rFonts w:ascii="宋体" w:hAnsi="宋体" w:cs="宋体" w:hint="eastAsia"/>
          <w:b/>
          <w:bCs/>
          <w:kern w:val="0"/>
          <w:sz w:val="32"/>
          <w:szCs w:val="32"/>
        </w:rPr>
        <w:t>四、绩效预算信息（包括总体绩效目标、部门职责及工作活动绩效目标指标等）</w:t>
      </w:r>
    </w:p>
    <w:p w:rsidR="00396D79" w:rsidRDefault="00396D79">
      <w:pPr>
        <w:widowControl/>
        <w:ind w:left="200" w:firstLine="480"/>
        <w:jc w:val="left"/>
        <w:rPr>
          <w:rFonts w:ascii="宋体" w:cs="宋体"/>
          <w:kern w:val="0"/>
          <w:sz w:val="32"/>
          <w:szCs w:val="32"/>
        </w:rPr>
      </w:pPr>
      <w:r>
        <w:rPr>
          <w:rFonts w:ascii="宋体" w:hAnsi="宋体" w:cs="宋体" w:hint="eastAsia"/>
          <w:b/>
          <w:bCs/>
          <w:kern w:val="0"/>
          <w:sz w:val="32"/>
          <w:szCs w:val="32"/>
        </w:rPr>
        <w:t>总体绩效目标</w:t>
      </w:r>
      <w:r>
        <w:rPr>
          <w:rFonts w:ascii="宋体" w:hAnsi="宋体" w:cs="宋体"/>
          <w:b/>
          <w:bCs/>
          <w:kern w:val="0"/>
          <w:sz w:val="32"/>
          <w:szCs w:val="32"/>
        </w:rPr>
        <w:t>:</w:t>
      </w:r>
    </w:p>
    <w:p w:rsidR="00396D79" w:rsidRDefault="00396D79">
      <w:pPr>
        <w:pStyle w:val="a5"/>
        <w:widowControl/>
        <w:spacing w:before="428" w:beforeAutospacing="0" w:after="300" w:afterAutospacing="0" w:line="378" w:lineRule="atLeast"/>
        <w:ind w:right="600" w:firstLineChars="200" w:firstLine="660"/>
        <w:rPr>
          <w:rFonts w:ascii="??_GB2312" w:hAnsi="??_GB2312" w:cs="??_GB2312"/>
          <w:sz w:val="33"/>
          <w:szCs w:val="33"/>
        </w:rPr>
      </w:pPr>
      <w:r>
        <w:rPr>
          <w:rFonts w:ascii="宋体" w:hAnsi="宋体" w:cs="宋体" w:hint="eastAsia"/>
          <w:sz w:val="33"/>
          <w:szCs w:val="33"/>
        </w:rPr>
        <w:t>北戴河区人力资源和社会保障工作的总体绩效目标是：市场就业机制比较健全，社会保障制度全覆盖，待遇水平稳步提高，基本建成更加公平可持续的社会保障制度；人才综合竞争力和对经济社会发展的支撑力明显增强；机关事业单位人事管理体制机制基本健全；健全完善工资水平正常增长机制，工资水平显著提高；劳动关系总体保持和谐稳定；人力资源社会保障公共服务能力显著提升，京津冀协同发展迈上新台阶。</w:t>
      </w:r>
    </w:p>
    <w:p w:rsidR="00396D79" w:rsidRDefault="00396D79">
      <w:pPr>
        <w:widowControl/>
        <w:ind w:left="200" w:firstLine="480"/>
        <w:jc w:val="left"/>
        <w:rPr>
          <w:rFonts w:ascii="宋体" w:cs="宋体"/>
          <w:kern w:val="0"/>
          <w:sz w:val="32"/>
          <w:szCs w:val="32"/>
        </w:rPr>
      </w:pPr>
      <w:r>
        <w:rPr>
          <w:rFonts w:ascii="宋体" w:hAnsi="宋体" w:cs="宋体" w:hint="eastAsia"/>
          <w:b/>
          <w:bCs/>
          <w:kern w:val="0"/>
          <w:sz w:val="32"/>
          <w:szCs w:val="32"/>
        </w:rPr>
        <w:t>部门职责及工作活动绩效目标</w:t>
      </w:r>
      <w:r>
        <w:rPr>
          <w:rFonts w:ascii="宋体" w:hAnsi="宋体" w:cs="宋体"/>
          <w:b/>
          <w:bCs/>
          <w:kern w:val="0"/>
          <w:sz w:val="32"/>
          <w:szCs w:val="32"/>
        </w:rPr>
        <w:t>:</w:t>
      </w:r>
    </w:p>
    <w:p w:rsidR="00396D79" w:rsidRDefault="00396D79">
      <w:pPr>
        <w:jc w:val="center"/>
        <w:outlineLvl w:val="0"/>
        <w:rPr>
          <w:rFonts w:ascii="方正小标宋_GBK" w:eastAsia="方正小标宋_GBK"/>
          <w:sz w:val="32"/>
        </w:rPr>
      </w:pPr>
      <w:bookmarkStart w:id="1" w:name="_Toc476746261"/>
      <w:r>
        <w:rPr>
          <w:rFonts w:ascii="方正小标宋_GBK" w:eastAsia="方正小标宋_GBK" w:hint="eastAsia"/>
          <w:sz w:val="32"/>
        </w:rPr>
        <w:t>部门职责</w:t>
      </w:r>
      <w:r>
        <w:rPr>
          <w:rFonts w:ascii="方正小标宋_GBK" w:eastAsia="方正小标宋_GBK"/>
          <w:sz w:val="32"/>
        </w:rPr>
        <w:t>-</w:t>
      </w:r>
      <w:r>
        <w:rPr>
          <w:rFonts w:ascii="方正小标宋_GBK" w:eastAsia="方正小标宋_GBK" w:hint="eastAsia"/>
          <w:sz w:val="32"/>
        </w:rPr>
        <w:t>工作活动绩效目标</w:t>
      </w:r>
      <w:bookmarkEnd w:id="1"/>
    </w:p>
    <w:tbl>
      <w:tblPr>
        <w:tblW w:w="13934"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tblPr>
      <w:tblGrid>
        <w:gridCol w:w="2341"/>
        <w:gridCol w:w="1276"/>
        <w:gridCol w:w="2976"/>
        <w:gridCol w:w="2976"/>
        <w:gridCol w:w="1417"/>
        <w:gridCol w:w="737"/>
        <w:gridCol w:w="737"/>
        <w:gridCol w:w="737"/>
        <w:gridCol w:w="737"/>
      </w:tblGrid>
      <w:tr w:rsidR="00396D79">
        <w:trPr>
          <w:trHeight w:val="227"/>
          <w:tblHeader/>
          <w:jc w:val="center"/>
        </w:trPr>
        <w:tc>
          <w:tcPr>
            <w:tcW w:w="10986" w:type="dxa"/>
            <w:gridSpan w:val="5"/>
            <w:tcBorders>
              <w:top w:val="single" w:sz="6" w:space="0" w:color="FFFFFF"/>
              <w:left w:val="single" w:sz="6" w:space="0" w:color="FFFFFF"/>
              <w:right w:val="single" w:sz="6" w:space="0" w:color="FFFFFF"/>
            </w:tcBorders>
            <w:vAlign w:val="center"/>
          </w:tcPr>
          <w:p w:rsidR="00396D79" w:rsidRDefault="00396D79">
            <w:pPr>
              <w:spacing w:line="300" w:lineRule="exact"/>
              <w:jc w:val="left"/>
              <w:rPr>
                <w:rFonts w:ascii="方正小标宋_GBK" w:eastAsia="方正小标宋_GBK"/>
                <w:sz w:val="24"/>
              </w:rPr>
            </w:pPr>
            <w:r>
              <w:rPr>
                <w:rFonts w:ascii="方正小标宋_GBK" w:eastAsia="方正小标宋_GBK"/>
                <w:sz w:val="24"/>
              </w:rPr>
              <w:t>316</w:t>
            </w:r>
            <w:r>
              <w:rPr>
                <w:rFonts w:ascii="方正小标宋_GBK" w:eastAsia="方正小标宋_GBK" w:hint="eastAsia"/>
                <w:sz w:val="24"/>
              </w:rPr>
              <w:t>人力资源事务</w:t>
            </w:r>
          </w:p>
        </w:tc>
        <w:tc>
          <w:tcPr>
            <w:tcW w:w="2948" w:type="dxa"/>
            <w:gridSpan w:val="4"/>
            <w:tcBorders>
              <w:top w:val="single" w:sz="6" w:space="0" w:color="FFFFFF"/>
              <w:left w:val="single" w:sz="6" w:space="0" w:color="FFFFFF"/>
              <w:right w:val="single" w:sz="6" w:space="0" w:color="FFFFFF"/>
            </w:tcBorders>
            <w:vAlign w:val="center"/>
          </w:tcPr>
          <w:p w:rsidR="00396D79" w:rsidRDefault="00396D79">
            <w:pPr>
              <w:spacing w:line="300" w:lineRule="exact"/>
              <w:jc w:val="right"/>
              <w:rPr>
                <w:rFonts w:ascii="方正书宋_GBK" w:eastAsia="方正书宋_GBK"/>
                <w:sz w:val="24"/>
              </w:rPr>
            </w:pPr>
            <w:r>
              <w:rPr>
                <w:rFonts w:ascii="方正书宋_GBK" w:eastAsia="方正书宋_GBK" w:hint="eastAsia"/>
                <w:sz w:val="24"/>
              </w:rPr>
              <w:t>单位：万元</w:t>
            </w:r>
          </w:p>
        </w:tc>
      </w:tr>
      <w:tr w:rsidR="00396D79">
        <w:trPr>
          <w:trHeight w:val="227"/>
          <w:tblHeader/>
          <w:jc w:val="center"/>
        </w:trPr>
        <w:tc>
          <w:tcPr>
            <w:tcW w:w="2341" w:type="dxa"/>
            <w:vMerge w:val="restart"/>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lastRenderedPageBreak/>
              <w:t>职责活动</w:t>
            </w:r>
          </w:p>
        </w:tc>
        <w:tc>
          <w:tcPr>
            <w:tcW w:w="1276" w:type="dxa"/>
            <w:vMerge w:val="restart"/>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年度预算数</w:t>
            </w:r>
          </w:p>
        </w:tc>
        <w:tc>
          <w:tcPr>
            <w:tcW w:w="2976" w:type="dxa"/>
            <w:vMerge w:val="restart"/>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内容描述</w:t>
            </w:r>
          </w:p>
        </w:tc>
        <w:tc>
          <w:tcPr>
            <w:tcW w:w="2976" w:type="dxa"/>
            <w:vMerge w:val="restart"/>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绩效目标</w:t>
            </w:r>
          </w:p>
        </w:tc>
        <w:tc>
          <w:tcPr>
            <w:tcW w:w="1417" w:type="dxa"/>
            <w:vMerge w:val="restart"/>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绩效指标</w:t>
            </w:r>
          </w:p>
        </w:tc>
        <w:tc>
          <w:tcPr>
            <w:tcW w:w="2948" w:type="dxa"/>
            <w:gridSpan w:val="4"/>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评价标准</w:t>
            </w:r>
          </w:p>
        </w:tc>
      </w:tr>
      <w:tr w:rsidR="00396D79">
        <w:trPr>
          <w:trHeight w:val="227"/>
          <w:tblHeader/>
          <w:jc w:val="center"/>
        </w:trPr>
        <w:tc>
          <w:tcPr>
            <w:tcW w:w="2341" w:type="dxa"/>
            <w:vMerge/>
            <w:vAlign w:val="center"/>
          </w:tcPr>
          <w:p w:rsidR="00396D79" w:rsidRDefault="00396D79">
            <w:pPr>
              <w:spacing w:line="300" w:lineRule="exact"/>
              <w:jc w:val="left"/>
              <w:outlineLvl w:val="0"/>
            </w:pPr>
          </w:p>
        </w:tc>
        <w:tc>
          <w:tcPr>
            <w:tcW w:w="1276" w:type="dxa"/>
            <w:vMerge/>
            <w:vAlign w:val="center"/>
          </w:tcPr>
          <w:p w:rsidR="00396D79" w:rsidRDefault="00396D79">
            <w:pPr>
              <w:spacing w:line="300" w:lineRule="exact"/>
              <w:jc w:val="left"/>
              <w:outlineLvl w:val="0"/>
            </w:pPr>
          </w:p>
        </w:tc>
        <w:tc>
          <w:tcPr>
            <w:tcW w:w="2976" w:type="dxa"/>
            <w:vMerge/>
            <w:vAlign w:val="center"/>
          </w:tcPr>
          <w:p w:rsidR="00396D79" w:rsidRDefault="00396D79">
            <w:pPr>
              <w:spacing w:line="300" w:lineRule="exact"/>
              <w:jc w:val="left"/>
              <w:outlineLvl w:val="0"/>
            </w:pPr>
          </w:p>
        </w:tc>
        <w:tc>
          <w:tcPr>
            <w:tcW w:w="2976" w:type="dxa"/>
            <w:vMerge/>
            <w:vAlign w:val="center"/>
          </w:tcPr>
          <w:p w:rsidR="00396D79" w:rsidRDefault="00396D79">
            <w:pPr>
              <w:spacing w:line="300" w:lineRule="exact"/>
              <w:jc w:val="left"/>
              <w:outlineLvl w:val="0"/>
            </w:pPr>
          </w:p>
        </w:tc>
        <w:tc>
          <w:tcPr>
            <w:tcW w:w="1417" w:type="dxa"/>
            <w:vMerge/>
            <w:vAlign w:val="center"/>
          </w:tcPr>
          <w:p w:rsidR="00396D79" w:rsidRDefault="00396D79">
            <w:pPr>
              <w:spacing w:line="300" w:lineRule="exact"/>
              <w:jc w:val="left"/>
              <w:outlineLvl w:val="0"/>
            </w:pPr>
          </w:p>
        </w:tc>
        <w:tc>
          <w:tcPr>
            <w:tcW w:w="737" w:type="dxa"/>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优</w:t>
            </w:r>
          </w:p>
        </w:tc>
        <w:tc>
          <w:tcPr>
            <w:tcW w:w="737" w:type="dxa"/>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良</w:t>
            </w:r>
          </w:p>
        </w:tc>
        <w:tc>
          <w:tcPr>
            <w:tcW w:w="737" w:type="dxa"/>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中</w:t>
            </w:r>
          </w:p>
        </w:tc>
        <w:tc>
          <w:tcPr>
            <w:tcW w:w="737" w:type="dxa"/>
            <w:vAlign w:val="center"/>
          </w:tcPr>
          <w:p w:rsidR="00396D79" w:rsidRDefault="00396D79">
            <w:pPr>
              <w:spacing w:line="300" w:lineRule="exact"/>
              <w:jc w:val="center"/>
              <w:rPr>
                <w:rFonts w:ascii="方正书宋_GBK" w:eastAsia="方正书宋_GBK"/>
                <w:b/>
              </w:rPr>
            </w:pPr>
            <w:r>
              <w:rPr>
                <w:rFonts w:ascii="方正书宋_GBK" w:eastAsia="方正书宋_GBK" w:hint="eastAsia"/>
                <w:b/>
              </w:rPr>
              <w:t>差</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公务员培训</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3.00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对政府系统行政机关公务员进行更新知识、提高工作能力的在职培训等相关培训</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加强公务员队伍建设，提升公务员队伍水平</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公务员集中培训和个人自学</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3.00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组织公务员进行统一培训、考核。根据实际情况积极协调单位进行公务员个人自学</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更新知识提高公务员自身素质，更好地履行工作职责提高工作能力</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培训计划完成率</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100%</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90%</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80%</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80%</w:t>
            </w:r>
            <w:r>
              <w:rPr>
                <w:rFonts w:ascii="宋体" w:hAnsi="宋体" w:cs="宋体" w:hint="eastAsia"/>
                <w:kern w:val="0"/>
                <w:sz w:val="18"/>
                <w:szCs w:val="18"/>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企业军转干部解困</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21.00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进行全区企业军队转业干部解困政策的落实和协调稳定</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解决企业军转干部生活困难，维护企业军转干部的稳定</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落实解困政策开展维稳工作</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21.00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积极落实生活补助、体检费发放。认真做好政策解答、问题反馈等维护稳定工作。</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落实发放补助等相关解困政策，保持企业军转干部的稳定</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生活补助发放完成率</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100%</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90%</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80%</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80%</w:t>
            </w:r>
            <w:r>
              <w:rPr>
                <w:rFonts w:ascii="宋体" w:hAnsi="宋体" w:cs="宋体" w:hint="eastAsia"/>
                <w:kern w:val="0"/>
                <w:sz w:val="18"/>
                <w:szCs w:val="18"/>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人才档案管理</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5.60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综合管理全区人才开发、人才交流和人事代理工作</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征集单位用工信息，做好人才招聘及人才引进，按省市精神做好专家服务基层工作</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人才招聘、档案管理</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5.60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档案室及相关设施建设，日常办公、宣传、业务培训等工作</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做好流动人员档案管理，掌握企业用工需求，做好人才招聘、人才引进</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正常运转率</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95%</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90%</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80%</w:t>
            </w:r>
            <w:r>
              <w:rPr>
                <w:rFonts w:ascii="宋体" w:hAnsi="宋体" w:cs="宋体" w:hint="eastAsia"/>
                <w:kern w:val="0"/>
                <w:sz w:val="18"/>
                <w:szCs w:val="18"/>
              </w:rPr>
              <w:t>及以上</w:t>
            </w:r>
          </w:p>
        </w:tc>
        <w:tc>
          <w:tcPr>
            <w:tcW w:w="737" w:type="dxa"/>
            <w:shd w:val="clear" w:color="auto" w:fill="FFFFFF"/>
            <w:vAlign w:val="center"/>
          </w:tcPr>
          <w:p w:rsidR="00396D79" w:rsidRDefault="00396D79">
            <w:pPr>
              <w:widowControl/>
              <w:jc w:val="left"/>
              <w:textAlignment w:val="center"/>
              <w:rPr>
                <w:rFonts w:ascii="方正书宋_GBK" w:eastAsia="方正书宋_GBK"/>
              </w:rPr>
            </w:pPr>
            <w:r>
              <w:rPr>
                <w:rFonts w:ascii="宋体" w:hAnsi="宋体" w:cs="宋体"/>
                <w:kern w:val="0"/>
                <w:sz w:val="18"/>
                <w:szCs w:val="18"/>
              </w:rPr>
              <w:t>80%</w:t>
            </w:r>
            <w:r>
              <w:rPr>
                <w:rFonts w:ascii="宋体" w:hAnsi="宋体" w:cs="宋体" w:hint="eastAsia"/>
                <w:kern w:val="0"/>
                <w:sz w:val="18"/>
                <w:szCs w:val="18"/>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劳动关系管理</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4.00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承担人力资源和社会保障法律法规、规章的监督检查工作；指导、监督全区开展劳动保障监察工作；依法督办重大劳动保障违法案件；协调有关单位组织开展劳动者维权综合治理；受理劳动争议案件和来信来访工作；承担劳动保障监察统计。</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加强劳动关系协调机制建设，提升社会和谐水平。</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劳动关系政策制定和落实、劳动监察事务、劳动保障监察两网化管理</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4.00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劳动保障法律法规宣传；组织实施劳动监察日常巡查和专项监察，依法查处重大案件；劳动保障监察业务培训、执法设</w:t>
            </w:r>
            <w:r>
              <w:rPr>
                <w:rFonts w:ascii="方正书宋_GBK" w:eastAsia="方正书宋_GBK" w:hint="eastAsia"/>
              </w:rPr>
              <w:lastRenderedPageBreak/>
              <w:t>备、服装购置及劳动保障监察两网化管理工作等。</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lastRenderedPageBreak/>
              <w:t>提高劳动合同签订率，建立和谐劳动关系。提高劳动监察结案率。</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规模以上企业劳动合同签订率，劳动监察结案率</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95%</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lastRenderedPageBreak/>
              <w:t xml:space="preserve">　　劳动人事争议仲裁院实体化建设</w:t>
            </w:r>
          </w:p>
        </w:tc>
        <w:tc>
          <w:tcPr>
            <w:tcW w:w="1276" w:type="dxa"/>
            <w:vAlign w:val="center"/>
          </w:tcPr>
          <w:p w:rsidR="00396D79" w:rsidRDefault="00396D79">
            <w:pPr>
              <w:spacing w:line="300" w:lineRule="exact"/>
              <w:jc w:val="left"/>
              <w:rPr>
                <w:rFonts w:ascii="方正书宋_GBK" w:eastAsia="方正书宋_GBK"/>
              </w:rPr>
            </w:pP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劳动人事争议仲裁调查取证、鉴定、勘验；兼职仲裁院办案报酬；仲裁文书、表册印制、送达；仲裁专业设备购置及维护；仲裁业务培训、服装购置等。</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提高调解仲裁办案质量。</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仲裁案件结案率</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95%</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劳务派遣工作人员费用</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19.00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承担局属事业单位辅助性工作</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辅助完成相关业务工作</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工资和社会保险费</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19.00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劳务派遣人员正常工作</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提高工作效能</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业务工作完成效率</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95%</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办公用房维修</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20.00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维修办公用房</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延长办公楼使用寿命，增强办公楼安全性，提供良好的办公环境</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维修、材料设备购置</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20.00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地面、水、电、暖、楼体、围栏等修理及相关材料设备购置</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提供良好办公环境</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损坏、老化维修更换率</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95%</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以下</w:t>
            </w: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数据库、网络、社保卡服务点维护管理</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20.00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维护管理数据库、网络、社保卡服务点，保障业务数据安全稳定，及业务专网平稳运行。</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保障业务数据的安全稳定和业务专网平稳运行，提升社保卡服务点服务能力。</w:t>
            </w:r>
          </w:p>
        </w:tc>
        <w:tc>
          <w:tcPr>
            <w:tcW w:w="1417" w:type="dxa"/>
            <w:vAlign w:val="center"/>
          </w:tcPr>
          <w:p w:rsidR="00396D79" w:rsidRDefault="00396D79">
            <w:pPr>
              <w:spacing w:line="300" w:lineRule="exact"/>
              <w:jc w:val="left"/>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c>
          <w:tcPr>
            <w:tcW w:w="737" w:type="dxa"/>
            <w:vAlign w:val="center"/>
          </w:tcPr>
          <w:p w:rsidR="00396D79" w:rsidRDefault="00396D79">
            <w:pPr>
              <w:spacing w:line="300" w:lineRule="exact"/>
              <w:jc w:val="center"/>
              <w:rPr>
                <w:rFonts w:ascii="方正书宋_GBK" w:eastAsia="方正书宋_GBK"/>
              </w:rPr>
            </w:pPr>
          </w:p>
        </w:tc>
      </w:tr>
      <w:tr w:rsidR="00396D79">
        <w:trPr>
          <w:trHeight w:val="227"/>
          <w:jc w:val="center"/>
        </w:trPr>
        <w:tc>
          <w:tcPr>
            <w:tcW w:w="2341" w:type="dxa"/>
            <w:vAlign w:val="center"/>
          </w:tcPr>
          <w:p w:rsidR="00396D79" w:rsidRDefault="00396D79">
            <w:pPr>
              <w:spacing w:line="300" w:lineRule="exact"/>
              <w:jc w:val="left"/>
              <w:rPr>
                <w:rFonts w:ascii="方正书宋_GBK" w:eastAsia="方正书宋_GBK"/>
                <w:b/>
              </w:rPr>
            </w:pPr>
            <w:r>
              <w:rPr>
                <w:rFonts w:ascii="方正书宋_GBK" w:eastAsia="方正书宋_GBK" w:hint="eastAsia"/>
                <w:b/>
              </w:rPr>
              <w:t xml:space="preserve">　　管理维护，网络设备购置</w:t>
            </w:r>
          </w:p>
        </w:tc>
        <w:tc>
          <w:tcPr>
            <w:tcW w:w="1276" w:type="dxa"/>
            <w:vAlign w:val="center"/>
          </w:tcPr>
          <w:p w:rsidR="00396D79" w:rsidRDefault="00396D79">
            <w:pPr>
              <w:spacing w:line="300" w:lineRule="exact"/>
              <w:jc w:val="left"/>
              <w:rPr>
                <w:rFonts w:ascii="方正书宋_GBK" w:eastAsia="方正书宋_GBK"/>
              </w:rPr>
            </w:pPr>
            <w:r>
              <w:rPr>
                <w:rFonts w:ascii="方正书宋_GBK" w:eastAsia="方正书宋_GBK"/>
              </w:rPr>
              <w:t>20.00</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数据库、网络、社保卡服务点维护管理，网络设备维修购置</w:t>
            </w:r>
          </w:p>
        </w:tc>
        <w:tc>
          <w:tcPr>
            <w:tcW w:w="2976"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保障数据库、网络安全，提升服务能力。</w:t>
            </w:r>
          </w:p>
        </w:tc>
        <w:tc>
          <w:tcPr>
            <w:tcW w:w="1417" w:type="dxa"/>
            <w:vAlign w:val="center"/>
          </w:tcPr>
          <w:p w:rsidR="00396D79" w:rsidRDefault="00396D79">
            <w:pPr>
              <w:spacing w:line="300" w:lineRule="exact"/>
              <w:jc w:val="left"/>
              <w:rPr>
                <w:rFonts w:ascii="方正书宋_GBK" w:eastAsia="方正书宋_GBK"/>
              </w:rPr>
            </w:pPr>
            <w:r>
              <w:rPr>
                <w:rFonts w:ascii="方正书宋_GBK" w:eastAsia="方正书宋_GBK" w:hint="eastAsia"/>
              </w:rPr>
              <w:t>数据、专网正常运转率，社保卡采集率、发卡、补卡完成率。</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95%</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90%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及以上</w:t>
            </w:r>
          </w:p>
        </w:tc>
        <w:tc>
          <w:tcPr>
            <w:tcW w:w="737" w:type="dxa"/>
            <w:vAlign w:val="center"/>
          </w:tcPr>
          <w:p w:rsidR="00396D79" w:rsidRDefault="00396D79">
            <w:pPr>
              <w:spacing w:line="300" w:lineRule="exact"/>
              <w:jc w:val="center"/>
              <w:rPr>
                <w:rFonts w:ascii="方正书宋_GBK" w:eastAsia="方正书宋_GBK"/>
              </w:rPr>
            </w:pPr>
            <w:r>
              <w:rPr>
                <w:rFonts w:ascii="方正书宋_GBK" w:eastAsia="方正书宋_GBK"/>
              </w:rPr>
              <w:t>80%</w:t>
            </w:r>
            <w:r>
              <w:rPr>
                <w:rFonts w:ascii="方正书宋_GBK" w:eastAsia="方正书宋_GBK" w:hint="eastAsia"/>
              </w:rPr>
              <w:t>以下</w:t>
            </w:r>
          </w:p>
        </w:tc>
      </w:tr>
    </w:tbl>
    <w:p w:rsidR="00396D79" w:rsidRDefault="00396D79">
      <w:pPr>
        <w:spacing w:line="300" w:lineRule="exact"/>
        <w:jc w:val="left"/>
        <w:outlineLvl w:val="0"/>
        <w:sectPr w:rsidR="00396D79">
          <w:headerReference w:type="default" r:id="rId7"/>
          <w:pgSz w:w="16839" w:h="11907" w:orient="landscape"/>
          <w:pgMar w:top="1020" w:right="1361" w:bottom="1020" w:left="1361" w:header="851" w:footer="992" w:gutter="0"/>
          <w:cols w:space="425"/>
          <w:docGrid w:type="lines" w:linePitch="312"/>
        </w:sectPr>
      </w:pPr>
    </w:p>
    <w:p w:rsidR="00396D79" w:rsidRPr="00CB2BA0" w:rsidRDefault="00396D79">
      <w:pPr>
        <w:pStyle w:val="a5"/>
        <w:widowControl/>
        <w:spacing w:beforeAutospacing="0" w:afterAutospacing="0" w:line="360" w:lineRule="auto"/>
        <w:rPr>
          <w:rFonts w:ascii="宋体"/>
          <w:b/>
          <w:bCs/>
          <w:sz w:val="33"/>
          <w:szCs w:val="33"/>
        </w:rPr>
      </w:pPr>
      <w:r w:rsidRPr="00CB2BA0">
        <w:rPr>
          <w:rFonts w:ascii="宋体" w:hAnsi="宋体" w:cs="宋体" w:hint="eastAsia"/>
          <w:b/>
          <w:bCs/>
          <w:sz w:val="33"/>
          <w:szCs w:val="33"/>
        </w:rPr>
        <w:lastRenderedPageBreak/>
        <w:t>五、</w:t>
      </w:r>
      <w:r w:rsidRPr="00CB2BA0">
        <w:rPr>
          <w:rFonts w:ascii="宋体" w:hAnsi="宋体" w:cs="??_GB2312"/>
          <w:b/>
          <w:bCs/>
          <w:sz w:val="33"/>
          <w:szCs w:val="33"/>
        </w:rPr>
        <w:t xml:space="preserve"> </w:t>
      </w:r>
      <w:r w:rsidRPr="00CB2BA0">
        <w:rPr>
          <w:rFonts w:ascii="宋体" w:hAnsi="宋体" w:cs="宋体" w:hint="eastAsia"/>
          <w:b/>
          <w:bCs/>
          <w:sz w:val="33"/>
          <w:szCs w:val="33"/>
        </w:rPr>
        <w:t>政府采购情况的说明</w:t>
      </w:r>
    </w:p>
    <w:p w:rsidR="00396D79" w:rsidRPr="00CB2BA0" w:rsidRDefault="00396D79">
      <w:pPr>
        <w:pStyle w:val="a5"/>
        <w:widowControl/>
        <w:spacing w:beforeAutospacing="0" w:afterAutospacing="0" w:line="360" w:lineRule="auto"/>
        <w:ind w:firstLineChars="200" w:firstLine="660"/>
        <w:rPr>
          <w:rFonts w:ascii="宋体"/>
          <w:sz w:val="33"/>
          <w:szCs w:val="33"/>
        </w:rPr>
      </w:pPr>
      <w:r w:rsidRPr="00CB2BA0">
        <w:rPr>
          <w:rFonts w:ascii="宋体" w:hAnsi="宋体" w:cs="宋体" w:hint="eastAsia"/>
          <w:sz w:val="33"/>
          <w:szCs w:val="33"/>
        </w:rPr>
        <w:t>本部门预算没有此项公开内容。</w:t>
      </w:r>
    </w:p>
    <w:p w:rsidR="00396D79" w:rsidRPr="00CB2BA0" w:rsidRDefault="00396D79">
      <w:pPr>
        <w:pStyle w:val="a5"/>
        <w:widowControl/>
        <w:spacing w:beforeAutospacing="0" w:afterAutospacing="0" w:line="360" w:lineRule="auto"/>
        <w:rPr>
          <w:rFonts w:ascii="宋体"/>
          <w:b/>
          <w:bCs/>
          <w:sz w:val="33"/>
          <w:szCs w:val="33"/>
        </w:rPr>
      </w:pPr>
      <w:r w:rsidRPr="00CB2BA0">
        <w:rPr>
          <w:rFonts w:ascii="宋体" w:hAnsi="宋体" w:cs="宋体" w:hint="eastAsia"/>
          <w:b/>
          <w:bCs/>
          <w:sz w:val="33"/>
          <w:szCs w:val="33"/>
        </w:rPr>
        <w:t>六、国有资产信息情况</w:t>
      </w:r>
    </w:p>
    <w:p w:rsidR="00396D79" w:rsidRDefault="00396D79">
      <w:pPr>
        <w:pStyle w:val="a5"/>
        <w:widowControl/>
        <w:spacing w:beforeAutospacing="0" w:afterAutospacing="0" w:line="360" w:lineRule="auto"/>
        <w:ind w:firstLineChars="200" w:firstLine="660"/>
        <w:rPr>
          <w:rFonts w:ascii="宋体" w:hAnsi="宋体" w:cs="宋体"/>
          <w:sz w:val="33"/>
          <w:szCs w:val="33"/>
        </w:rPr>
      </w:pPr>
      <w:r w:rsidRPr="00CB2BA0">
        <w:rPr>
          <w:rFonts w:ascii="宋体" w:hAnsi="宋体" w:cs="宋体" w:hint="eastAsia"/>
          <w:sz w:val="33"/>
          <w:szCs w:val="33"/>
        </w:rPr>
        <w:t>截至</w:t>
      </w:r>
      <w:r w:rsidRPr="00CB2BA0">
        <w:rPr>
          <w:rFonts w:ascii="宋体" w:hAnsi="宋体" w:cs="??_GB2312"/>
          <w:sz w:val="33"/>
          <w:szCs w:val="33"/>
        </w:rPr>
        <w:t>2016</w:t>
      </w:r>
      <w:r w:rsidRPr="00CB2BA0">
        <w:rPr>
          <w:rFonts w:ascii="宋体" w:hAnsi="宋体" w:cs="宋体" w:hint="eastAsia"/>
          <w:sz w:val="33"/>
          <w:szCs w:val="33"/>
        </w:rPr>
        <w:t>年</w:t>
      </w:r>
      <w:r w:rsidRPr="00CB2BA0">
        <w:rPr>
          <w:rFonts w:ascii="宋体" w:hAnsi="宋体" w:cs="??_GB2312"/>
          <w:sz w:val="33"/>
          <w:szCs w:val="33"/>
        </w:rPr>
        <w:t>12</w:t>
      </w:r>
      <w:r w:rsidRPr="00CB2BA0">
        <w:rPr>
          <w:rFonts w:ascii="宋体" w:hAnsi="宋体" w:cs="宋体" w:hint="eastAsia"/>
          <w:sz w:val="33"/>
          <w:szCs w:val="33"/>
        </w:rPr>
        <w:t>月</w:t>
      </w:r>
      <w:r w:rsidRPr="00CB2BA0">
        <w:rPr>
          <w:rFonts w:ascii="宋体" w:hAnsi="宋体" w:cs="??_GB2312"/>
          <w:sz w:val="33"/>
          <w:szCs w:val="33"/>
        </w:rPr>
        <w:t>31</w:t>
      </w:r>
      <w:r w:rsidRPr="00CB2BA0">
        <w:rPr>
          <w:rFonts w:ascii="宋体" w:hAnsi="宋体" w:cs="宋体" w:hint="eastAsia"/>
          <w:sz w:val="33"/>
          <w:szCs w:val="33"/>
        </w:rPr>
        <w:t>日，本部门固定资产金额为</w:t>
      </w:r>
      <w:r w:rsidRPr="00CB2BA0">
        <w:rPr>
          <w:rFonts w:ascii="宋体" w:hAnsi="宋体" w:cs="宋体"/>
          <w:sz w:val="33"/>
          <w:szCs w:val="33"/>
        </w:rPr>
        <w:t>1104.</w:t>
      </w:r>
      <w:r w:rsidR="00C935E2">
        <w:rPr>
          <w:rFonts w:ascii="宋体" w:hAnsi="宋体" w:cs="宋体" w:hint="eastAsia"/>
          <w:sz w:val="33"/>
          <w:szCs w:val="33"/>
        </w:rPr>
        <w:t>29</w:t>
      </w:r>
      <w:r w:rsidRPr="00CB2BA0">
        <w:rPr>
          <w:rFonts w:ascii="宋体" w:hAnsi="宋体" w:cs="宋体" w:hint="eastAsia"/>
          <w:sz w:val="33"/>
          <w:szCs w:val="33"/>
        </w:rPr>
        <w:t>万元。共有车辆</w:t>
      </w:r>
      <w:r w:rsidRPr="00CB2BA0">
        <w:rPr>
          <w:rFonts w:ascii="宋体" w:hAnsi="宋体" w:cs="??_GB2312"/>
          <w:sz w:val="33"/>
          <w:szCs w:val="33"/>
        </w:rPr>
        <w:t>3</w:t>
      </w:r>
      <w:r w:rsidRPr="00CB2BA0">
        <w:rPr>
          <w:rFonts w:ascii="宋体" w:hAnsi="宋体" w:cs="宋体" w:hint="eastAsia"/>
          <w:sz w:val="33"/>
          <w:szCs w:val="33"/>
        </w:rPr>
        <w:t>辆，其中，一般公务用车</w:t>
      </w:r>
      <w:r w:rsidRPr="00CB2BA0">
        <w:rPr>
          <w:rFonts w:ascii="宋体" w:hAnsi="宋体" w:cs="??_GB2312"/>
          <w:sz w:val="33"/>
          <w:szCs w:val="33"/>
        </w:rPr>
        <w:t>2</w:t>
      </w:r>
      <w:r w:rsidRPr="00CB2BA0">
        <w:rPr>
          <w:rFonts w:ascii="宋体" w:hAnsi="宋体" w:cs="宋体" w:hint="eastAsia"/>
          <w:sz w:val="33"/>
          <w:szCs w:val="33"/>
        </w:rPr>
        <w:t>辆（车改封存</w:t>
      </w:r>
      <w:r w:rsidRPr="00CB2BA0">
        <w:rPr>
          <w:rFonts w:ascii="宋体" w:hAnsi="宋体" w:cs="??_GB2312"/>
          <w:sz w:val="33"/>
          <w:szCs w:val="33"/>
        </w:rPr>
        <w:t>1</w:t>
      </w:r>
      <w:r w:rsidRPr="00CB2BA0">
        <w:rPr>
          <w:rFonts w:ascii="宋体" w:hAnsi="宋体" w:cs="宋体" w:hint="eastAsia"/>
          <w:sz w:val="33"/>
          <w:szCs w:val="33"/>
        </w:rPr>
        <w:t>辆）、一般执法执勤用车</w:t>
      </w:r>
      <w:r w:rsidRPr="00CB2BA0">
        <w:rPr>
          <w:rFonts w:ascii="宋体" w:hAnsi="宋体" w:cs="??_GB2312"/>
          <w:sz w:val="33"/>
          <w:szCs w:val="33"/>
        </w:rPr>
        <w:t>1</w:t>
      </w:r>
      <w:r w:rsidRPr="00CB2BA0">
        <w:rPr>
          <w:rFonts w:ascii="宋体" w:hAnsi="宋体" w:cs="宋体" w:hint="eastAsia"/>
          <w:sz w:val="33"/>
          <w:szCs w:val="33"/>
        </w:rPr>
        <w:t>辆。</w:t>
      </w:r>
      <w:r w:rsidRPr="00CB2BA0">
        <w:rPr>
          <w:rFonts w:ascii="宋体" w:hAnsi="宋体" w:cs="??_GB2312"/>
          <w:sz w:val="33"/>
          <w:szCs w:val="33"/>
        </w:rPr>
        <w:t>2017</w:t>
      </w:r>
      <w:r w:rsidRPr="00CB2BA0">
        <w:rPr>
          <w:rFonts w:ascii="宋体" w:hAnsi="宋体" w:cs="宋体" w:hint="eastAsia"/>
          <w:sz w:val="33"/>
          <w:szCs w:val="33"/>
        </w:rPr>
        <w:t>年未安排国有资产购置预算。</w:t>
      </w:r>
    </w:p>
    <w:p w:rsidR="00C935E2" w:rsidRDefault="00C935E2" w:rsidP="00C935E2">
      <w:pPr>
        <w:ind w:firstLineChars="1204" w:firstLine="3868"/>
      </w:pPr>
      <w:r>
        <w:rPr>
          <w:rFonts w:ascii="宋体" w:hAnsi="宋体" w:hint="eastAsia"/>
          <w:b/>
          <w:bCs/>
          <w:color w:val="000000"/>
          <w:sz w:val="32"/>
        </w:rPr>
        <w:t>部门固定资产占用情况表</w:t>
      </w:r>
    </w:p>
    <w:tbl>
      <w:tblPr>
        <w:tblW w:w="0" w:type="auto"/>
        <w:tblLayout w:type="fixed"/>
        <w:tblLook w:val="0000"/>
      </w:tblPr>
      <w:tblGrid>
        <w:gridCol w:w="4012"/>
        <w:gridCol w:w="2006"/>
        <w:gridCol w:w="2006"/>
        <w:gridCol w:w="4013"/>
      </w:tblGrid>
      <w:tr w:rsidR="00C935E2" w:rsidTr="00630B8C">
        <w:trPr>
          <w:trHeight w:val="110"/>
        </w:trPr>
        <w:tc>
          <w:tcPr>
            <w:tcW w:w="6018" w:type="dxa"/>
            <w:gridSpan w:val="2"/>
            <w:tcBorders>
              <w:top w:val="nil"/>
              <w:left w:val="nil"/>
              <w:bottom w:val="single" w:sz="4" w:space="0" w:color="auto"/>
              <w:right w:val="nil"/>
            </w:tcBorders>
          </w:tcPr>
          <w:p w:rsidR="00C935E2" w:rsidRPr="0085386C"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编制部门：</w:t>
            </w:r>
            <w:r w:rsidR="00935B7F">
              <w:rPr>
                <w:rFonts w:ascii="宋体" w:hAnsi="宋体" w:cs="宋体" w:hint="eastAsia"/>
                <w:b/>
                <w:bCs/>
                <w:kern w:val="0"/>
                <w:sz w:val="33"/>
                <w:szCs w:val="33"/>
              </w:rPr>
              <w:t>北戴河区人力资源和社会保障局</w:t>
            </w:r>
          </w:p>
        </w:tc>
        <w:tc>
          <w:tcPr>
            <w:tcW w:w="6019" w:type="dxa"/>
            <w:gridSpan w:val="2"/>
            <w:tcBorders>
              <w:top w:val="nil"/>
              <w:left w:val="nil"/>
              <w:bottom w:val="single" w:sz="4" w:space="0" w:color="auto"/>
              <w:right w:val="nil"/>
            </w:tcBorders>
          </w:tcPr>
          <w:p w:rsidR="00C935E2" w:rsidRDefault="00C935E2" w:rsidP="00630B8C">
            <w:pPr>
              <w:tabs>
                <w:tab w:val="left" w:pos="4700"/>
              </w:tabs>
              <w:jc w:val="left"/>
              <w:rPr>
                <w:rFonts w:ascii="仿宋" w:eastAsia="仿宋" w:hAnsi="仿宋" w:cs="仿宋"/>
                <w:color w:val="000000"/>
                <w:sz w:val="28"/>
                <w:szCs w:val="28"/>
              </w:rPr>
            </w:pPr>
            <w:r>
              <w:rPr>
                <w:rFonts w:ascii="仿宋" w:eastAsia="仿宋" w:hAnsi="仿宋" w:cs="仿宋" w:hint="eastAsia"/>
                <w:color w:val="000000"/>
                <w:sz w:val="28"/>
                <w:szCs w:val="28"/>
              </w:rPr>
              <w:t>截止时间：</w:t>
            </w:r>
            <w:smartTag w:uri="urn:schemas-microsoft-com:office:smarttags" w:element="chsdate">
              <w:smartTagPr>
                <w:attr w:name="IsROCDate" w:val="False"/>
                <w:attr w:name="IsLunarDate" w:val="False"/>
                <w:attr w:name="Day" w:val="31"/>
                <w:attr w:name="Month" w:val="12"/>
                <w:attr w:name="Year" w:val="2016"/>
              </w:smartTagPr>
              <w:r>
                <w:rPr>
                  <w:rFonts w:ascii="仿宋" w:eastAsia="仿宋" w:hAnsi="仿宋" w:cs="仿宋" w:hint="eastAsia"/>
                  <w:color w:val="000000"/>
                  <w:sz w:val="28"/>
                  <w:szCs w:val="28"/>
                </w:rPr>
                <w:t>2016年12月31日</w:t>
              </w:r>
            </w:smartTag>
            <w:r>
              <w:rPr>
                <w:rFonts w:ascii="仿宋" w:eastAsia="仿宋" w:hAnsi="仿宋" w:cs="仿宋" w:hint="eastAsia"/>
                <w:color w:val="000000"/>
                <w:sz w:val="28"/>
                <w:szCs w:val="28"/>
              </w:rPr>
              <w:t xml:space="preserve"> </w:t>
            </w:r>
            <w:r>
              <w:rPr>
                <w:rFonts w:ascii="仿宋" w:eastAsia="仿宋" w:hAnsi="仿宋" w:cs="仿宋"/>
                <w:color w:val="000000"/>
                <w:sz w:val="28"/>
                <w:szCs w:val="28"/>
              </w:rPr>
              <w:tab/>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黑体" w:eastAsia="黑体" w:hAnsi="黑体" w:cs="黑体"/>
                <w:color w:val="000000"/>
                <w:sz w:val="28"/>
                <w:szCs w:val="28"/>
              </w:rPr>
            </w:pPr>
            <w:r>
              <w:rPr>
                <w:rFonts w:ascii="黑体" w:eastAsia="黑体" w:hAnsi="黑体" w:cs="黑体" w:hint="eastAsia"/>
                <w:color w:val="000000"/>
                <w:sz w:val="28"/>
                <w:szCs w:val="28"/>
              </w:rPr>
              <w:t xml:space="preserve">项 目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黑体" w:eastAsia="黑体" w:hAnsi="黑体" w:cs="黑体"/>
                <w:color w:val="000000"/>
                <w:sz w:val="28"/>
                <w:szCs w:val="28"/>
              </w:rPr>
            </w:pPr>
            <w:r>
              <w:rPr>
                <w:rFonts w:ascii="黑体" w:eastAsia="黑体" w:hAnsi="黑体" w:cs="黑体" w:hint="eastAsia"/>
                <w:color w:val="000000"/>
                <w:sz w:val="28"/>
                <w:szCs w:val="28"/>
              </w:rPr>
              <w:t xml:space="preserve">数量 </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黑体" w:eastAsia="黑体" w:hAnsi="黑体" w:cs="黑体"/>
                <w:color w:val="000000"/>
                <w:sz w:val="28"/>
                <w:szCs w:val="28"/>
              </w:rPr>
            </w:pPr>
            <w:r>
              <w:rPr>
                <w:rFonts w:ascii="黑体" w:eastAsia="黑体" w:hAnsi="黑体" w:cs="黑体" w:hint="eastAsia"/>
                <w:color w:val="000000"/>
                <w:sz w:val="28"/>
                <w:szCs w:val="28"/>
              </w:rPr>
              <w:t xml:space="preserve">价值（金额单位：万元） </w:t>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资产总额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 </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C935E2">
            <w:pPr>
              <w:jc w:val="left"/>
              <w:rPr>
                <w:rFonts w:ascii="仿宋" w:eastAsia="仿宋" w:hAnsi="仿宋" w:cs="仿宋"/>
                <w:color w:val="000000"/>
                <w:sz w:val="28"/>
                <w:szCs w:val="28"/>
              </w:rPr>
            </w:pPr>
            <w:r w:rsidRPr="00CB2BA0">
              <w:rPr>
                <w:rFonts w:ascii="宋体" w:hAnsi="宋体" w:cs="宋体"/>
                <w:sz w:val="33"/>
                <w:szCs w:val="33"/>
              </w:rPr>
              <w:t>1104.</w:t>
            </w:r>
            <w:r>
              <w:rPr>
                <w:rFonts w:ascii="宋体" w:hAnsi="宋体" w:cs="宋体" w:hint="eastAsia"/>
                <w:sz w:val="33"/>
                <w:szCs w:val="33"/>
              </w:rPr>
              <w:t>29</w:t>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1、房屋（平方米）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3509.11</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717.86</w:t>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其中：办公用房（平方米）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3509.11</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717.86</w:t>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2、车辆（台、辆）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3</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47.93</w:t>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lastRenderedPageBreak/>
              <w:t xml:space="preserve">3、单价在20万元以上的设备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 </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 </w:t>
            </w:r>
          </w:p>
        </w:tc>
      </w:tr>
      <w:tr w:rsidR="00C935E2" w:rsidTr="00630B8C">
        <w:trPr>
          <w:trHeight w:val="110"/>
        </w:trPr>
        <w:tc>
          <w:tcPr>
            <w:tcW w:w="4012" w:type="dxa"/>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4、其他固定资产 </w:t>
            </w:r>
          </w:p>
        </w:tc>
        <w:tc>
          <w:tcPr>
            <w:tcW w:w="4012" w:type="dxa"/>
            <w:gridSpan w:val="2"/>
            <w:tcBorders>
              <w:top w:val="single" w:sz="4" w:space="0" w:color="auto"/>
              <w:left w:val="single" w:sz="4" w:space="0" w:color="auto"/>
              <w:bottom w:val="single" w:sz="4" w:space="0" w:color="auto"/>
              <w:right w:val="single" w:sz="4" w:space="0" w:color="auto"/>
            </w:tcBorders>
          </w:tcPr>
          <w:p w:rsidR="00C935E2" w:rsidRDefault="00C935E2" w:rsidP="00630B8C">
            <w:pPr>
              <w:jc w:val="left"/>
              <w:rPr>
                <w:rFonts w:ascii="仿宋" w:eastAsia="仿宋" w:hAnsi="仿宋" w:cs="仿宋"/>
                <w:color w:val="000000"/>
                <w:sz w:val="28"/>
                <w:szCs w:val="28"/>
              </w:rPr>
            </w:pPr>
            <w:r>
              <w:rPr>
                <w:rFonts w:ascii="仿宋" w:eastAsia="仿宋" w:hAnsi="仿宋" w:cs="仿宋" w:hint="eastAsia"/>
                <w:color w:val="000000"/>
                <w:sz w:val="28"/>
                <w:szCs w:val="28"/>
              </w:rPr>
              <w:t xml:space="preserve">—— </w:t>
            </w:r>
          </w:p>
        </w:tc>
        <w:tc>
          <w:tcPr>
            <w:tcW w:w="4013" w:type="dxa"/>
            <w:tcBorders>
              <w:top w:val="single" w:sz="4" w:space="0" w:color="auto"/>
              <w:left w:val="single" w:sz="4" w:space="0" w:color="auto"/>
              <w:bottom w:val="single" w:sz="4" w:space="0" w:color="auto"/>
              <w:right w:val="single" w:sz="4" w:space="0" w:color="auto"/>
            </w:tcBorders>
          </w:tcPr>
          <w:p w:rsidR="00C935E2" w:rsidRDefault="00C935E2" w:rsidP="00C935E2">
            <w:pPr>
              <w:jc w:val="left"/>
              <w:rPr>
                <w:rFonts w:ascii="仿宋" w:eastAsia="仿宋" w:hAnsi="仿宋" w:cs="仿宋"/>
                <w:color w:val="000000"/>
                <w:sz w:val="28"/>
                <w:szCs w:val="28"/>
              </w:rPr>
            </w:pPr>
            <w:r>
              <w:rPr>
                <w:rFonts w:ascii="仿宋" w:eastAsia="仿宋" w:hAnsi="仿宋" w:cs="仿宋" w:hint="eastAsia"/>
                <w:color w:val="000000"/>
                <w:sz w:val="28"/>
                <w:szCs w:val="28"/>
              </w:rPr>
              <w:t>338.50</w:t>
            </w:r>
          </w:p>
        </w:tc>
      </w:tr>
    </w:tbl>
    <w:p w:rsidR="00C935E2" w:rsidRPr="00CB2BA0" w:rsidRDefault="00C935E2">
      <w:pPr>
        <w:pStyle w:val="a5"/>
        <w:widowControl/>
        <w:spacing w:beforeAutospacing="0" w:afterAutospacing="0" w:line="360" w:lineRule="auto"/>
        <w:ind w:firstLineChars="200" w:firstLine="660"/>
        <w:rPr>
          <w:rFonts w:ascii="宋体"/>
          <w:sz w:val="33"/>
          <w:szCs w:val="33"/>
        </w:rPr>
      </w:pPr>
    </w:p>
    <w:p w:rsidR="00396D79" w:rsidRPr="00CB2BA0" w:rsidRDefault="00396D79">
      <w:pPr>
        <w:pStyle w:val="a5"/>
        <w:widowControl/>
        <w:spacing w:beforeAutospacing="0" w:afterAutospacing="0" w:line="360" w:lineRule="auto"/>
        <w:rPr>
          <w:rFonts w:ascii="宋体"/>
          <w:b/>
          <w:bCs/>
          <w:sz w:val="33"/>
          <w:szCs w:val="33"/>
        </w:rPr>
      </w:pPr>
      <w:r w:rsidRPr="00CB2BA0">
        <w:rPr>
          <w:rFonts w:ascii="宋体" w:hAnsi="宋体" w:cs="宋体" w:hint="eastAsia"/>
          <w:b/>
          <w:bCs/>
          <w:sz w:val="33"/>
          <w:szCs w:val="33"/>
        </w:rPr>
        <w:t>七、秦皇岛市北戴河区人力资源和社会保障局</w:t>
      </w:r>
      <w:r w:rsidRPr="00CB2BA0">
        <w:rPr>
          <w:rFonts w:ascii="宋体" w:hAnsi="宋体" w:cs="??_GB2312"/>
          <w:b/>
          <w:bCs/>
          <w:sz w:val="33"/>
          <w:szCs w:val="33"/>
        </w:rPr>
        <w:t>2017</w:t>
      </w:r>
      <w:r w:rsidRPr="00CB2BA0">
        <w:rPr>
          <w:rFonts w:ascii="宋体" w:hAnsi="宋体" w:cs="宋体" w:hint="eastAsia"/>
          <w:b/>
          <w:bCs/>
          <w:sz w:val="33"/>
          <w:szCs w:val="33"/>
        </w:rPr>
        <w:t>年部门预算有关事项说明</w:t>
      </w:r>
    </w:p>
    <w:p w:rsidR="00396D79" w:rsidRPr="00CB2BA0" w:rsidRDefault="00396D79">
      <w:pPr>
        <w:widowControl/>
        <w:spacing w:line="360" w:lineRule="auto"/>
        <w:jc w:val="left"/>
        <w:rPr>
          <w:rFonts w:ascii="宋体" w:cs="宋体"/>
          <w:kern w:val="0"/>
          <w:sz w:val="33"/>
          <w:szCs w:val="33"/>
        </w:rPr>
      </w:pPr>
      <w:r w:rsidRPr="00CB2BA0">
        <w:rPr>
          <w:rFonts w:ascii="宋体" w:hAnsi="宋体" w:cs="宋体" w:hint="eastAsia"/>
          <w:bCs/>
          <w:kern w:val="0"/>
          <w:sz w:val="33"/>
          <w:szCs w:val="33"/>
        </w:rPr>
        <w:t>（一）部门预算安排的总体情况。</w:t>
      </w:r>
    </w:p>
    <w:p w:rsidR="00396D79" w:rsidRPr="00CB2BA0" w:rsidRDefault="00396D79">
      <w:pPr>
        <w:widowControl/>
        <w:spacing w:line="360" w:lineRule="auto"/>
        <w:jc w:val="left"/>
        <w:rPr>
          <w:rFonts w:ascii="宋体" w:cs="宋体"/>
          <w:kern w:val="0"/>
          <w:sz w:val="33"/>
          <w:szCs w:val="33"/>
        </w:rPr>
      </w:pPr>
      <w:r w:rsidRPr="00CB2BA0">
        <w:rPr>
          <w:rFonts w:ascii="宋体" w:hAnsi="宋体" w:cs="宋体"/>
          <w:kern w:val="0"/>
          <w:sz w:val="33"/>
          <w:szCs w:val="33"/>
        </w:rPr>
        <w:t>1</w:t>
      </w:r>
      <w:r w:rsidRPr="00CB2BA0">
        <w:rPr>
          <w:rFonts w:ascii="宋体" w:hAnsi="宋体" w:cs="宋体" w:hint="eastAsia"/>
          <w:kern w:val="0"/>
          <w:sz w:val="33"/>
          <w:szCs w:val="33"/>
        </w:rPr>
        <w:t>、收入说明</w:t>
      </w:r>
    </w:p>
    <w:p w:rsidR="00396D79" w:rsidRPr="00CB2BA0" w:rsidRDefault="00396D79" w:rsidP="00CB2BA0">
      <w:pPr>
        <w:widowControl/>
        <w:spacing w:line="360" w:lineRule="auto"/>
        <w:ind w:firstLineChars="200" w:firstLine="660"/>
        <w:jc w:val="left"/>
        <w:rPr>
          <w:rFonts w:ascii="宋体" w:cs="宋体"/>
          <w:kern w:val="0"/>
          <w:sz w:val="33"/>
          <w:szCs w:val="33"/>
        </w:rPr>
      </w:pPr>
      <w:r w:rsidRPr="00CB2BA0">
        <w:rPr>
          <w:rFonts w:ascii="宋体" w:hAnsi="宋体" w:cs="宋体" w:hint="eastAsia"/>
          <w:kern w:val="0"/>
          <w:sz w:val="33"/>
          <w:szCs w:val="33"/>
        </w:rPr>
        <w:t>反映本部门当年全部收入。</w:t>
      </w:r>
      <w:r w:rsidRPr="00CB2BA0">
        <w:rPr>
          <w:rFonts w:ascii="宋体" w:hAnsi="宋体" w:cs="宋体"/>
          <w:kern w:val="0"/>
          <w:sz w:val="33"/>
          <w:szCs w:val="33"/>
        </w:rPr>
        <w:t>2017</w:t>
      </w:r>
      <w:r w:rsidRPr="00CB2BA0">
        <w:rPr>
          <w:rFonts w:ascii="宋体" w:hAnsi="宋体" w:cs="宋体" w:hint="eastAsia"/>
          <w:kern w:val="0"/>
          <w:sz w:val="33"/>
          <w:szCs w:val="33"/>
        </w:rPr>
        <w:t>年预算收入</w:t>
      </w:r>
      <w:r w:rsidRPr="00CB2BA0">
        <w:rPr>
          <w:rFonts w:ascii="宋体" w:hAnsi="宋体" w:cs="宋体"/>
          <w:kern w:val="0"/>
          <w:sz w:val="33"/>
          <w:szCs w:val="33"/>
        </w:rPr>
        <w:t>507.19</w:t>
      </w:r>
      <w:r w:rsidRPr="00CB2BA0">
        <w:rPr>
          <w:rFonts w:ascii="宋体" w:hAnsi="宋体" w:cs="宋体" w:hint="eastAsia"/>
          <w:kern w:val="0"/>
          <w:sz w:val="33"/>
          <w:szCs w:val="33"/>
        </w:rPr>
        <w:t>万元，其中：一般公共预算收入</w:t>
      </w:r>
      <w:r w:rsidRPr="00CB2BA0">
        <w:rPr>
          <w:rFonts w:ascii="宋体" w:hAnsi="宋体" w:cs="宋体"/>
          <w:kern w:val="0"/>
          <w:sz w:val="33"/>
          <w:szCs w:val="33"/>
        </w:rPr>
        <w:t>507.19</w:t>
      </w:r>
      <w:r w:rsidRPr="00CB2BA0">
        <w:rPr>
          <w:rFonts w:ascii="宋体" w:hAnsi="宋体" w:cs="宋体" w:hint="eastAsia"/>
          <w:kern w:val="0"/>
          <w:sz w:val="33"/>
          <w:szCs w:val="33"/>
        </w:rPr>
        <w:t>万元，事业收入</w:t>
      </w:r>
      <w:r w:rsidRPr="00CB2BA0">
        <w:rPr>
          <w:rFonts w:ascii="宋体" w:cs="宋体"/>
          <w:kern w:val="0"/>
          <w:sz w:val="33"/>
          <w:szCs w:val="33"/>
        </w:rPr>
        <w:t>0</w:t>
      </w:r>
      <w:r w:rsidRPr="00CB2BA0">
        <w:rPr>
          <w:rFonts w:ascii="宋体" w:hAnsi="宋体" w:cs="宋体" w:hint="eastAsia"/>
          <w:kern w:val="0"/>
          <w:sz w:val="33"/>
          <w:szCs w:val="33"/>
        </w:rPr>
        <w:t>万元，其他收入</w:t>
      </w:r>
      <w:r w:rsidRPr="00CB2BA0">
        <w:rPr>
          <w:rFonts w:ascii="宋体" w:cs="宋体"/>
          <w:kern w:val="0"/>
          <w:sz w:val="33"/>
          <w:szCs w:val="33"/>
        </w:rPr>
        <w:t>0</w:t>
      </w:r>
      <w:r w:rsidRPr="00CB2BA0">
        <w:rPr>
          <w:rFonts w:ascii="宋体" w:hAnsi="宋体" w:cs="宋体" w:hint="eastAsia"/>
          <w:kern w:val="0"/>
          <w:sz w:val="33"/>
          <w:szCs w:val="33"/>
        </w:rPr>
        <w:t>万元。</w:t>
      </w:r>
    </w:p>
    <w:p w:rsidR="00396D79" w:rsidRPr="00CB2BA0" w:rsidRDefault="00396D79">
      <w:pPr>
        <w:widowControl/>
        <w:spacing w:line="360" w:lineRule="auto"/>
        <w:jc w:val="left"/>
        <w:rPr>
          <w:rFonts w:ascii="宋体" w:cs="宋体"/>
          <w:kern w:val="0"/>
          <w:sz w:val="33"/>
          <w:szCs w:val="33"/>
        </w:rPr>
      </w:pPr>
      <w:r w:rsidRPr="00CB2BA0">
        <w:rPr>
          <w:rFonts w:ascii="宋体" w:hAnsi="宋体" w:cs="宋体"/>
          <w:kern w:val="0"/>
          <w:sz w:val="33"/>
          <w:szCs w:val="33"/>
        </w:rPr>
        <w:t>2</w:t>
      </w:r>
      <w:r w:rsidRPr="00CB2BA0">
        <w:rPr>
          <w:rFonts w:ascii="宋体" w:hAnsi="宋体" w:cs="宋体" w:hint="eastAsia"/>
          <w:kern w:val="0"/>
          <w:sz w:val="33"/>
          <w:szCs w:val="33"/>
        </w:rPr>
        <w:t>、支出说明</w:t>
      </w:r>
    </w:p>
    <w:p w:rsidR="00396D79" w:rsidRPr="00CB2BA0" w:rsidRDefault="00396D79">
      <w:pPr>
        <w:pStyle w:val="a5"/>
        <w:widowControl/>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秦皇岛市北戴河区人力资源和社会保障局</w:t>
      </w:r>
      <w:r w:rsidRPr="00CB2BA0">
        <w:rPr>
          <w:rFonts w:ascii="宋体" w:hAnsi="宋体" w:cs="??_GB2312"/>
          <w:sz w:val="33"/>
          <w:szCs w:val="33"/>
        </w:rPr>
        <w:t>2017</w:t>
      </w:r>
      <w:r w:rsidRPr="00CB2BA0">
        <w:rPr>
          <w:rFonts w:ascii="宋体" w:hAnsi="宋体" w:cs="宋体" w:hint="eastAsia"/>
          <w:sz w:val="33"/>
          <w:szCs w:val="33"/>
        </w:rPr>
        <w:t>年度预算总体安排</w:t>
      </w:r>
      <w:r w:rsidRPr="00CB2BA0">
        <w:rPr>
          <w:rFonts w:ascii="宋体" w:hAnsi="宋体" w:cs="??_GB2312"/>
          <w:sz w:val="33"/>
          <w:szCs w:val="33"/>
        </w:rPr>
        <w:t>507.19</w:t>
      </w:r>
      <w:r w:rsidRPr="00CB2BA0">
        <w:rPr>
          <w:rFonts w:ascii="宋体" w:hAnsi="宋体" w:cs="宋体" w:hint="eastAsia"/>
          <w:sz w:val="33"/>
          <w:szCs w:val="33"/>
        </w:rPr>
        <w:t>万元。其中基本支出</w:t>
      </w:r>
      <w:r w:rsidRPr="00CB2BA0">
        <w:rPr>
          <w:rFonts w:ascii="宋体" w:hAnsi="宋体" w:cs="??_GB2312"/>
          <w:sz w:val="33"/>
          <w:szCs w:val="33"/>
        </w:rPr>
        <w:t>414.59</w:t>
      </w:r>
      <w:r w:rsidRPr="00CB2BA0">
        <w:rPr>
          <w:rFonts w:ascii="宋体" w:hAnsi="宋体" w:cs="宋体" w:hint="eastAsia"/>
          <w:sz w:val="33"/>
          <w:szCs w:val="33"/>
        </w:rPr>
        <w:t>万元</w:t>
      </w:r>
      <w:r w:rsidRPr="00CB2BA0">
        <w:rPr>
          <w:rFonts w:ascii="宋体" w:hAnsi="宋体" w:cs="??_GB2312"/>
          <w:sz w:val="33"/>
          <w:szCs w:val="33"/>
        </w:rPr>
        <w:t xml:space="preserve"> </w:t>
      </w:r>
      <w:r w:rsidRPr="00CB2BA0">
        <w:rPr>
          <w:rFonts w:ascii="宋体" w:hAnsi="宋体" w:cs="宋体" w:hint="eastAsia"/>
          <w:sz w:val="33"/>
          <w:szCs w:val="33"/>
        </w:rPr>
        <w:t>；项目支出</w:t>
      </w:r>
      <w:r w:rsidRPr="00CB2BA0">
        <w:rPr>
          <w:rFonts w:ascii="宋体" w:hAnsi="宋体" w:cs="??_GB2312"/>
          <w:sz w:val="33"/>
          <w:szCs w:val="33"/>
        </w:rPr>
        <w:t>92.60</w:t>
      </w:r>
      <w:r w:rsidRPr="00CB2BA0">
        <w:rPr>
          <w:rFonts w:ascii="宋体" w:hAnsi="宋体" w:cs="宋体" w:hint="eastAsia"/>
          <w:sz w:val="33"/>
          <w:szCs w:val="33"/>
        </w:rPr>
        <w:t>万元，项目支出包括：</w:t>
      </w:r>
    </w:p>
    <w:p w:rsidR="00396D79" w:rsidRPr="00CB2BA0" w:rsidRDefault="00396D79">
      <w:pPr>
        <w:pStyle w:val="a5"/>
        <w:widowControl/>
        <w:numPr>
          <w:ilvl w:val="0"/>
          <w:numId w:val="1"/>
        </w:numPr>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劳动监察工作经费</w:t>
      </w:r>
      <w:r w:rsidRPr="00CB2BA0">
        <w:rPr>
          <w:rFonts w:ascii="宋体" w:hAnsi="宋体" w:cs="??_GB2312"/>
          <w:sz w:val="33"/>
          <w:szCs w:val="33"/>
        </w:rPr>
        <w:t>4</w:t>
      </w:r>
      <w:r w:rsidRPr="00CB2BA0">
        <w:rPr>
          <w:rFonts w:ascii="宋体" w:hAnsi="宋体" w:cs="宋体" w:hint="eastAsia"/>
          <w:sz w:val="33"/>
          <w:szCs w:val="33"/>
        </w:rPr>
        <w:t>万元</w:t>
      </w:r>
    </w:p>
    <w:p w:rsidR="00396D79" w:rsidRPr="00CB2BA0" w:rsidRDefault="00396D79">
      <w:pPr>
        <w:pStyle w:val="a5"/>
        <w:widowControl/>
        <w:numPr>
          <w:ilvl w:val="0"/>
          <w:numId w:val="1"/>
        </w:numPr>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劳务派遣工作人员费用</w:t>
      </w:r>
      <w:r w:rsidRPr="00CB2BA0">
        <w:rPr>
          <w:rFonts w:ascii="宋体" w:hAnsi="宋体" w:cs="??_GB2312"/>
          <w:sz w:val="33"/>
          <w:szCs w:val="33"/>
        </w:rPr>
        <w:t>19</w:t>
      </w:r>
      <w:r w:rsidRPr="00CB2BA0">
        <w:rPr>
          <w:rFonts w:ascii="宋体" w:hAnsi="宋体" w:cs="宋体" w:hint="eastAsia"/>
          <w:sz w:val="33"/>
          <w:szCs w:val="33"/>
        </w:rPr>
        <w:t>万元</w:t>
      </w:r>
    </w:p>
    <w:p w:rsidR="00396D79" w:rsidRPr="00CB2BA0" w:rsidRDefault="00396D79">
      <w:pPr>
        <w:pStyle w:val="a5"/>
        <w:widowControl/>
        <w:numPr>
          <w:ilvl w:val="0"/>
          <w:numId w:val="1"/>
        </w:numPr>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lastRenderedPageBreak/>
        <w:t>办公用房维修费</w:t>
      </w:r>
      <w:r w:rsidRPr="00CB2BA0">
        <w:rPr>
          <w:rFonts w:ascii="宋体" w:hAnsi="宋体" w:cs="??_GB2312"/>
          <w:sz w:val="33"/>
          <w:szCs w:val="33"/>
        </w:rPr>
        <w:t>20</w:t>
      </w:r>
      <w:r w:rsidRPr="00CB2BA0">
        <w:rPr>
          <w:rFonts w:ascii="宋体" w:hAnsi="宋体" w:cs="宋体" w:hint="eastAsia"/>
          <w:sz w:val="33"/>
          <w:szCs w:val="33"/>
        </w:rPr>
        <w:t>万元</w:t>
      </w:r>
    </w:p>
    <w:p w:rsidR="00396D79" w:rsidRPr="00CB2BA0" w:rsidRDefault="00396D79">
      <w:pPr>
        <w:pStyle w:val="a5"/>
        <w:widowControl/>
        <w:numPr>
          <w:ilvl w:val="0"/>
          <w:numId w:val="1"/>
        </w:numPr>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数据库、网络、社保卡服务点维修管理费</w:t>
      </w:r>
      <w:r w:rsidRPr="00CB2BA0">
        <w:rPr>
          <w:rFonts w:ascii="宋体" w:hAnsi="宋体" w:cs="??_GB2312"/>
          <w:sz w:val="33"/>
          <w:szCs w:val="33"/>
        </w:rPr>
        <w:t>20</w:t>
      </w:r>
      <w:r w:rsidRPr="00CB2BA0">
        <w:rPr>
          <w:rFonts w:ascii="宋体" w:hAnsi="宋体" w:cs="宋体" w:hint="eastAsia"/>
          <w:sz w:val="33"/>
          <w:szCs w:val="33"/>
        </w:rPr>
        <w:t>万元</w:t>
      </w:r>
    </w:p>
    <w:p w:rsidR="00396D79" w:rsidRPr="00CB2BA0" w:rsidRDefault="00396D79">
      <w:pPr>
        <w:pStyle w:val="a5"/>
        <w:widowControl/>
        <w:numPr>
          <w:ilvl w:val="0"/>
          <w:numId w:val="1"/>
        </w:numPr>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公务员培训费</w:t>
      </w:r>
      <w:r w:rsidRPr="00CB2BA0">
        <w:rPr>
          <w:rFonts w:ascii="宋体" w:hAnsi="宋体" w:cs="??_GB2312"/>
          <w:sz w:val="33"/>
          <w:szCs w:val="33"/>
        </w:rPr>
        <w:t>3</w:t>
      </w:r>
      <w:r w:rsidRPr="00CB2BA0">
        <w:rPr>
          <w:rFonts w:ascii="宋体" w:hAnsi="宋体" w:cs="宋体" w:hint="eastAsia"/>
          <w:sz w:val="33"/>
          <w:szCs w:val="33"/>
        </w:rPr>
        <w:t>万元</w:t>
      </w:r>
    </w:p>
    <w:p w:rsidR="00396D79" w:rsidRPr="00CB2BA0" w:rsidRDefault="00396D79">
      <w:pPr>
        <w:pStyle w:val="a5"/>
        <w:widowControl/>
        <w:numPr>
          <w:ilvl w:val="0"/>
          <w:numId w:val="1"/>
        </w:numPr>
        <w:spacing w:beforeAutospacing="0" w:afterAutospacing="0" w:line="360" w:lineRule="auto"/>
        <w:ind w:firstLineChars="200" w:firstLine="660"/>
        <w:rPr>
          <w:rFonts w:ascii="宋体" w:hAnsi="宋体" w:cs="??_GB2312"/>
          <w:sz w:val="33"/>
          <w:szCs w:val="33"/>
        </w:rPr>
      </w:pPr>
      <w:r w:rsidRPr="00CB2BA0">
        <w:rPr>
          <w:rFonts w:ascii="宋体" w:hAnsi="宋体" w:cs="宋体" w:hint="eastAsia"/>
          <w:sz w:val="33"/>
          <w:szCs w:val="33"/>
        </w:rPr>
        <w:t>企业退休军转干部养老金补贴及体检费</w:t>
      </w:r>
      <w:r w:rsidRPr="00CB2BA0">
        <w:rPr>
          <w:rFonts w:ascii="宋体" w:hAnsi="宋体" w:cs="??_GB2312"/>
          <w:sz w:val="33"/>
          <w:szCs w:val="33"/>
        </w:rPr>
        <w:t>21</w:t>
      </w:r>
      <w:r w:rsidRPr="00CB2BA0">
        <w:rPr>
          <w:rFonts w:ascii="宋体" w:hAnsi="宋体" w:cs="宋体" w:hint="eastAsia"/>
          <w:sz w:val="33"/>
          <w:szCs w:val="33"/>
        </w:rPr>
        <w:t>万元</w:t>
      </w:r>
      <w:r w:rsidRPr="00CB2BA0">
        <w:rPr>
          <w:rFonts w:ascii="宋体" w:hAnsi="宋体" w:cs="??_GB2312"/>
          <w:sz w:val="33"/>
          <w:szCs w:val="33"/>
        </w:rPr>
        <w:t xml:space="preserve">  </w:t>
      </w:r>
    </w:p>
    <w:p w:rsidR="00396D79" w:rsidRPr="00CB2BA0" w:rsidRDefault="00396D79">
      <w:pPr>
        <w:pStyle w:val="a5"/>
        <w:widowControl/>
        <w:numPr>
          <w:ilvl w:val="0"/>
          <w:numId w:val="1"/>
        </w:numPr>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人才档案管理经费</w:t>
      </w:r>
      <w:r w:rsidRPr="00CB2BA0">
        <w:rPr>
          <w:rFonts w:ascii="宋体" w:hAnsi="宋体" w:cs="??_GB2312"/>
          <w:sz w:val="33"/>
          <w:szCs w:val="33"/>
        </w:rPr>
        <w:t>5.6</w:t>
      </w:r>
      <w:r w:rsidRPr="00CB2BA0">
        <w:rPr>
          <w:rFonts w:ascii="宋体" w:hAnsi="宋体" w:cs="宋体" w:hint="eastAsia"/>
          <w:sz w:val="33"/>
          <w:szCs w:val="33"/>
        </w:rPr>
        <w:t>万元。</w:t>
      </w:r>
    </w:p>
    <w:p w:rsidR="00396D79" w:rsidRPr="00CB2BA0" w:rsidRDefault="00396D79">
      <w:pPr>
        <w:widowControl/>
        <w:spacing w:before="144"/>
        <w:ind w:left="200" w:firstLine="480"/>
        <w:jc w:val="left"/>
        <w:rPr>
          <w:rFonts w:ascii="宋体" w:cs="宋体"/>
          <w:kern w:val="0"/>
          <w:sz w:val="33"/>
          <w:szCs w:val="33"/>
        </w:rPr>
      </w:pPr>
      <w:r w:rsidRPr="00CB2BA0">
        <w:rPr>
          <w:rFonts w:ascii="宋体" w:hAnsi="宋体" w:cs="宋体"/>
          <w:kern w:val="0"/>
          <w:sz w:val="33"/>
          <w:szCs w:val="33"/>
        </w:rPr>
        <w:t>3</w:t>
      </w:r>
      <w:r w:rsidRPr="00CB2BA0">
        <w:rPr>
          <w:rFonts w:ascii="宋体" w:hAnsi="宋体" w:cs="宋体" w:hint="eastAsia"/>
          <w:kern w:val="0"/>
          <w:sz w:val="33"/>
          <w:szCs w:val="33"/>
        </w:rPr>
        <w:t>、比上年增减情况</w:t>
      </w:r>
    </w:p>
    <w:p w:rsidR="00396D79" w:rsidRPr="00CB2BA0" w:rsidRDefault="00396D79" w:rsidP="00CB2BA0">
      <w:pPr>
        <w:pStyle w:val="a5"/>
        <w:widowControl/>
        <w:spacing w:beforeAutospacing="0" w:afterAutospacing="0" w:line="360" w:lineRule="auto"/>
        <w:ind w:firstLineChars="200" w:firstLine="660"/>
        <w:rPr>
          <w:rFonts w:ascii="宋体" w:cs="??_GB2312"/>
          <w:sz w:val="33"/>
          <w:szCs w:val="33"/>
        </w:rPr>
      </w:pPr>
      <w:r w:rsidRPr="00CB2BA0">
        <w:rPr>
          <w:rFonts w:ascii="宋体" w:hAnsi="宋体" w:cs="宋体"/>
          <w:sz w:val="33"/>
          <w:szCs w:val="33"/>
        </w:rPr>
        <w:t>2017</w:t>
      </w:r>
      <w:r w:rsidRPr="00CB2BA0">
        <w:rPr>
          <w:rFonts w:ascii="宋体" w:hAnsi="宋体" w:cs="宋体" w:hint="eastAsia"/>
          <w:sz w:val="33"/>
          <w:szCs w:val="33"/>
        </w:rPr>
        <w:t>年预算收支安排</w:t>
      </w:r>
      <w:r w:rsidRPr="00CB2BA0">
        <w:rPr>
          <w:rFonts w:ascii="宋体" w:hAnsi="宋体" w:cs="宋体"/>
          <w:sz w:val="33"/>
          <w:szCs w:val="33"/>
        </w:rPr>
        <w:t>507.19</w:t>
      </w:r>
      <w:r w:rsidRPr="00CB2BA0">
        <w:rPr>
          <w:rFonts w:ascii="宋体" w:hAnsi="宋体" w:cs="宋体" w:hint="eastAsia"/>
          <w:sz w:val="33"/>
          <w:szCs w:val="33"/>
        </w:rPr>
        <w:t>万元，较</w:t>
      </w:r>
      <w:r w:rsidRPr="00CB2BA0">
        <w:rPr>
          <w:rFonts w:ascii="宋体" w:hAnsi="宋体" w:cs="宋体"/>
          <w:sz w:val="33"/>
          <w:szCs w:val="33"/>
        </w:rPr>
        <w:t>2016</w:t>
      </w:r>
      <w:r w:rsidRPr="00CB2BA0">
        <w:rPr>
          <w:rFonts w:ascii="宋体" w:hAnsi="宋体" w:cs="宋体" w:hint="eastAsia"/>
          <w:sz w:val="33"/>
          <w:szCs w:val="33"/>
        </w:rPr>
        <w:t>年预算增加</w:t>
      </w:r>
      <w:r w:rsidRPr="00CB2BA0">
        <w:rPr>
          <w:rFonts w:ascii="宋体" w:hAnsi="宋体" w:cs="宋体"/>
          <w:sz w:val="33"/>
          <w:szCs w:val="33"/>
        </w:rPr>
        <w:t>93.52</w:t>
      </w:r>
      <w:r w:rsidRPr="00CB2BA0">
        <w:rPr>
          <w:rFonts w:ascii="宋体" w:hAnsi="宋体" w:cs="宋体" w:hint="eastAsia"/>
          <w:sz w:val="33"/>
          <w:szCs w:val="33"/>
        </w:rPr>
        <w:t>万元，主要原因为职工工资、保险提高，业务量加大。其中，基本支出增加了</w:t>
      </w:r>
      <w:r w:rsidRPr="00CB2BA0">
        <w:rPr>
          <w:rFonts w:ascii="宋体" w:hAnsi="宋体" w:cs="宋体"/>
          <w:sz w:val="33"/>
          <w:szCs w:val="33"/>
        </w:rPr>
        <w:t>28.92</w:t>
      </w:r>
      <w:r w:rsidRPr="00CB2BA0">
        <w:rPr>
          <w:rFonts w:ascii="宋体" w:hAnsi="宋体" w:cs="宋体" w:hint="eastAsia"/>
          <w:sz w:val="33"/>
          <w:szCs w:val="33"/>
        </w:rPr>
        <w:t>万元，主要原因为增加人员经费支出；项目支出增加</w:t>
      </w:r>
      <w:r w:rsidRPr="00CB2BA0">
        <w:rPr>
          <w:rFonts w:ascii="宋体" w:hAnsi="宋体" w:cs="宋体"/>
          <w:sz w:val="33"/>
          <w:szCs w:val="33"/>
        </w:rPr>
        <w:t>64.6</w:t>
      </w:r>
      <w:r w:rsidRPr="00CB2BA0">
        <w:rPr>
          <w:rFonts w:ascii="宋体" w:hAnsi="宋体" w:cs="宋体" w:hint="eastAsia"/>
          <w:sz w:val="33"/>
          <w:szCs w:val="33"/>
        </w:rPr>
        <w:t>万元，主要原因增加劳务派遣工作人员支出、办公楼维修费支出、企业退休军转干部养老金补贴提高标准、业务量加大。</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宋体" w:hint="eastAsia"/>
          <w:sz w:val="33"/>
          <w:szCs w:val="33"/>
        </w:rPr>
        <w:t>（二）机关运行经费支出情况的说明。</w:t>
      </w:r>
    </w:p>
    <w:p w:rsidR="00396D79" w:rsidRPr="00CB2BA0" w:rsidRDefault="00396D79">
      <w:pPr>
        <w:pStyle w:val="a5"/>
        <w:widowControl/>
        <w:spacing w:beforeAutospacing="0" w:afterAutospacing="0" w:line="360" w:lineRule="auto"/>
        <w:ind w:firstLineChars="200" w:firstLine="660"/>
        <w:rPr>
          <w:rFonts w:ascii="宋体"/>
          <w:sz w:val="33"/>
          <w:szCs w:val="33"/>
        </w:rPr>
      </w:pPr>
      <w:r w:rsidRPr="00CB2BA0">
        <w:rPr>
          <w:rFonts w:ascii="宋体" w:hAnsi="宋体" w:cs="??_GB2312"/>
          <w:sz w:val="33"/>
          <w:szCs w:val="33"/>
        </w:rPr>
        <w:t>2017</w:t>
      </w:r>
      <w:r w:rsidRPr="00CB2BA0">
        <w:rPr>
          <w:rFonts w:ascii="宋体" w:hAnsi="宋体" w:cs="宋体" w:hint="eastAsia"/>
          <w:sz w:val="33"/>
          <w:szCs w:val="33"/>
        </w:rPr>
        <w:t>年秦皇岛市北戴河区人力资源和社会保障局机关运行经费支出</w:t>
      </w:r>
      <w:r w:rsidRPr="00CB2BA0">
        <w:rPr>
          <w:rFonts w:ascii="宋体" w:hAnsi="宋体" w:cs="??_GB2312"/>
          <w:sz w:val="33"/>
          <w:szCs w:val="33"/>
        </w:rPr>
        <w:t>70.03</w:t>
      </w:r>
      <w:r w:rsidRPr="00CB2BA0">
        <w:rPr>
          <w:rFonts w:ascii="宋体" w:hAnsi="宋体" w:cs="宋体" w:hint="eastAsia"/>
          <w:sz w:val="33"/>
          <w:szCs w:val="33"/>
        </w:rPr>
        <w:t>万元，其中办公及印刷费、邮电费、差旅费、日常维修费、手续费、一般设备购置</w:t>
      </w:r>
      <w:r w:rsidRPr="00CB2BA0">
        <w:rPr>
          <w:rFonts w:ascii="宋体" w:hAnsi="宋体" w:cs="??_GB2312"/>
          <w:sz w:val="33"/>
          <w:szCs w:val="33"/>
        </w:rPr>
        <w:t xml:space="preserve">13.02 </w:t>
      </w:r>
      <w:r w:rsidRPr="00CB2BA0">
        <w:rPr>
          <w:rFonts w:ascii="宋体" w:hAnsi="宋体" w:cs="宋体" w:hint="eastAsia"/>
          <w:sz w:val="33"/>
          <w:szCs w:val="33"/>
        </w:rPr>
        <w:t>万元、水费</w:t>
      </w:r>
      <w:r w:rsidRPr="00CB2BA0">
        <w:rPr>
          <w:rFonts w:ascii="宋体" w:hAnsi="宋体" w:cs="??_GB2312"/>
          <w:sz w:val="33"/>
          <w:szCs w:val="33"/>
        </w:rPr>
        <w:t>3.30</w:t>
      </w:r>
      <w:r w:rsidRPr="00CB2BA0">
        <w:rPr>
          <w:rFonts w:ascii="宋体" w:hAnsi="宋体" w:cs="宋体" w:hint="eastAsia"/>
          <w:sz w:val="33"/>
          <w:szCs w:val="33"/>
        </w:rPr>
        <w:t>万元、电</w:t>
      </w:r>
      <w:r w:rsidRPr="00CB2BA0">
        <w:rPr>
          <w:rFonts w:ascii="宋体" w:hAnsi="宋体" w:cs="宋体" w:hint="eastAsia"/>
          <w:sz w:val="33"/>
          <w:szCs w:val="33"/>
        </w:rPr>
        <w:lastRenderedPageBreak/>
        <w:t>费</w:t>
      </w:r>
      <w:r w:rsidRPr="00CB2BA0">
        <w:rPr>
          <w:rFonts w:ascii="宋体" w:hAnsi="宋体" w:cs="??_GB2312"/>
          <w:sz w:val="33"/>
          <w:szCs w:val="33"/>
        </w:rPr>
        <w:t>10</w:t>
      </w:r>
      <w:r w:rsidRPr="00CB2BA0">
        <w:rPr>
          <w:rFonts w:ascii="宋体" w:hAnsi="宋体" w:cs="宋体" w:hint="eastAsia"/>
          <w:sz w:val="33"/>
          <w:szCs w:val="33"/>
        </w:rPr>
        <w:t>万元、会议费</w:t>
      </w:r>
      <w:r w:rsidRPr="00CB2BA0">
        <w:rPr>
          <w:rFonts w:ascii="宋体" w:hAnsi="宋体" w:cs="??_GB2312"/>
          <w:sz w:val="33"/>
          <w:szCs w:val="33"/>
        </w:rPr>
        <w:t>0.93</w:t>
      </w:r>
      <w:r w:rsidRPr="00CB2BA0">
        <w:rPr>
          <w:rFonts w:ascii="宋体" w:hAnsi="宋体" w:cs="宋体" w:hint="eastAsia"/>
          <w:sz w:val="33"/>
          <w:szCs w:val="33"/>
        </w:rPr>
        <w:t>万元、福利费</w:t>
      </w:r>
      <w:r w:rsidRPr="00CB2BA0">
        <w:rPr>
          <w:rFonts w:ascii="宋体" w:hAnsi="宋体" w:cs="??_GB2312"/>
          <w:sz w:val="33"/>
          <w:szCs w:val="33"/>
        </w:rPr>
        <w:t>2.43</w:t>
      </w:r>
      <w:r w:rsidRPr="00CB2BA0">
        <w:rPr>
          <w:rFonts w:ascii="宋体" w:hAnsi="宋体" w:cs="宋体" w:hint="eastAsia"/>
          <w:sz w:val="33"/>
          <w:szCs w:val="33"/>
        </w:rPr>
        <w:t>万元、办公楼取暖费</w:t>
      </w:r>
      <w:r w:rsidRPr="00CB2BA0">
        <w:rPr>
          <w:rFonts w:ascii="宋体" w:hAnsi="宋体" w:cs="??_GB2312"/>
          <w:sz w:val="33"/>
          <w:szCs w:val="33"/>
        </w:rPr>
        <w:t>12.70</w:t>
      </w:r>
      <w:r w:rsidRPr="00CB2BA0">
        <w:rPr>
          <w:rFonts w:ascii="宋体" w:hAnsi="宋体" w:cs="宋体" w:hint="eastAsia"/>
          <w:sz w:val="33"/>
          <w:szCs w:val="33"/>
        </w:rPr>
        <w:t>万元、物业管理费</w:t>
      </w:r>
      <w:r w:rsidRPr="00CB2BA0">
        <w:rPr>
          <w:rFonts w:ascii="宋体" w:hAnsi="宋体" w:cs="??_GB2312"/>
          <w:sz w:val="33"/>
          <w:szCs w:val="33"/>
        </w:rPr>
        <w:t>10</w:t>
      </w:r>
      <w:r w:rsidRPr="00CB2BA0">
        <w:rPr>
          <w:rFonts w:ascii="宋体" w:hAnsi="宋体" w:cs="宋体" w:hint="eastAsia"/>
          <w:sz w:val="33"/>
          <w:szCs w:val="33"/>
        </w:rPr>
        <w:t>万元、公务用车运行维护费</w:t>
      </w:r>
      <w:r w:rsidRPr="00CB2BA0">
        <w:rPr>
          <w:rFonts w:ascii="宋体" w:hAnsi="宋体" w:cs="??_GB2312"/>
          <w:sz w:val="33"/>
          <w:szCs w:val="33"/>
        </w:rPr>
        <w:t>5</w:t>
      </w:r>
      <w:r w:rsidRPr="00CB2BA0">
        <w:rPr>
          <w:rFonts w:ascii="宋体" w:hAnsi="宋体" w:cs="宋体" w:hint="eastAsia"/>
          <w:sz w:val="33"/>
          <w:szCs w:val="33"/>
        </w:rPr>
        <w:t>万元、离退休干部经费</w:t>
      </w:r>
      <w:r w:rsidRPr="00CB2BA0">
        <w:rPr>
          <w:rFonts w:ascii="宋体" w:hAnsi="宋体" w:cs="??_GB2312"/>
          <w:sz w:val="33"/>
          <w:szCs w:val="33"/>
        </w:rPr>
        <w:t>1.18</w:t>
      </w:r>
      <w:r w:rsidRPr="00CB2BA0">
        <w:rPr>
          <w:rFonts w:ascii="宋体" w:hAnsi="宋体" w:cs="宋体" w:hint="eastAsia"/>
          <w:sz w:val="33"/>
          <w:szCs w:val="33"/>
        </w:rPr>
        <w:t>万元、公务交通补贴</w:t>
      </w:r>
      <w:r w:rsidRPr="00CB2BA0">
        <w:rPr>
          <w:rFonts w:ascii="宋体" w:hAnsi="宋体" w:cs="??_GB2312"/>
          <w:sz w:val="33"/>
          <w:szCs w:val="33"/>
        </w:rPr>
        <w:t>5.80</w:t>
      </w:r>
      <w:r w:rsidRPr="00CB2BA0">
        <w:rPr>
          <w:rFonts w:ascii="宋体" w:hAnsi="宋体" w:cs="宋体" w:hint="eastAsia"/>
          <w:sz w:val="33"/>
          <w:szCs w:val="33"/>
        </w:rPr>
        <w:t>万元、工会经费</w:t>
      </w:r>
      <w:r w:rsidRPr="00CB2BA0">
        <w:rPr>
          <w:rFonts w:ascii="宋体" w:hAnsi="宋体" w:cs="??_GB2312"/>
          <w:sz w:val="33"/>
          <w:szCs w:val="33"/>
        </w:rPr>
        <w:t>3.24</w:t>
      </w:r>
      <w:r w:rsidRPr="00CB2BA0">
        <w:rPr>
          <w:rFonts w:ascii="宋体" w:hAnsi="宋体" w:cs="宋体" w:hint="eastAsia"/>
          <w:sz w:val="33"/>
          <w:szCs w:val="33"/>
        </w:rPr>
        <w:t>万元、培训费</w:t>
      </w:r>
      <w:r w:rsidRPr="00CB2BA0">
        <w:rPr>
          <w:rFonts w:ascii="宋体" w:hAnsi="宋体" w:cs="??_GB2312"/>
          <w:sz w:val="33"/>
          <w:szCs w:val="33"/>
        </w:rPr>
        <w:t>2.43</w:t>
      </w:r>
      <w:r w:rsidRPr="00CB2BA0">
        <w:rPr>
          <w:rFonts w:ascii="宋体" w:hAnsi="宋体" w:cs="宋体" w:hint="eastAsia"/>
          <w:sz w:val="33"/>
          <w:szCs w:val="33"/>
        </w:rPr>
        <w:t>万元。</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宋体" w:hint="eastAsia"/>
          <w:sz w:val="33"/>
          <w:szCs w:val="33"/>
        </w:rPr>
        <w:t>（三）一般公共预算财政拨款</w:t>
      </w:r>
      <w:r w:rsidRPr="00CB2BA0">
        <w:rPr>
          <w:rFonts w:ascii="宋体" w:cs="??_GB2312" w:hint="eastAsia"/>
          <w:sz w:val="33"/>
          <w:szCs w:val="33"/>
        </w:rPr>
        <w:t>“</w:t>
      </w:r>
      <w:r w:rsidRPr="00CB2BA0">
        <w:rPr>
          <w:rFonts w:ascii="宋体" w:hAnsi="宋体" w:cs="宋体" w:hint="eastAsia"/>
          <w:sz w:val="33"/>
          <w:szCs w:val="33"/>
        </w:rPr>
        <w:t>三公</w:t>
      </w:r>
      <w:r w:rsidRPr="00CB2BA0">
        <w:rPr>
          <w:rFonts w:ascii="宋体" w:cs="??_GB2312" w:hint="eastAsia"/>
          <w:sz w:val="33"/>
          <w:szCs w:val="33"/>
        </w:rPr>
        <w:t>”</w:t>
      </w:r>
      <w:r w:rsidRPr="00CB2BA0">
        <w:rPr>
          <w:rFonts w:ascii="宋体" w:hAnsi="宋体" w:cs="宋体" w:hint="eastAsia"/>
          <w:sz w:val="33"/>
          <w:szCs w:val="33"/>
        </w:rPr>
        <w:t>经费支出情况说明。</w:t>
      </w:r>
    </w:p>
    <w:p w:rsidR="00396D79" w:rsidRPr="00CB2BA0" w:rsidRDefault="00396D79">
      <w:pPr>
        <w:pStyle w:val="a5"/>
        <w:widowControl/>
        <w:spacing w:beforeAutospacing="0" w:afterAutospacing="0" w:line="360" w:lineRule="auto"/>
        <w:ind w:firstLineChars="200" w:firstLine="660"/>
        <w:rPr>
          <w:rFonts w:ascii="宋体"/>
          <w:sz w:val="33"/>
          <w:szCs w:val="33"/>
        </w:rPr>
      </w:pPr>
      <w:r w:rsidRPr="00CB2BA0">
        <w:rPr>
          <w:rFonts w:ascii="宋体" w:hAnsi="宋体" w:cs="宋体" w:hint="eastAsia"/>
          <w:sz w:val="33"/>
          <w:szCs w:val="33"/>
        </w:rPr>
        <w:t>秦皇岛市北戴河区人力资源和社会保障局</w:t>
      </w:r>
      <w:r w:rsidRPr="00CB2BA0">
        <w:rPr>
          <w:rFonts w:ascii="宋体" w:hAnsi="宋体" w:cs="??_GB2312"/>
          <w:sz w:val="33"/>
          <w:szCs w:val="33"/>
        </w:rPr>
        <w:t>2017</w:t>
      </w:r>
      <w:r w:rsidRPr="00CB2BA0">
        <w:rPr>
          <w:rFonts w:ascii="宋体" w:hAnsi="宋体" w:cs="宋体" w:hint="eastAsia"/>
          <w:sz w:val="33"/>
          <w:szCs w:val="33"/>
        </w:rPr>
        <w:t>年度</w:t>
      </w:r>
      <w:r w:rsidRPr="00CB2BA0">
        <w:rPr>
          <w:rFonts w:ascii="宋体" w:cs="??_GB2312" w:hint="eastAsia"/>
          <w:sz w:val="33"/>
          <w:szCs w:val="33"/>
        </w:rPr>
        <w:t>“</w:t>
      </w:r>
      <w:r w:rsidRPr="00CB2BA0">
        <w:rPr>
          <w:rFonts w:ascii="宋体" w:hAnsi="宋体" w:cs="宋体" w:hint="eastAsia"/>
          <w:sz w:val="33"/>
          <w:szCs w:val="33"/>
        </w:rPr>
        <w:t>三公</w:t>
      </w:r>
      <w:r w:rsidRPr="00CB2BA0">
        <w:rPr>
          <w:rFonts w:ascii="宋体" w:cs="??_GB2312" w:hint="eastAsia"/>
          <w:sz w:val="33"/>
          <w:szCs w:val="33"/>
        </w:rPr>
        <w:t>”</w:t>
      </w:r>
      <w:r w:rsidRPr="00CB2BA0">
        <w:rPr>
          <w:rFonts w:ascii="宋体" w:hAnsi="宋体" w:cs="宋体" w:hint="eastAsia"/>
          <w:sz w:val="33"/>
          <w:szCs w:val="33"/>
        </w:rPr>
        <w:t>经费财政拨款支出预算为</w:t>
      </w:r>
      <w:r w:rsidRPr="00CB2BA0">
        <w:rPr>
          <w:rFonts w:ascii="宋体" w:hAnsi="宋体" w:cs="??_GB2312"/>
          <w:sz w:val="33"/>
          <w:szCs w:val="33"/>
        </w:rPr>
        <w:t>5</w:t>
      </w:r>
      <w:r w:rsidRPr="00CB2BA0">
        <w:rPr>
          <w:rFonts w:ascii="宋体" w:hAnsi="宋体" w:cs="宋体" w:hint="eastAsia"/>
          <w:sz w:val="33"/>
          <w:szCs w:val="33"/>
        </w:rPr>
        <w:t>万元，比上年减少</w:t>
      </w:r>
      <w:r w:rsidRPr="00CB2BA0">
        <w:rPr>
          <w:rFonts w:ascii="宋体" w:hAnsi="宋体" w:cs="??_GB2312"/>
          <w:sz w:val="33"/>
          <w:szCs w:val="33"/>
        </w:rPr>
        <w:t>2.82</w:t>
      </w:r>
      <w:r w:rsidRPr="00CB2BA0">
        <w:rPr>
          <w:rFonts w:ascii="宋体" w:hAnsi="宋体" w:cs="宋体" w:hint="eastAsia"/>
          <w:sz w:val="33"/>
          <w:szCs w:val="33"/>
        </w:rPr>
        <w:t>万元，降低</w:t>
      </w:r>
      <w:r w:rsidRPr="00CB2BA0">
        <w:rPr>
          <w:rFonts w:ascii="宋体" w:hAnsi="宋体" w:cs="??_GB2312"/>
          <w:sz w:val="33"/>
          <w:szCs w:val="33"/>
        </w:rPr>
        <w:t>36%</w:t>
      </w:r>
      <w:r w:rsidRPr="00CB2BA0">
        <w:rPr>
          <w:rFonts w:ascii="宋体" w:hAnsi="宋体" w:cs="宋体" w:hint="eastAsia"/>
          <w:sz w:val="33"/>
          <w:szCs w:val="33"/>
        </w:rPr>
        <w:t>。</w:t>
      </w:r>
      <w:r w:rsidRPr="00CB2BA0">
        <w:rPr>
          <w:rFonts w:ascii="宋体" w:hAnsi="宋体" w:cs="??_GB2312"/>
          <w:sz w:val="33"/>
          <w:szCs w:val="33"/>
        </w:rPr>
        <w:t>2017</w:t>
      </w:r>
      <w:r w:rsidRPr="00CB2BA0">
        <w:rPr>
          <w:rFonts w:ascii="宋体" w:hAnsi="宋体" w:cs="宋体" w:hint="eastAsia"/>
          <w:sz w:val="33"/>
          <w:szCs w:val="33"/>
        </w:rPr>
        <w:t>年度</w:t>
      </w:r>
      <w:r w:rsidRPr="00CB2BA0">
        <w:rPr>
          <w:rFonts w:ascii="宋体" w:cs="??_GB2312" w:hint="eastAsia"/>
          <w:sz w:val="33"/>
          <w:szCs w:val="33"/>
        </w:rPr>
        <w:t>“</w:t>
      </w:r>
      <w:r w:rsidRPr="00CB2BA0">
        <w:rPr>
          <w:rFonts w:ascii="宋体" w:hAnsi="宋体" w:cs="宋体" w:hint="eastAsia"/>
          <w:sz w:val="33"/>
          <w:szCs w:val="33"/>
        </w:rPr>
        <w:t>三公</w:t>
      </w:r>
      <w:r w:rsidRPr="00CB2BA0">
        <w:rPr>
          <w:rFonts w:ascii="宋体" w:cs="??_GB2312" w:hint="eastAsia"/>
          <w:sz w:val="33"/>
          <w:szCs w:val="33"/>
        </w:rPr>
        <w:t>”</w:t>
      </w:r>
      <w:r w:rsidRPr="00CB2BA0">
        <w:rPr>
          <w:rFonts w:ascii="宋体" w:hAnsi="宋体" w:cs="宋体" w:hint="eastAsia"/>
          <w:sz w:val="33"/>
          <w:szCs w:val="33"/>
        </w:rPr>
        <w:t>经费财政拨款支出预算中，因公出国费我单位未安排此项支出，公务用车购置及运行费</w:t>
      </w:r>
      <w:r w:rsidRPr="00CB2BA0">
        <w:rPr>
          <w:rFonts w:ascii="宋体" w:hAnsi="宋体" w:cs="??_GB2312"/>
          <w:sz w:val="33"/>
          <w:szCs w:val="33"/>
        </w:rPr>
        <w:t>5</w:t>
      </w:r>
      <w:r w:rsidRPr="00CB2BA0">
        <w:rPr>
          <w:rFonts w:ascii="宋体" w:hAnsi="宋体" w:cs="宋体" w:hint="eastAsia"/>
          <w:sz w:val="33"/>
          <w:szCs w:val="33"/>
        </w:rPr>
        <w:t>万元，其中公务用车购置费我单位无此项支出，公务用车运行费支出</w:t>
      </w:r>
      <w:r w:rsidRPr="00CB2BA0">
        <w:rPr>
          <w:rFonts w:ascii="宋体" w:hAnsi="宋体" w:cs="??_GB2312"/>
          <w:sz w:val="33"/>
          <w:szCs w:val="33"/>
        </w:rPr>
        <w:t>5</w:t>
      </w:r>
      <w:r w:rsidRPr="00CB2BA0">
        <w:rPr>
          <w:rFonts w:ascii="宋体" w:hAnsi="宋体" w:cs="宋体" w:hint="eastAsia"/>
          <w:sz w:val="33"/>
          <w:szCs w:val="33"/>
        </w:rPr>
        <w:t>万元，占</w:t>
      </w:r>
      <w:r w:rsidRPr="00CB2BA0">
        <w:rPr>
          <w:rFonts w:ascii="宋体" w:hAnsi="宋体" w:cs="??_GB2312"/>
          <w:sz w:val="33"/>
          <w:szCs w:val="33"/>
        </w:rPr>
        <w:t>100%</w:t>
      </w:r>
      <w:r w:rsidRPr="00CB2BA0">
        <w:rPr>
          <w:rFonts w:ascii="宋体" w:hAnsi="宋体" w:cs="宋体" w:hint="eastAsia"/>
          <w:sz w:val="33"/>
          <w:szCs w:val="33"/>
        </w:rPr>
        <w:t>，公务接待费支出</w:t>
      </w:r>
      <w:r w:rsidRPr="00CB2BA0">
        <w:rPr>
          <w:rFonts w:ascii="宋体" w:cs="??_GB2312"/>
          <w:sz w:val="33"/>
          <w:szCs w:val="33"/>
        </w:rPr>
        <w:t>0</w:t>
      </w:r>
      <w:r w:rsidRPr="00CB2BA0">
        <w:rPr>
          <w:rFonts w:ascii="宋体" w:hAnsi="宋体" w:cs="宋体" w:hint="eastAsia"/>
          <w:sz w:val="33"/>
          <w:szCs w:val="33"/>
        </w:rPr>
        <w:t>万元。</w:t>
      </w:r>
    </w:p>
    <w:p w:rsidR="00396D79" w:rsidRPr="00CB2BA0" w:rsidRDefault="00396D79">
      <w:pPr>
        <w:pStyle w:val="a5"/>
        <w:widowControl/>
        <w:spacing w:beforeAutospacing="0" w:afterAutospacing="0" w:line="360" w:lineRule="auto"/>
        <w:ind w:firstLineChars="200" w:firstLine="660"/>
        <w:rPr>
          <w:rFonts w:ascii="宋体" w:cs="??_GB2312"/>
          <w:sz w:val="33"/>
          <w:szCs w:val="33"/>
        </w:rPr>
      </w:pPr>
      <w:r w:rsidRPr="00CB2BA0">
        <w:rPr>
          <w:rFonts w:ascii="宋体" w:hAnsi="宋体" w:cs="宋体" w:hint="eastAsia"/>
          <w:sz w:val="33"/>
          <w:szCs w:val="33"/>
        </w:rPr>
        <w:t>秦皇岛市北戴河区人力资源和社会保障局</w:t>
      </w:r>
      <w:r w:rsidRPr="00CB2BA0">
        <w:rPr>
          <w:rFonts w:ascii="宋体" w:hAnsi="宋体" w:cs="??_GB2312"/>
          <w:sz w:val="33"/>
          <w:szCs w:val="33"/>
        </w:rPr>
        <w:t>2017</w:t>
      </w:r>
      <w:r w:rsidRPr="00CB2BA0">
        <w:rPr>
          <w:rFonts w:ascii="宋体" w:hAnsi="宋体" w:cs="宋体" w:hint="eastAsia"/>
          <w:sz w:val="33"/>
          <w:szCs w:val="33"/>
        </w:rPr>
        <w:t>年度</w:t>
      </w:r>
      <w:r w:rsidRPr="00CB2BA0">
        <w:rPr>
          <w:rFonts w:ascii="宋体" w:cs="??_GB2312" w:hint="eastAsia"/>
          <w:sz w:val="33"/>
          <w:szCs w:val="33"/>
        </w:rPr>
        <w:t>“</w:t>
      </w:r>
      <w:r w:rsidRPr="00CB2BA0">
        <w:rPr>
          <w:rFonts w:ascii="宋体" w:hAnsi="宋体" w:cs="宋体" w:hint="eastAsia"/>
          <w:sz w:val="33"/>
          <w:szCs w:val="33"/>
        </w:rPr>
        <w:t>三公</w:t>
      </w:r>
      <w:r w:rsidRPr="00CB2BA0">
        <w:rPr>
          <w:rFonts w:ascii="宋体" w:cs="??_GB2312" w:hint="eastAsia"/>
          <w:sz w:val="33"/>
          <w:szCs w:val="33"/>
        </w:rPr>
        <w:t>”</w:t>
      </w:r>
      <w:r w:rsidRPr="00CB2BA0">
        <w:rPr>
          <w:rFonts w:ascii="宋体" w:hAnsi="宋体" w:cs="宋体" w:hint="eastAsia"/>
          <w:sz w:val="33"/>
          <w:szCs w:val="33"/>
        </w:rPr>
        <w:t>经费预算支出减少的主要原因：一是严格落实党政机关厉行节约、反对浪费条例规定，加强支出管理，强化预算约束，节约了经费开支；二是贯彻落实公务用车制度改革精神，公务用车数量减少，公务用车运维费降低。</w:t>
      </w:r>
    </w:p>
    <w:p w:rsidR="00396D79" w:rsidRPr="00CB2BA0" w:rsidRDefault="00396D79">
      <w:pPr>
        <w:widowControl/>
        <w:spacing w:before="144"/>
        <w:jc w:val="left"/>
        <w:rPr>
          <w:rFonts w:ascii="宋体" w:cs="宋体"/>
          <w:kern w:val="0"/>
          <w:sz w:val="33"/>
          <w:szCs w:val="33"/>
        </w:rPr>
      </w:pPr>
      <w:r w:rsidRPr="00CB2BA0">
        <w:rPr>
          <w:rFonts w:ascii="宋体" w:hAnsi="宋体" w:cs="宋体" w:hint="eastAsia"/>
          <w:kern w:val="0"/>
          <w:sz w:val="33"/>
          <w:szCs w:val="33"/>
        </w:rPr>
        <w:t>（四）政府性基金预算和国有资本经营。</w:t>
      </w:r>
    </w:p>
    <w:p w:rsidR="00396D79" w:rsidRPr="00CB2BA0" w:rsidRDefault="00396D79">
      <w:pPr>
        <w:pStyle w:val="a5"/>
        <w:widowControl/>
        <w:spacing w:beforeAutospacing="0" w:afterAutospacing="0" w:line="360" w:lineRule="auto"/>
        <w:rPr>
          <w:rFonts w:ascii="宋体" w:cs="??_GB2312"/>
          <w:sz w:val="33"/>
          <w:szCs w:val="33"/>
        </w:rPr>
      </w:pPr>
      <w:r w:rsidRPr="00CB2BA0">
        <w:rPr>
          <w:rFonts w:ascii="宋体" w:hAnsi="宋体" w:cs="宋体" w:hint="eastAsia"/>
          <w:sz w:val="33"/>
          <w:szCs w:val="33"/>
        </w:rPr>
        <w:t>本单位无政府性基金预算和国有资本经营预算支出。</w:t>
      </w:r>
    </w:p>
    <w:p w:rsidR="00396D79" w:rsidRPr="00CB2BA0" w:rsidRDefault="00396D79">
      <w:pPr>
        <w:widowControl/>
        <w:spacing w:before="144"/>
        <w:jc w:val="left"/>
        <w:rPr>
          <w:rFonts w:ascii="宋体" w:cs="宋体"/>
          <w:b/>
          <w:kern w:val="0"/>
          <w:sz w:val="33"/>
          <w:szCs w:val="33"/>
        </w:rPr>
      </w:pPr>
      <w:r w:rsidRPr="00CB2BA0">
        <w:rPr>
          <w:rFonts w:ascii="宋体" w:hAnsi="宋体" w:cs="宋体" w:hint="eastAsia"/>
          <w:b/>
          <w:kern w:val="0"/>
          <w:sz w:val="33"/>
          <w:szCs w:val="33"/>
        </w:rPr>
        <w:lastRenderedPageBreak/>
        <w:t>八、名词解释</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_GB2312"/>
          <w:sz w:val="33"/>
          <w:szCs w:val="33"/>
        </w:rPr>
        <w:t>1</w:t>
      </w:r>
      <w:r w:rsidRPr="00CB2BA0">
        <w:rPr>
          <w:rFonts w:ascii="宋体" w:hAnsi="宋体" w:cs="宋体" w:hint="eastAsia"/>
          <w:sz w:val="33"/>
          <w:szCs w:val="33"/>
        </w:rPr>
        <w:t>、财政拨款收入：指区级财政当年拨付的资金。</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_GB2312"/>
          <w:sz w:val="33"/>
          <w:szCs w:val="33"/>
        </w:rPr>
        <w:t>2</w:t>
      </w:r>
      <w:r w:rsidRPr="00CB2BA0">
        <w:rPr>
          <w:rFonts w:ascii="宋体" w:hAnsi="宋体" w:cs="宋体" w:hint="eastAsia"/>
          <w:sz w:val="33"/>
          <w:szCs w:val="33"/>
        </w:rPr>
        <w:t>、事业收入：指事业单位开展专业业务活动及辅助活动所取得的收入。</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_GB2312"/>
          <w:sz w:val="33"/>
          <w:szCs w:val="33"/>
        </w:rPr>
        <w:t>3</w:t>
      </w:r>
      <w:r w:rsidRPr="00CB2BA0">
        <w:rPr>
          <w:rFonts w:ascii="宋体" w:hAnsi="宋体" w:cs="宋体" w:hint="eastAsia"/>
          <w:sz w:val="33"/>
          <w:szCs w:val="33"/>
        </w:rPr>
        <w:t>、其他收入：指除上述</w:t>
      </w:r>
      <w:r w:rsidRPr="00CB2BA0">
        <w:rPr>
          <w:rFonts w:ascii="宋体" w:cs="??_GB2312" w:hint="eastAsia"/>
          <w:sz w:val="33"/>
          <w:szCs w:val="33"/>
        </w:rPr>
        <w:t>“</w:t>
      </w:r>
      <w:r w:rsidRPr="00CB2BA0">
        <w:rPr>
          <w:rFonts w:ascii="宋体" w:hAnsi="宋体" w:cs="宋体" w:hint="eastAsia"/>
          <w:sz w:val="33"/>
          <w:szCs w:val="33"/>
        </w:rPr>
        <w:t>财政拨款收入</w:t>
      </w:r>
      <w:r w:rsidRPr="00CB2BA0">
        <w:rPr>
          <w:rFonts w:ascii="宋体" w:cs="??_GB2312" w:hint="eastAsia"/>
          <w:sz w:val="33"/>
          <w:szCs w:val="33"/>
        </w:rPr>
        <w:t>”</w:t>
      </w:r>
      <w:r w:rsidRPr="00CB2BA0">
        <w:rPr>
          <w:rFonts w:ascii="宋体" w:hAnsi="宋体" w:cs="宋体" w:hint="eastAsia"/>
          <w:sz w:val="33"/>
          <w:szCs w:val="33"/>
        </w:rPr>
        <w:t>、</w:t>
      </w:r>
      <w:r w:rsidRPr="00CB2BA0">
        <w:rPr>
          <w:rFonts w:ascii="宋体" w:cs="??_GB2312" w:hint="eastAsia"/>
          <w:sz w:val="33"/>
          <w:szCs w:val="33"/>
        </w:rPr>
        <w:t>“</w:t>
      </w:r>
      <w:r w:rsidRPr="00CB2BA0">
        <w:rPr>
          <w:rFonts w:ascii="宋体" w:hAnsi="宋体" w:cs="宋体" w:hint="eastAsia"/>
          <w:sz w:val="33"/>
          <w:szCs w:val="33"/>
        </w:rPr>
        <w:t>事业收入</w:t>
      </w:r>
      <w:r w:rsidRPr="00CB2BA0">
        <w:rPr>
          <w:rFonts w:ascii="宋体" w:cs="??_GB2312" w:hint="eastAsia"/>
          <w:sz w:val="33"/>
          <w:szCs w:val="33"/>
        </w:rPr>
        <w:t>”</w:t>
      </w:r>
      <w:r w:rsidRPr="00CB2BA0">
        <w:rPr>
          <w:rFonts w:ascii="宋体" w:hAnsi="宋体" w:cs="宋体" w:hint="eastAsia"/>
          <w:sz w:val="33"/>
          <w:szCs w:val="33"/>
        </w:rPr>
        <w:t>等以外的收入。主要是按规定动用的租房收入、存款利息收入等。</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_GB2312"/>
          <w:sz w:val="33"/>
          <w:szCs w:val="33"/>
        </w:rPr>
        <w:t>4</w:t>
      </w:r>
      <w:r w:rsidRPr="00CB2BA0">
        <w:rPr>
          <w:rFonts w:ascii="宋体" w:hAnsi="宋体" w:cs="宋体" w:hint="eastAsia"/>
          <w:sz w:val="33"/>
          <w:szCs w:val="33"/>
        </w:rPr>
        <w:t>、</w:t>
      </w:r>
      <w:r w:rsidRPr="00CB2BA0">
        <w:rPr>
          <w:rFonts w:ascii="宋体" w:cs="??_GB2312" w:hint="eastAsia"/>
          <w:sz w:val="33"/>
          <w:szCs w:val="33"/>
        </w:rPr>
        <w:t>“</w:t>
      </w:r>
      <w:r w:rsidRPr="00CB2BA0">
        <w:rPr>
          <w:rFonts w:ascii="宋体" w:hAnsi="宋体" w:cs="宋体" w:hint="eastAsia"/>
          <w:sz w:val="33"/>
          <w:szCs w:val="33"/>
        </w:rPr>
        <w:t>三公</w:t>
      </w:r>
      <w:r w:rsidRPr="00CB2BA0">
        <w:rPr>
          <w:rFonts w:ascii="宋体" w:cs="??_GB2312" w:hint="eastAsia"/>
          <w:sz w:val="33"/>
          <w:szCs w:val="33"/>
        </w:rPr>
        <w:t>”</w:t>
      </w:r>
      <w:r w:rsidRPr="00CB2BA0">
        <w:rPr>
          <w:rFonts w:ascii="宋体" w:hAnsi="宋体" w:cs="宋体" w:hint="eastAsia"/>
          <w:sz w:val="33"/>
          <w:szCs w:val="33"/>
        </w:rPr>
        <w:t>经费：纳入财政预算管理的</w:t>
      </w:r>
      <w:r w:rsidRPr="00CB2BA0">
        <w:rPr>
          <w:rFonts w:ascii="宋体" w:cs="??_GB2312" w:hint="eastAsia"/>
          <w:sz w:val="33"/>
          <w:szCs w:val="33"/>
        </w:rPr>
        <w:t>“</w:t>
      </w:r>
      <w:r w:rsidRPr="00CB2BA0">
        <w:rPr>
          <w:rFonts w:ascii="宋体" w:hAnsi="宋体" w:cs="宋体" w:hint="eastAsia"/>
          <w:sz w:val="33"/>
          <w:szCs w:val="33"/>
        </w:rPr>
        <w:t>三公</w:t>
      </w:r>
      <w:r w:rsidRPr="00CB2BA0">
        <w:rPr>
          <w:rFonts w:ascii="宋体" w:cs="??_GB2312" w:hint="eastAsia"/>
          <w:sz w:val="33"/>
          <w:szCs w:val="33"/>
        </w:rPr>
        <w:t>”</w:t>
      </w:r>
      <w:r w:rsidRPr="00CB2BA0">
        <w:rPr>
          <w:rFonts w:ascii="宋体" w:hAnsi="宋体" w:cs="宋体" w:hint="eastAsia"/>
          <w:sz w:val="33"/>
          <w:szCs w:val="33"/>
        </w:rPr>
        <w:t>经费，是指部门用财政拨款安排的因公出国（境）费、公务用车购置及运行费和公务接待费。其中，因公出国（境）费反映单位公务出国（境）的国际旅费、国外城市间交通费、住宿费、伙食费、公杂费等支出；公务用车购置及运行费反映单位公务用车车辆购置支出（含车辆购置税）费及租用费、燃料费、维修费、过路过桥费、保险费、安全奖励费用等支出；公务接待费反映单位按规定开支的各类公务接待（含外宾接待）支出。</w:t>
      </w:r>
    </w:p>
    <w:p w:rsidR="00396D79" w:rsidRPr="00CB2BA0" w:rsidRDefault="00396D79">
      <w:pPr>
        <w:pStyle w:val="a5"/>
        <w:widowControl/>
        <w:spacing w:beforeAutospacing="0" w:afterAutospacing="0" w:line="360" w:lineRule="auto"/>
        <w:rPr>
          <w:rFonts w:ascii="宋体"/>
          <w:sz w:val="33"/>
          <w:szCs w:val="33"/>
        </w:rPr>
      </w:pPr>
      <w:r w:rsidRPr="00CB2BA0">
        <w:rPr>
          <w:rFonts w:ascii="宋体" w:hAnsi="宋体" w:cs="??_GB2312"/>
          <w:sz w:val="33"/>
          <w:szCs w:val="33"/>
        </w:rPr>
        <w:t>5</w:t>
      </w:r>
      <w:r w:rsidRPr="00CB2BA0">
        <w:rPr>
          <w:rFonts w:ascii="宋体" w:hAnsi="宋体" w:cs="宋体" w:hint="eastAsia"/>
          <w:sz w:val="33"/>
          <w:szCs w:val="33"/>
        </w:rPr>
        <w:t>、机关运行费：各部门的公用经费，包括办公及印刷费、邮电费、差旅费、会议费、福利费、日常维修费、专用材料及一般设备购置费、办公用房水电费、办公用房取暖费、办公用房物业管理费、公务用车运行维护费以及其他费用。</w:t>
      </w:r>
    </w:p>
    <w:p w:rsidR="00396D79" w:rsidRPr="00CB2BA0" w:rsidRDefault="00396D79">
      <w:pPr>
        <w:pStyle w:val="a5"/>
        <w:widowControl/>
        <w:spacing w:beforeAutospacing="0" w:afterAutospacing="0" w:line="360" w:lineRule="auto"/>
        <w:rPr>
          <w:rFonts w:ascii="宋体" w:cs="??_GB2312"/>
          <w:b/>
          <w:sz w:val="33"/>
          <w:szCs w:val="33"/>
        </w:rPr>
      </w:pPr>
      <w:r w:rsidRPr="00CB2BA0">
        <w:rPr>
          <w:rFonts w:ascii="宋体" w:hAnsi="宋体" w:cs="宋体" w:hint="eastAsia"/>
          <w:b/>
          <w:sz w:val="33"/>
          <w:szCs w:val="33"/>
        </w:rPr>
        <w:lastRenderedPageBreak/>
        <w:t>九、其他需说明的事项</w:t>
      </w:r>
    </w:p>
    <w:p w:rsidR="00396D79" w:rsidRPr="00CB2BA0" w:rsidRDefault="00396D79">
      <w:pPr>
        <w:widowControl/>
        <w:spacing w:line="360" w:lineRule="auto"/>
        <w:jc w:val="left"/>
        <w:rPr>
          <w:rFonts w:ascii="宋体" w:cs="宋体"/>
          <w:kern w:val="0"/>
          <w:sz w:val="33"/>
          <w:szCs w:val="33"/>
        </w:rPr>
      </w:pPr>
      <w:r w:rsidRPr="00CB2BA0">
        <w:rPr>
          <w:rFonts w:ascii="宋体" w:hAnsi="宋体" w:cs="宋体" w:hint="eastAsia"/>
          <w:kern w:val="0"/>
          <w:sz w:val="33"/>
          <w:szCs w:val="33"/>
        </w:rPr>
        <w:t>无其他需说明的事项。</w:t>
      </w:r>
    </w:p>
    <w:p w:rsidR="00396D79" w:rsidRPr="00CB2BA0" w:rsidRDefault="00164A98">
      <w:pPr>
        <w:pStyle w:val="a5"/>
        <w:widowControl/>
        <w:spacing w:beforeAutospacing="0" w:afterAutospacing="0" w:line="360" w:lineRule="auto"/>
        <w:rPr>
          <w:rFonts w:ascii="宋体"/>
          <w:sz w:val="33"/>
          <w:szCs w:val="33"/>
        </w:rPr>
      </w:pPr>
      <w:hyperlink r:id="rId8" w:history="1">
        <w:r w:rsidR="00396D79" w:rsidRPr="00CB2BA0">
          <w:rPr>
            <w:rStyle w:val="a7"/>
            <w:rFonts w:ascii="宋体" w:hAnsi="宋体" w:cs="宋体" w:hint="eastAsia"/>
            <w:color w:val="auto"/>
            <w:sz w:val="33"/>
            <w:szCs w:val="33"/>
            <w:u w:val="none"/>
          </w:rPr>
          <w:t>附件：表</w:t>
        </w:r>
        <w:r w:rsidR="00396D79" w:rsidRPr="00CB2BA0">
          <w:rPr>
            <w:rStyle w:val="a7"/>
            <w:rFonts w:ascii="宋体" w:hAnsi="宋体" w:cs="??_GB2312"/>
            <w:color w:val="auto"/>
            <w:sz w:val="33"/>
            <w:szCs w:val="33"/>
            <w:u w:val="none"/>
          </w:rPr>
          <w:t>1</w:t>
        </w:r>
        <w:r w:rsidR="00396D79" w:rsidRPr="00CB2BA0">
          <w:rPr>
            <w:rStyle w:val="a7"/>
            <w:rFonts w:ascii="宋体" w:hAnsi="宋体" w:cs="宋体" w:hint="eastAsia"/>
            <w:color w:val="auto"/>
            <w:sz w:val="33"/>
            <w:szCs w:val="33"/>
            <w:u w:val="none"/>
          </w:rPr>
          <w:t>至表</w:t>
        </w:r>
        <w:r w:rsidR="00396D79" w:rsidRPr="00CB2BA0">
          <w:rPr>
            <w:rStyle w:val="a7"/>
            <w:rFonts w:ascii="宋体" w:hAnsi="宋体" w:cs="??_GB2312"/>
            <w:color w:val="auto"/>
            <w:sz w:val="33"/>
            <w:szCs w:val="33"/>
            <w:u w:val="none"/>
          </w:rPr>
          <w:t>9</w:t>
        </w:r>
      </w:hyperlink>
    </w:p>
    <w:sectPr w:rsidR="00396D79" w:rsidRPr="00CB2BA0" w:rsidSect="0005350F">
      <w:pgSz w:w="16838" w:h="11906" w:orient="landscape"/>
      <w:pgMar w:top="1797" w:right="1440" w:bottom="1797"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54B17" w:rsidRDefault="00A54B17" w:rsidP="00D752A6">
      <w:r>
        <w:separator/>
      </w:r>
    </w:p>
  </w:endnote>
  <w:endnote w:type="continuationSeparator" w:id="1">
    <w:p w:rsidR="00A54B17" w:rsidRDefault="00A54B17" w:rsidP="00D752A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A00002EF" w:usb1="4000207B" w:usb2="00000000" w:usb3="00000000" w:csb0="0000009F" w:csb1="00000000"/>
  </w:font>
  <w:font w:name="??_GB2312">
    <w:altName w:val="Times New Roman"/>
    <w:panose1 w:val="00000000000000000000"/>
    <w:charset w:val="00"/>
    <w:family w:val="auto"/>
    <w:notTrueType/>
    <w:pitch w:val="default"/>
    <w:sig w:usb0="00000003" w:usb1="00000000" w:usb2="00000000" w:usb3="00000000" w:csb0="00000001" w:csb1="00000000"/>
  </w:font>
  <w:font w:name="方正小标宋_GBK">
    <w:altName w:val="宋体"/>
    <w:charset w:val="86"/>
    <w:family w:val="roman"/>
    <w:pitch w:val="default"/>
    <w:sig w:usb0="00000000" w:usb1="00000000" w:usb2="00000000" w:usb3="00000000" w:csb0="00040001" w:csb1="00000000"/>
  </w:font>
  <w:font w:name="方正书宋_GBK">
    <w:altName w:val="宋体"/>
    <w:charset w:val="86"/>
    <w:family w:val="roman"/>
    <w:pitch w:val="default"/>
    <w:sig w:usb0="00000000" w:usb1="00000000" w:usb2="00000000" w:usb3="00000000" w:csb0="00040001" w:csb1="00000000"/>
  </w:font>
  <w:font w:name="仿宋">
    <w:altName w:val="Arial Unicode MS"/>
    <w:charset w:val="86"/>
    <w:family w:val="modern"/>
    <w:pitch w:val="fixed"/>
    <w:sig w:usb0="00000000" w:usb1="38CF7CFA" w:usb2="00000016" w:usb3="00000000" w:csb0="00040001"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54B17" w:rsidRDefault="00A54B17" w:rsidP="00D752A6">
      <w:r>
        <w:separator/>
      </w:r>
    </w:p>
  </w:footnote>
  <w:footnote w:type="continuationSeparator" w:id="1">
    <w:p w:rsidR="00A54B17" w:rsidRDefault="00A54B17" w:rsidP="00D752A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6D79" w:rsidRDefault="00396D79" w:rsidP="0005350F">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A0A984C"/>
    <w:multiLevelType w:val="singleLevel"/>
    <w:tmpl w:val="5A0A984C"/>
    <w:lvl w:ilvl="0">
      <w:start w:val="1"/>
      <w:numFmt w:val="decimal"/>
      <w:suff w:val="nothing"/>
      <w:lvlText w:val="（%1）"/>
      <w:lvlJc w:val="left"/>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5122"/>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2B3BAF"/>
    <w:rsid w:val="00044AB8"/>
    <w:rsid w:val="0005350F"/>
    <w:rsid w:val="000B0AF9"/>
    <w:rsid w:val="001626CD"/>
    <w:rsid w:val="00164A98"/>
    <w:rsid w:val="002340ED"/>
    <w:rsid w:val="002B3BAF"/>
    <w:rsid w:val="00396D79"/>
    <w:rsid w:val="00437BE3"/>
    <w:rsid w:val="005718DF"/>
    <w:rsid w:val="006560ED"/>
    <w:rsid w:val="00770254"/>
    <w:rsid w:val="00831528"/>
    <w:rsid w:val="008C5467"/>
    <w:rsid w:val="008D3EE9"/>
    <w:rsid w:val="00911A41"/>
    <w:rsid w:val="00935B7F"/>
    <w:rsid w:val="00A54B17"/>
    <w:rsid w:val="00A642A5"/>
    <w:rsid w:val="00A7261C"/>
    <w:rsid w:val="00C935E2"/>
    <w:rsid w:val="00CB2BA0"/>
    <w:rsid w:val="00D752A6"/>
    <w:rsid w:val="00F46F06"/>
    <w:rsid w:val="08C72958"/>
    <w:rsid w:val="09EF76F2"/>
    <w:rsid w:val="0A473BF6"/>
    <w:rsid w:val="17151B8C"/>
    <w:rsid w:val="193C059B"/>
    <w:rsid w:val="2EF810E0"/>
    <w:rsid w:val="321F47FD"/>
    <w:rsid w:val="3E2C4B09"/>
    <w:rsid w:val="408462C8"/>
    <w:rsid w:val="450A354A"/>
    <w:rsid w:val="4C00043B"/>
    <w:rsid w:val="4CC45DEE"/>
    <w:rsid w:val="504743E8"/>
    <w:rsid w:val="5B756DDF"/>
    <w:rsid w:val="5BA815A4"/>
    <w:rsid w:val="5D0E3E7C"/>
    <w:rsid w:val="656A2CCA"/>
    <w:rsid w:val="68303D34"/>
    <w:rsid w:val="76720EB0"/>
    <w:rsid w:val="7E5A51C2"/>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sdate"/>
  <w:shapeDefaults>
    <o:shapedefaults v:ext="edit" spidmax="512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52A6"/>
    <w:pPr>
      <w:widowControl w:val="0"/>
      <w:jc w:val="both"/>
    </w:pPr>
    <w:rPr>
      <w:rFonts w:ascii="Calibri" w:hAnsi="Calibri"/>
      <w:kern w:val="2"/>
      <w:sz w:val="21"/>
      <w:szCs w:val="24"/>
    </w:rPr>
  </w:style>
  <w:style w:type="paragraph" w:styleId="1">
    <w:name w:val="heading 1"/>
    <w:basedOn w:val="a"/>
    <w:next w:val="a"/>
    <w:link w:val="1Char"/>
    <w:uiPriority w:val="99"/>
    <w:qFormat/>
    <w:rsid w:val="00D752A6"/>
    <w:pPr>
      <w:spacing w:beforeAutospacing="1" w:afterAutospacing="1"/>
      <w:jc w:val="left"/>
      <w:outlineLvl w:val="0"/>
    </w:pPr>
    <w:rPr>
      <w:rFonts w:ascii="宋体" w:hAnsi="宋体"/>
      <w:b/>
      <w:kern w:val="44"/>
      <w:sz w:val="48"/>
      <w:szCs w:val="48"/>
    </w:rPr>
  </w:style>
  <w:style w:type="paragraph" w:styleId="3">
    <w:name w:val="heading 3"/>
    <w:basedOn w:val="a"/>
    <w:next w:val="a"/>
    <w:link w:val="3Char"/>
    <w:uiPriority w:val="99"/>
    <w:qFormat/>
    <w:rsid w:val="00D752A6"/>
    <w:pPr>
      <w:spacing w:beforeAutospacing="1" w:afterAutospacing="1"/>
      <w:jc w:val="left"/>
      <w:outlineLvl w:val="2"/>
    </w:pPr>
    <w:rPr>
      <w:rFonts w:ascii="宋体" w:hAnsi="宋体"/>
      <w:b/>
      <w:kern w:val="0"/>
      <w:sz w:val="27"/>
      <w:szCs w:val="27"/>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locked/>
    <w:rsid w:val="00D752A6"/>
    <w:rPr>
      <w:rFonts w:ascii="Calibri" w:hAnsi="Calibri" w:cs="Times New Roman"/>
      <w:b/>
      <w:bCs/>
      <w:kern w:val="44"/>
      <w:sz w:val="44"/>
      <w:szCs w:val="44"/>
    </w:rPr>
  </w:style>
  <w:style w:type="character" w:customStyle="1" w:styleId="3Char">
    <w:name w:val="标题 3 Char"/>
    <w:basedOn w:val="a0"/>
    <w:link w:val="3"/>
    <w:uiPriority w:val="99"/>
    <w:semiHidden/>
    <w:locked/>
    <w:rsid w:val="00D752A6"/>
    <w:rPr>
      <w:rFonts w:ascii="Calibri" w:hAnsi="Calibri" w:cs="Times New Roman"/>
      <w:b/>
      <w:bCs/>
      <w:sz w:val="32"/>
      <w:szCs w:val="32"/>
    </w:rPr>
  </w:style>
  <w:style w:type="paragraph" w:styleId="a3">
    <w:name w:val="footer"/>
    <w:basedOn w:val="a"/>
    <w:link w:val="Char"/>
    <w:uiPriority w:val="99"/>
    <w:rsid w:val="00D752A6"/>
    <w:pPr>
      <w:tabs>
        <w:tab w:val="center" w:pos="4153"/>
        <w:tab w:val="right" w:pos="8306"/>
      </w:tabs>
      <w:snapToGrid w:val="0"/>
      <w:jc w:val="left"/>
    </w:pPr>
    <w:rPr>
      <w:sz w:val="18"/>
      <w:szCs w:val="18"/>
    </w:rPr>
  </w:style>
  <w:style w:type="character" w:customStyle="1" w:styleId="Char">
    <w:name w:val="页脚 Char"/>
    <w:basedOn w:val="a0"/>
    <w:link w:val="a3"/>
    <w:uiPriority w:val="99"/>
    <w:semiHidden/>
    <w:locked/>
    <w:rsid w:val="00D752A6"/>
    <w:rPr>
      <w:rFonts w:ascii="Calibri" w:hAnsi="Calibri" w:cs="Times New Roman"/>
      <w:sz w:val="18"/>
      <w:szCs w:val="18"/>
    </w:rPr>
  </w:style>
  <w:style w:type="paragraph" w:styleId="a4">
    <w:name w:val="header"/>
    <w:basedOn w:val="a"/>
    <w:link w:val="Char0"/>
    <w:uiPriority w:val="99"/>
    <w:rsid w:val="00D752A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locked/>
    <w:rsid w:val="00D752A6"/>
    <w:rPr>
      <w:rFonts w:ascii="Calibri" w:hAnsi="Calibri" w:cs="Times New Roman"/>
      <w:sz w:val="18"/>
      <w:szCs w:val="18"/>
    </w:rPr>
  </w:style>
  <w:style w:type="paragraph" w:styleId="a5">
    <w:name w:val="Normal (Web)"/>
    <w:basedOn w:val="a"/>
    <w:uiPriority w:val="99"/>
    <w:rsid w:val="00D752A6"/>
    <w:pPr>
      <w:spacing w:beforeAutospacing="1" w:afterAutospacing="1"/>
      <w:jc w:val="left"/>
    </w:pPr>
    <w:rPr>
      <w:kern w:val="0"/>
      <w:sz w:val="24"/>
    </w:rPr>
  </w:style>
  <w:style w:type="character" w:styleId="a6">
    <w:name w:val="Strong"/>
    <w:basedOn w:val="a0"/>
    <w:uiPriority w:val="99"/>
    <w:qFormat/>
    <w:rsid w:val="00D752A6"/>
    <w:rPr>
      <w:rFonts w:cs="Times New Roman"/>
      <w:b/>
    </w:rPr>
  </w:style>
  <w:style w:type="character" w:styleId="a7">
    <w:name w:val="Hyperlink"/>
    <w:basedOn w:val="a0"/>
    <w:uiPriority w:val="99"/>
    <w:rsid w:val="00D752A6"/>
    <w:rPr>
      <w:rFonts w:cs="Times New Roman"/>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eidaihe.gov.cn/uploadfile/2017/0320/20170320105659768.xls"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15</Pages>
  <Words>801</Words>
  <Characters>4566</Characters>
  <Application>Microsoft Office Word</Application>
  <DocSecurity>0</DocSecurity>
  <Lines>38</Lines>
  <Paragraphs>10</Paragraphs>
  <ScaleCrop>false</ScaleCrop>
  <Company/>
  <LinksUpToDate>false</LinksUpToDate>
  <CharactersWithSpaces>5357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wxy</dc:creator>
  <cp:keywords/>
  <dc:description/>
  <cp:lastModifiedBy>微软用户</cp:lastModifiedBy>
  <cp:revision>7</cp:revision>
  <dcterms:created xsi:type="dcterms:W3CDTF">2014-10-29T12:08:00Z</dcterms:created>
  <dcterms:modified xsi:type="dcterms:W3CDTF">2017-11-17T09:27:00Z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2052-10.1.0.6930</vt:lpwstr>
  </property>
</Properties>
</file>