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E" w:rsidRPr="00D15402" w:rsidRDefault="00E60B7E" w:rsidP="00717C5E">
      <w:pPr>
        <w:widowControl/>
        <w:spacing w:line="600" w:lineRule="exact"/>
        <w:jc w:val="center"/>
        <w:rPr>
          <w:rFonts w:asciiTheme="minorEastAsia" w:eastAsiaTheme="minorEastAsia" w:hAnsiTheme="minorEastAsia" w:cs="宋体"/>
          <w:color w:val="333333"/>
          <w:kern w:val="0"/>
          <w:sz w:val="44"/>
          <w:szCs w:val="32"/>
        </w:rPr>
      </w:pPr>
      <w:r w:rsidRPr="00D15402">
        <w:rPr>
          <w:rFonts w:asciiTheme="minorEastAsia" w:eastAsiaTheme="minorEastAsia" w:hAnsiTheme="minorEastAsia" w:cs="宋体" w:hint="eastAsia"/>
          <w:color w:val="333333"/>
          <w:kern w:val="0"/>
          <w:sz w:val="44"/>
          <w:szCs w:val="32"/>
        </w:rPr>
        <w:t>秦皇岛市北戴河区节水办公室201</w:t>
      </w:r>
      <w:r w:rsidR="00B10F29" w:rsidRPr="00D15402">
        <w:rPr>
          <w:rFonts w:asciiTheme="minorEastAsia" w:eastAsiaTheme="minorEastAsia" w:hAnsiTheme="minorEastAsia" w:cs="宋体" w:hint="eastAsia"/>
          <w:color w:val="333333"/>
          <w:kern w:val="0"/>
          <w:sz w:val="44"/>
          <w:szCs w:val="32"/>
        </w:rPr>
        <w:t>8</w:t>
      </w:r>
      <w:r w:rsidRPr="00D15402">
        <w:rPr>
          <w:rFonts w:asciiTheme="minorEastAsia" w:eastAsiaTheme="minorEastAsia" w:hAnsiTheme="minorEastAsia" w:cs="宋体" w:hint="eastAsia"/>
          <w:color w:val="333333"/>
          <w:kern w:val="0"/>
          <w:sz w:val="44"/>
          <w:szCs w:val="32"/>
        </w:rPr>
        <w:t>年部门预算</w:t>
      </w:r>
    </w:p>
    <w:p w:rsidR="005C0176" w:rsidRDefault="005C0176" w:rsidP="005C0176">
      <w:pPr>
        <w:spacing w:line="600" w:lineRule="exact"/>
        <w:ind w:leftChars="-7" w:left="-15" w:firstLineChars="200" w:firstLine="640"/>
        <w:rPr>
          <w:rFonts w:ascii="仿宋_GB2312" w:eastAsia="仿宋_GB2312" w:hAnsi="仿宋"/>
          <w:sz w:val="32"/>
          <w:szCs w:val="32"/>
        </w:rPr>
      </w:pPr>
      <w:r>
        <w:rPr>
          <w:rFonts w:ascii="仿宋_GB2312" w:eastAsia="仿宋_GB2312" w:hAnsi="仿宋" w:hint="eastAsia"/>
          <w:sz w:val="32"/>
          <w:szCs w:val="32"/>
        </w:rPr>
        <w:t>按照《预算法》、《河北省预决算公开操作规程实施细则》和《秦皇岛市市级预算公开办法》规定，现将</w:t>
      </w:r>
      <w:r>
        <w:rPr>
          <w:rFonts w:ascii="仿宋_GB2312" w:eastAsia="仿宋_GB2312" w:hAnsi="仿宋_GB2312" w:cs="宋体" w:hint="eastAsia"/>
          <w:color w:val="333333"/>
          <w:sz w:val="32"/>
          <w:szCs w:val="32"/>
        </w:rPr>
        <w:t>北戴河区</w:t>
      </w:r>
      <w:r w:rsidRPr="00B10F29">
        <w:rPr>
          <w:rFonts w:ascii="仿宋_GB2312" w:eastAsia="仿宋_GB2312" w:hAnsi="FangSong_GB2312" w:cs="宋体" w:hint="eastAsia"/>
          <w:color w:val="333333"/>
          <w:kern w:val="0"/>
          <w:sz w:val="32"/>
          <w:szCs w:val="32"/>
        </w:rPr>
        <w:t>节水办公室</w:t>
      </w:r>
      <w:r>
        <w:rPr>
          <w:rFonts w:ascii="仿宋_GB2312" w:eastAsia="仿宋_GB2312" w:hAnsi="仿宋" w:hint="eastAsia"/>
          <w:sz w:val="32"/>
          <w:szCs w:val="32"/>
        </w:rPr>
        <w:t>2018年部门预算公开如下：</w:t>
      </w:r>
    </w:p>
    <w:p w:rsidR="00E60B7E" w:rsidRPr="005C0176" w:rsidRDefault="00E60B7E"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一、部门职责、机构设置等基本情况</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部门职责如下：</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水利水电项目建设与管理、水利工程建设、水利工程运行与维护、农田水利建设、保障农村饮水安全、水库移民安置及后期管理、水利水电项目前期管理、水资源保护和生态建设、水资源管理、水土保持、水利科技支撑和公共服务、防汛抗旱、水利科技创新及成果转化、示范推广、水利政务管理、综合业务管理、综合事务管理</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机构设置如下：</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纳入秦皇岛市北戴河区节水办公室201</w:t>
      </w:r>
      <w:r w:rsidR="00717C5E">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年度部门预算编制范围的二级预算单位包括：</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1、秦皇岛市北戴河区节水办公室</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2、秦皇岛市北戴河区水务局</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lastRenderedPageBreak/>
        <w:t>二、部门预算安排的总体情况</w:t>
      </w:r>
    </w:p>
    <w:p w:rsidR="005C0176" w:rsidRPr="00743530" w:rsidRDefault="00743530" w:rsidP="00743530">
      <w:pPr>
        <w:ind w:firstLineChars="200" w:firstLine="640"/>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按照预算管理有关规定，目前我区部门预算的编制实行综合预算管理，即全部收入和支出都反映在预算中。</w:t>
      </w:r>
      <w:r w:rsidR="005C0176" w:rsidRPr="00B10F29">
        <w:rPr>
          <w:rFonts w:ascii="仿宋_GB2312" w:eastAsia="仿宋_GB2312" w:hAnsi="宋体" w:cs="宋体" w:hint="eastAsia"/>
          <w:color w:val="333333"/>
          <w:kern w:val="0"/>
          <w:sz w:val="32"/>
          <w:szCs w:val="32"/>
        </w:rPr>
        <w:t>秦皇岛市北戴河区节水部门收支都包含在部门预算中。</w:t>
      </w:r>
    </w:p>
    <w:p w:rsidR="005C0176" w:rsidRPr="00B10F29" w:rsidRDefault="005C0176" w:rsidP="005C0176">
      <w:pPr>
        <w:widowControl/>
        <w:numPr>
          <w:ilvl w:val="0"/>
          <w:numId w:val="2"/>
        </w:numPr>
        <w:spacing w:line="600" w:lineRule="exact"/>
        <w:jc w:val="left"/>
        <w:rPr>
          <w:rFonts w:ascii="仿宋_GB2312" w:eastAsia="仿宋_GB2312" w:cs="宋体"/>
          <w:color w:val="000000"/>
          <w:kern w:val="0"/>
          <w:sz w:val="32"/>
          <w:szCs w:val="32"/>
        </w:rPr>
      </w:pPr>
      <w:r w:rsidRPr="00B10F29">
        <w:rPr>
          <w:rFonts w:ascii="仿宋_GB2312" w:eastAsia="仿宋_GB2312" w:hAnsi="宋体" w:cs="宋体" w:hint="eastAsia"/>
          <w:color w:val="000000"/>
          <w:kern w:val="0"/>
          <w:sz w:val="32"/>
          <w:szCs w:val="32"/>
        </w:rPr>
        <w:t>收入说明</w:t>
      </w:r>
    </w:p>
    <w:p w:rsidR="005C0176" w:rsidRPr="00B10F29" w:rsidRDefault="005C0176" w:rsidP="005C0176">
      <w:pPr>
        <w:widowControl/>
        <w:spacing w:line="600" w:lineRule="exact"/>
        <w:ind w:firstLine="660"/>
        <w:jc w:val="left"/>
        <w:rPr>
          <w:rFonts w:ascii="仿宋_GB2312" w:eastAsia="仿宋_GB2312" w:cs="宋体"/>
          <w:color w:val="333333"/>
          <w:kern w:val="0"/>
          <w:sz w:val="32"/>
          <w:szCs w:val="32"/>
        </w:rPr>
      </w:pPr>
      <w:r w:rsidRPr="00B10F29">
        <w:rPr>
          <w:rFonts w:ascii="仿宋_GB2312" w:eastAsia="仿宋_GB2312" w:hAnsi="宋体" w:cs="宋体" w:hint="eastAsia"/>
          <w:color w:val="333333"/>
          <w:kern w:val="0"/>
          <w:sz w:val="32"/>
          <w:szCs w:val="32"/>
        </w:rPr>
        <w:t>反映本部门当年全部收入。2018年预算收入756.59万元，其中：一般公共预算收入756.59万元，事业收入</w:t>
      </w:r>
      <w:r w:rsidRPr="00B10F29">
        <w:rPr>
          <w:rFonts w:ascii="仿宋_GB2312" w:eastAsia="仿宋_GB2312" w:cs="宋体" w:hint="eastAsia"/>
          <w:color w:val="333333"/>
          <w:kern w:val="0"/>
          <w:sz w:val="32"/>
          <w:szCs w:val="32"/>
        </w:rPr>
        <w:t>0</w:t>
      </w:r>
      <w:r w:rsidRPr="00B10F29">
        <w:rPr>
          <w:rFonts w:ascii="仿宋_GB2312" w:eastAsia="仿宋_GB2312" w:hAnsi="宋体" w:cs="宋体" w:hint="eastAsia"/>
          <w:color w:val="333333"/>
          <w:kern w:val="0"/>
          <w:sz w:val="32"/>
          <w:szCs w:val="32"/>
        </w:rPr>
        <w:t>万元，其他收入</w:t>
      </w:r>
      <w:r w:rsidRPr="00B10F29">
        <w:rPr>
          <w:rFonts w:ascii="仿宋_GB2312" w:eastAsia="仿宋_GB2312" w:cs="宋体" w:hint="eastAsia"/>
          <w:color w:val="333333"/>
          <w:kern w:val="0"/>
          <w:sz w:val="32"/>
          <w:szCs w:val="32"/>
        </w:rPr>
        <w:t>0</w:t>
      </w:r>
      <w:r w:rsidRPr="00B10F29">
        <w:rPr>
          <w:rFonts w:ascii="仿宋_GB2312" w:eastAsia="仿宋_GB2312" w:hAnsi="宋体"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cs="宋体"/>
          <w:color w:val="000000"/>
          <w:kern w:val="0"/>
          <w:sz w:val="32"/>
          <w:szCs w:val="32"/>
        </w:rPr>
      </w:pPr>
      <w:r w:rsidRPr="00B10F29">
        <w:rPr>
          <w:rFonts w:ascii="仿宋_GB2312" w:eastAsia="仿宋_GB2312" w:hAnsi="宋体" w:cs="宋体" w:hint="eastAsia"/>
          <w:color w:val="000000"/>
          <w:kern w:val="0"/>
          <w:sz w:val="32"/>
          <w:szCs w:val="32"/>
        </w:rPr>
        <w:t>2、支出说明</w:t>
      </w:r>
    </w:p>
    <w:p w:rsidR="005C0176" w:rsidRPr="00B10F29" w:rsidRDefault="00743530" w:rsidP="005C0176">
      <w:pPr>
        <w:widowControl/>
        <w:spacing w:line="600" w:lineRule="exact"/>
        <w:ind w:left="300" w:firstLine="480"/>
        <w:jc w:val="left"/>
        <w:rPr>
          <w:rFonts w:ascii="仿宋_GB2312" w:eastAsia="仿宋_GB2312" w:cs="宋体"/>
          <w:color w:val="333333"/>
          <w:kern w:val="0"/>
          <w:sz w:val="32"/>
          <w:szCs w:val="32"/>
        </w:rPr>
      </w:pPr>
      <w:r w:rsidRPr="003E227A">
        <w:rPr>
          <w:rFonts w:ascii="仿宋_GB2312" w:eastAsia="仿宋_GB2312" w:hAnsi="仿宋" w:cs="仿宋" w:hint="eastAsia"/>
          <w:kern w:val="0"/>
          <w:sz w:val="32"/>
          <w:szCs w:val="32"/>
        </w:rPr>
        <w:t>收支预算总表支出栏、基本支出表、项目支出表按经济分类和支出功能分类科目编制，反映年度部门预算中支出预算的总体情况。</w:t>
      </w:r>
      <w:r w:rsidR="005C0176" w:rsidRPr="00B10F29">
        <w:rPr>
          <w:rFonts w:ascii="仿宋_GB2312" w:eastAsia="仿宋_GB2312" w:hAnsi="FangSong_GB2312" w:cs="宋体" w:hint="eastAsia"/>
          <w:color w:val="333333"/>
          <w:kern w:val="0"/>
          <w:sz w:val="32"/>
          <w:szCs w:val="32"/>
        </w:rPr>
        <w:t>秦皇岛市北戴河区节水2018年度预算总体安排756.59万元。其中基本支出：655.31万元;项目支出 101.28万元，项目支出：</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（1）新河维护费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（2）洋河灌区维护费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（3）牛头崖水利站维护费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lastRenderedPageBreak/>
        <w:t>（4）戴河维护费 2.16</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（5）老鸦窝村水稻田灌溉渠改造项目53.84</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（6）移民经费支出2.4</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（7）河长制经费30.00</w:t>
      </w:r>
      <w:r w:rsidR="00743530" w:rsidRPr="00B10F29">
        <w:rPr>
          <w:rFonts w:ascii="仿宋_GB2312" w:eastAsia="仿宋_GB2312" w:hAnsi="FangSong_GB2312" w:cs="宋体" w:hint="eastAsia"/>
          <w:color w:val="333333"/>
          <w:kern w:val="0"/>
          <w:sz w:val="32"/>
          <w:szCs w:val="32"/>
        </w:rPr>
        <w:t>万元</w:t>
      </w:r>
    </w:p>
    <w:p w:rsidR="005C0176" w:rsidRPr="00B10F29" w:rsidRDefault="005C0176" w:rsidP="005C0176">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（8）防汛、抗旱防雹经费6.40</w:t>
      </w:r>
      <w:r w:rsidR="00743530" w:rsidRPr="00B10F29">
        <w:rPr>
          <w:rFonts w:ascii="仿宋_GB2312" w:eastAsia="仿宋_GB2312" w:hAnsi="FangSong_GB2312" w:cs="宋体" w:hint="eastAsia"/>
          <w:color w:val="333333"/>
          <w:kern w:val="0"/>
          <w:sz w:val="32"/>
          <w:szCs w:val="32"/>
        </w:rPr>
        <w:t>万元</w:t>
      </w:r>
    </w:p>
    <w:p w:rsidR="005C0176" w:rsidRDefault="005C0176" w:rsidP="005C0176">
      <w:pPr>
        <w:widowControl/>
        <w:spacing w:line="600" w:lineRule="exact"/>
        <w:ind w:left="300" w:firstLine="480"/>
        <w:jc w:val="left"/>
        <w:rPr>
          <w:rFonts w:ascii="仿宋_GB2312" w:eastAsia="仿宋_GB2312" w:hAnsi="宋体" w:cs="宋体"/>
          <w:color w:val="000000"/>
          <w:kern w:val="0"/>
          <w:sz w:val="32"/>
          <w:szCs w:val="32"/>
        </w:rPr>
      </w:pPr>
      <w:r w:rsidRPr="00B10F29">
        <w:rPr>
          <w:rFonts w:ascii="仿宋_GB2312" w:eastAsia="仿宋_GB2312" w:hAnsi="宋体" w:cs="宋体" w:hint="eastAsia"/>
          <w:color w:val="000000"/>
          <w:kern w:val="0"/>
          <w:sz w:val="32"/>
          <w:szCs w:val="32"/>
        </w:rPr>
        <w:t>3、比上年增减情况</w:t>
      </w:r>
    </w:p>
    <w:p w:rsidR="005C0176" w:rsidRPr="00717C5E" w:rsidRDefault="005C0176" w:rsidP="005C0176">
      <w:pPr>
        <w:widowControl/>
        <w:spacing w:line="600" w:lineRule="exact"/>
        <w:ind w:left="300" w:firstLine="480"/>
        <w:jc w:val="left"/>
        <w:rPr>
          <w:rFonts w:ascii="仿宋_GB2312" w:eastAsia="仿宋_GB2312" w:hAnsi="宋体" w:cs="宋体"/>
          <w:color w:val="000000"/>
          <w:kern w:val="0"/>
          <w:sz w:val="32"/>
          <w:szCs w:val="32"/>
        </w:rPr>
      </w:pPr>
      <w:r w:rsidRPr="00B10F29">
        <w:rPr>
          <w:rFonts w:ascii="仿宋_GB2312" w:eastAsia="仿宋_GB2312" w:hAnsi="FangSong_GB2312" w:cs="宋体" w:hint="eastAsia"/>
          <w:color w:val="333333"/>
          <w:kern w:val="0"/>
          <w:sz w:val="32"/>
          <w:szCs w:val="32"/>
        </w:rPr>
        <w:t>2018年预算收支安排756.59万元，较2017年预算增加预算收支67.09万元，</w:t>
      </w:r>
      <w:r w:rsidR="00F2230A">
        <w:rPr>
          <w:rFonts w:ascii="仿宋_GB2312" w:eastAsia="仿宋_GB2312" w:hAnsi="FangSong_GB2312" w:cs="宋体" w:hint="eastAsia"/>
          <w:color w:val="333333"/>
          <w:kern w:val="0"/>
          <w:sz w:val="32"/>
          <w:szCs w:val="32"/>
        </w:rPr>
        <w:t>主要是</w:t>
      </w:r>
      <w:r w:rsidRPr="00B10F29">
        <w:rPr>
          <w:rFonts w:ascii="仿宋_GB2312" w:eastAsia="仿宋_GB2312" w:hAnsi="FangSong_GB2312" w:cs="宋体" w:hint="eastAsia"/>
          <w:color w:val="333333"/>
          <w:kern w:val="0"/>
          <w:sz w:val="32"/>
          <w:szCs w:val="32"/>
        </w:rPr>
        <w:t>增加老鸦窝村水稻田灌溉渠改造项目53.84</w:t>
      </w:r>
      <w:r w:rsidR="00F2230A">
        <w:rPr>
          <w:rFonts w:ascii="仿宋_GB2312" w:eastAsia="仿宋_GB2312" w:hAnsi="FangSong_GB2312" w:cs="宋体" w:hint="eastAsia"/>
          <w:color w:val="333333"/>
          <w:kern w:val="0"/>
          <w:sz w:val="32"/>
          <w:szCs w:val="32"/>
        </w:rPr>
        <w:t>万元</w:t>
      </w:r>
      <w:r w:rsidRPr="00B10F29">
        <w:rPr>
          <w:rFonts w:ascii="仿宋_GB2312" w:eastAsia="仿宋_GB2312" w:hAnsi="FangSong_GB2312" w:cs="宋体" w:hint="eastAsia"/>
          <w:color w:val="333333"/>
          <w:kern w:val="0"/>
          <w:sz w:val="32"/>
          <w:szCs w:val="32"/>
        </w:rPr>
        <w:t>、河长制经费</w:t>
      </w:r>
      <w:r w:rsidR="00F2230A">
        <w:rPr>
          <w:rFonts w:ascii="仿宋_GB2312" w:eastAsia="仿宋_GB2312" w:hAnsi="FangSong_GB2312" w:cs="宋体" w:hint="eastAsia"/>
          <w:color w:val="333333"/>
          <w:kern w:val="0"/>
          <w:sz w:val="32"/>
          <w:szCs w:val="32"/>
        </w:rPr>
        <w:t>增加13.25万元</w:t>
      </w:r>
      <w:r>
        <w:rPr>
          <w:rFonts w:ascii="仿宋_GB2312" w:eastAsia="仿宋_GB2312" w:hAnsi="FangSong_GB2312" w:cs="宋体" w:hint="eastAsia"/>
          <w:color w:val="333333"/>
          <w:kern w:val="0"/>
          <w:sz w:val="32"/>
          <w:szCs w:val="32"/>
        </w:rPr>
        <w:t>。</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三、机关运行经费安排情况</w:t>
      </w:r>
    </w:p>
    <w:p w:rsidR="005C0176" w:rsidRPr="00B10F29" w:rsidRDefault="005C0176" w:rsidP="005C0176">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2018年秦皇岛市北戴河区节水机关运行经费支出42.24万元，其中办公及印刷费18.03万元、邮电费4.37万元、差旅费0.84万元、会议费1.22万元、福利费4.40万元、日常维修费0.50万元、一般设备购置2.40万元、取暖费、物业管理费0元、公务用车运行维护费10.48万元。</w:t>
      </w:r>
    </w:p>
    <w:p w:rsidR="005C0176"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四、财政拨款“三公”经费预算情况及增减变化原因</w:t>
      </w:r>
    </w:p>
    <w:p w:rsidR="005C0176" w:rsidRDefault="005C0176" w:rsidP="005C0176">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lastRenderedPageBreak/>
        <w:t>秦皇岛市北戴河区节水办公室2018年度“三公”经费财政拨款支出预算为10.48万元</w:t>
      </w:r>
      <w:r w:rsidR="00BF5D9B">
        <w:rPr>
          <w:rFonts w:ascii="仿宋_GB2312" w:eastAsia="仿宋_GB2312" w:hAnsi="FangSong_GB2312" w:cs="宋体" w:hint="eastAsia"/>
          <w:color w:val="333333"/>
          <w:kern w:val="0"/>
          <w:sz w:val="32"/>
          <w:szCs w:val="32"/>
        </w:rPr>
        <w:t>，比上年减少0.02万元</w:t>
      </w:r>
      <w:r w:rsidRPr="00B10F29">
        <w:rPr>
          <w:rFonts w:ascii="仿宋_GB2312" w:eastAsia="仿宋_GB2312" w:hAnsi="FangSong_GB2312" w:cs="宋体" w:hint="eastAsia"/>
          <w:color w:val="333333"/>
          <w:kern w:val="0"/>
          <w:sz w:val="32"/>
          <w:szCs w:val="32"/>
        </w:rPr>
        <w:t>。2018年度“三公”经费财政拨款支出预算中，因公出国费我单位未安排此项支出，公务用车购置及运行费10.48万元，其中公务用车购置费我单位无此项支出，公务用车运行费支出10.48万元，占100%，公务接待费支出0万元，占0%。</w:t>
      </w:r>
    </w:p>
    <w:p w:rsidR="00743530" w:rsidRPr="00B10F29" w:rsidRDefault="00BF5D9B" w:rsidP="005C0176">
      <w:pPr>
        <w:widowControl/>
        <w:spacing w:line="600" w:lineRule="exact"/>
        <w:ind w:left="300" w:firstLine="480"/>
        <w:jc w:val="left"/>
        <w:rPr>
          <w:rFonts w:ascii="仿宋_GB2312" w:eastAsia="仿宋_GB2312" w:cs="宋体"/>
          <w:color w:val="333333"/>
          <w:kern w:val="0"/>
          <w:sz w:val="32"/>
          <w:szCs w:val="32"/>
        </w:rPr>
      </w:pPr>
      <w:r w:rsidRPr="00471241">
        <w:rPr>
          <w:rFonts w:ascii="仿宋_GB2312" w:eastAsia="仿宋_GB2312" w:hAnsi="仿宋" w:cs="仿宋" w:hint="eastAsia"/>
          <w:kern w:val="0"/>
          <w:sz w:val="32"/>
          <w:szCs w:val="32"/>
        </w:rPr>
        <w:t>2018年度“三公”经费预算支出</w:t>
      </w:r>
      <w:r>
        <w:rPr>
          <w:rFonts w:ascii="仿宋_GB2312" w:eastAsia="仿宋_GB2312" w:hAnsi="仿宋" w:cs="仿宋" w:hint="eastAsia"/>
          <w:kern w:val="0"/>
          <w:sz w:val="32"/>
          <w:szCs w:val="32"/>
        </w:rPr>
        <w:t>比上年减少</w:t>
      </w:r>
      <w:r w:rsidRPr="00471241">
        <w:rPr>
          <w:rFonts w:ascii="仿宋_GB2312" w:eastAsia="仿宋_GB2312" w:hAnsi="仿宋" w:cs="仿宋" w:hint="eastAsia"/>
          <w:kern w:val="0"/>
          <w:sz w:val="32"/>
          <w:szCs w:val="32"/>
        </w:rPr>
        <w:t>的主要原因：一是严格落实党政机关厉行节约、反对浪费条例规定，加强支出管理，强化预算约束，节约了经费开支；二是贯彻落实公务用车制度改革精神，尽量压缩公务用车运行维护费。</w:t>
      </w:r>
    </w:p>
    <w:p w:rsidR="00E60B7E"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五</w:t>
      </w:r>
      <w:r w:rsidR="00E60B7E" w:rsidRPr="005C0176">
        <w:rPr>
          <w:rFonts w:ascii="黑体" w:eastAsia="黑体" w:hAnsi="黑体" w:cs="宋体" w:hint="eastAsia"/>
          <w:b/>
          <w:color w:val="000000"/>
          <w:kern w:val="0"/>
          <w:sz w:val="32"/>
          <w:szCs w:val="32"/>
        </w:rPr>
        <w:t>、绩效预算信息</w:t>
      </w:r>
    </w:p>
    <w:p w:rsidR="00E60B7E" w:rsidRPr="00717C5E" w:rsidRDefault="00E60B7E" w:rsidP="00717C5E">
      <w:pPr>
        <w:widowControl/>
        <w:spacing w:line="600" w:lineRule="exact"/>
        <w:ind w:left="300" w:firstLine="480"/>
        <w:jc w:val="left"/>
        <w:rPr>
          <w:rFonts w:ascii="仿宋_GB2312" w:eastAsia="仿宋_GB2312" w:cs="宋体"/>
          <w:color w:val="333333"/>
          <w:kern w:val="0"/>
          <w:sz w:val="32"/>
          <w:szCs w:val="32"/>
        </w:rPr>
      </w:pPr>
      <w:r w:rsidRPr="00717C5E">
        <w:rPr>
          <w:rFonts w:ascii="仿宋_GB2312" w:eastAsia="仿宋_GB2312" w:hAnsi="FangSong_GB2312" w:cs="宋体" w:hint="eastAsia"/>
          <w:bCs/>
          <w:color w:val="333333"/>
          <w:kern w:val="0"/>
          <w:sz w:val="32"/>
          <w:szCs w:val="32"/>
        </w:rPr>
        <w:t>总体目标：</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1、建立城乡统筹、设施齐全、运行高效的供水体系，供水实现水质监管到位，全面提升供水保障率，逐步建立政府监管、社会监督、企业竞争、服务更加优质的供水管理机制。</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2、建立依法监管、部门联动、公众参与、高效管理的节水体系，实现社会分工明确、责任落实到位、监管机制完善、奖罚分明的社会化节水氛围。</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lastRenderedPageBreak/>
        <w:t>3、建立水源保护、溯源治污、防洪减灾、安全保障的流域综合治理体系，实现生态清洁、有水则清、无水则绿的水环境。</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4、建立政策法规完善、政府监管有力、科技支撑保障、集约高效、服务为民的水务综合管理体系，实现水务科学化、社会化、现代化管理。</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5、进一步加强库区和移民安置区基础设施和生态环境建设，农村移民生产生活条件得到根本改善。</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6、在建立长效的节水宣传机制, 做好201</w:t>
      </w:r>
      <w:r w:rsidR="00717C5E">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年节水宣传前期准备工作，努力使节水意识深入人心。</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7、做好201</w:t>
      </w:r>
      <w:r w:rsidR="00717C5E">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年度计划用水审批前期工作，按照条例规定继续抓好计划用水管理，严格实施超计划用水加</w:t>
      </w:r>
      <w:r w:rsidR="00717C5E">
        <w:rPr>
          <w:rFonts w:ascii="仿宋_GB2312" w:eastAsia="仿宋_GB2312" w:hAnsi="FangSong_GB2312" w:cs="宋体" w:hint="eastAsia"/>
          <w:color w:val="333333"/>
          <w:kern w:val="0"/>
          <w:sz w:val="32"/>
          <w:szCs w:val="32"/>
        </w:rPr>
        <w:t>价收费制度，充分利用经济杠杆调节作用，减少各类浪费水资源的行为。</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8、继续核查用水单位用水情况并完善计划用水单位数据库及用水台账。</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t>9、加强水政监察力度，将定期巡查与不定期检查作为制度，严格规范用水行为，对非法取用地下水行为进行严肃查处。进一步加强对辖区内自备井的管理。</w:t>
      </w:r>
    </w:p>
    <w:p w:rsidR="00E60B7E" w:rsidRPr="00B10F29" w:rsidRDefault="00E60B7E" w:rsidP="00717C5E">
      <w:pPr>
        <w:widowControl/>
        <w:spacing w:line="600" w:lineRule="exact"/>
        <w:ind w:left="300" w:firstLine="480"/>
        <w:jc w:val="left"/>
        <w:rPr>
          <w:rFonts w:ascii="仿宋_GB2312" w:eastAsia="仿宋_GB2312" w:cs="宋体"/>
          <w:color w:val="333333"/>
          <w:kern w:val="0"/>
          <w:sz w:val="32"/>
          <w:szCs w:val="32"/>
        </w:rPr>
      </w:pPr>
      <w:r w:rsidRPr="00B10F29">
        <w:rPr>
          <w:rFonts w:ascii="仿宋_GB2312" w:eastAsia="仿宋_GB2312" w:hAnsi="FangSong_GB2312" w:cs="宋体" w:hint="eastAsia"/>
          <w:color w:val="333333"/>
          <w:kern w:val="0"/>
          <w:sz w:val="32"/>
          <w:szCs w:val="32"/>
        </w:rPr>
        <w:lastRenderedPageBreak/>
        <w:t>10、抓好水平衡测试和创建节水型试点城市常态管理。</w:t>
      </w:r>
    </w:p>
    <w:p w:rsidR="00E60B7E" w:rsidRDefault="00E60B7E" w:rsidP="00717C5E">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t>11、加强文明创建，提高队伍素质，增强全员法律素质、依法行政能力和管理水平，继续做好水资源管理和水行政执法工作。</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职责分类绩效目标：</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1、加强领导，为水利发展提供可靠的组织保障。</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2、加大资金投入力度，积极争取国家、省市主管部门以及区财政的资金支持。</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3、依法行政，全面履行政府的社会管理和公共服务职能。</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4、加大宣传力度，形成共识。充分利用广播电视等媒体，深入项目建设涉及单位、镇村宣传水利建设的重要性，全面争取全社会的理解支持，形成齐抓共建的良好氛围。</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5、计划用水严格实行总量控制，定额管理。以水资源的可持续利用支撑北戴河区可持续发展。着手建立完善的全区计划用水管理数据库。依据《水法》实行用水总量控制和定额管理的规定，严格按照相关用水定额按月份开展计划用水单位用水计划考核工作。对未报送用水计划单位进行下单位监督检查并督促立即上报用水核量审批工作。</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lastRenderedPageBreak/>
        <w:t>6、水资源管理以保护地下水资源为主，结合水政监察工作，打击非法取用地下水行为，对擅自凿井或取水的单位依法进行调查和处理。整顿和规划特殊用水行业，对全区特种用水行业不定期检查，规范其用水行为。水资源费的征收是水行政工作的重要内容，对全区的取水户加大核定工作，做到多跑、多问、多登记，掌握主动权，积极配合地税局做好水资源费征收工作，为依法征收做好充分准备。</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实现年度发展规划目标的保障措施</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1、全面搞好防洪减灾体系建设。</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2、优先解决人民群众最关心、最直接、最现实的民生水利建设。</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3、按照提高城市及重要地区供水保障能力的要求，做好水资源开发利用。</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4、按照全面推进节水型社会建设的要求，做好水资源节约保护。</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5、按照坚持综合治理与生态修复相结合的要求，搞好水土保持与河湖生态修复建设。</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6、落实最严格的水资源管理制度，全面加强水利管理。</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7、以完善水利体制机制为重点，进一步深化水利改革。</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lastRenderedPageBreak/>
        <w:t>8、全面推进水利法治建设和加强水利行业能力建设。</w:t>
      </w:r>
    </w:p>
    <w:p w:rsidR="00743530" w:rsidRPr="00743530" w:rsidRDefault="00743530" w:rsidP="00743530">
      <w:pPr>
        <w:widowControl/>
        <w:spacing w:line="600" w:lineRule="exact"/>
        <w:ind w:left="300" w:firstLine="480"/>
        <w:jc w:val="left"/>
        <w:rPr>
          <w:rFonts w:ascii="仿宋_GB2312" w:eastAsia="仿宋_GB2312" w:cs="宋体"/>
          <w:color w:val="333333"/>
          <w:kern w:val="0"/>
          <w:sz w:val="32"/>
          <w:szCs w:val="32"/>
        </w:rPr>
      </w:pPr>
      <w:r w:rsidRPr="00743530">
        <w:rPr>
          <w:rFonts w:ascii="仿宋_GB2312" w:eastAsia="仿宋_GB2312" w:cs="宋体" w:hint="eastAsia"/>
          <w:color w:val="333333"/>
          <w:kern w:val="0"/>
          <w:sz w:val="32"/>
          <w:szCs w:val="32"/>
        </w:rPr>
        <w:t>9、全力解决大中型水库贫困移民的稳定脱贫问题，实现移民人均收入持续稳定增长，总体达到本区农村平均水平。</w:t>
      </w:r>
    </w:p>
    <w:p w:rsidR="00E60B7E" w:rsidRPr="00717C5E" w:rsidRDefault="00E60B7E" w:rsidP="00717C5E">
      <w:pPr>
        <w:jc w:val="center"/>
        <w:outlineLvl w:val="0"/>
        <w:rPr>
          <w:rFonts w:ascii="仿宋_GB2312" w:eastAsia="仿宋_GB2312" w:hAnsiTheme="minorEastAsia"/>
          <w:sz w:val="32"/>
          <w:szCs w:val="32"/>
        </w:rPr>
      </w:pPr>
      <w:bookmarkStart w:id="0" w:name="_Toc476137072"/>
      <w:r w:rsidRPr="00717C5E">
        <w:rPr>
          <w:rFonts w:ascii="仿宋_GB2312" w:eastAsia="仿宋_GB2312" w:hAnsiTheme="minorEastAsia" w:hint="eastAsia"/>
          <w:sz w:val="32"/>
          <w:szCs w:val="32"/>
        </w:rPr>
        <w:t>部门职责-工作活动绩效目标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E60B7E" w:rsidRPr="00B10F29" w:rsidTr="00A76627">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332节水</w:t>
            </w:r>
          </w:p>
        </w:tc>
        <w:tc>
          <w:tcPr>
            <w:tcW w:w="2948" w:type="dxa"/>
            <w:gridSpan w:val="4"/>
            <w:tcBorders>
              <w:top w:val="single" w:sz="6" w:space="0" w:color="FFFFFF"/>
              <w:left w:val="single" w:sz="6" w:space="0" w:color="FFFFFF"/>
              <w:right w:val="single" w:sz="6" w:space="0" w:color="FFFFFF"/>
            </w:tcBorders>
            <w:vAlign w:val="center"/>
          </w:tcPr>
          <w:p w:rsidR="00E60B7E" w:rsidRPr="00B10F29" w:rsidRDefault="00E60B7E" w:rsidP="00717C5E">
            <w:pPr>
              <w:jc w:val="righ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单位：万元</w:t>
            </w:r>
          </w:p>
        </w:tc>
      </w:tr>
      <w:tr w:rsidR="00E60B7E" w:rsidRPr="00B10F29" w:rsidTr="00A76627">
        <w:trPr>
          <w:trHeight w:val="227"/>
          <w:tblHeader/>
          <w:jc w:val="center"/>
        </w:trPr>
        <w:tc>
          <w:tcPr>
            <w:tcW w:w="2341" w:type="dxa"/>
            <w:vMerge w:val="restart"/>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职责活动</w:t>
            </w:r>
          </w:p>
        </w:tc>
        <w:tc>
          <w:tcPr>
            <w:tcW w:w="1276" w:type="dxa"/>
            <w:vMerge w:val="restart"/>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年度预算数</w:t>
            </w:r>
          </w:p>
        </w:tc>
        <w:tc>
          <w:tcPr>
            <w:tcW w:w="2976" w:type="dxa"/>
            <w:vMerge w:val="restart"/>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内容描述</w:t>
            </w:r>
          </w:p>
        </w:tc>
        <w:tc>
          <w:tcPr>
            <w:tcW w:w="2976" w:type="dxa"/>
            <w:vMerge w:val="restart"/>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绩效目标</w:t>
            </w:r>
          </w:p>
        </w:tc>
        <w:tc>
          <w:tcPr>
            <w:tcW w:w="1417" w:type="dxa"/>
            <w:vMerge w:val="restart"/>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绩效指标</w:t>
            </w:r>
          </w:p>
        </w:tc>
        <w:tc>
          <w:tcPr>
            <w:tcW w:w="2948" w:type="dxa"/>
            <w:gridSpan w:val="4"/>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评价标准</w:t>
            </w:r>
          </w:p>
        </w:tc>
      </w:tr>
      <w:tr w:rsidR="00E60B7E" w:rsidRPr="00B10F29" w:rsidTr="00A76627">
        <w:trPr>
          <w:trHeight w:val="227"/>
          <w:tblHeader/>
          <w:jc w:val="center"/>
        </w:trPr>
        <w:tc>
          <w:tcPr>
            <w:tcW w:w="2341" w:type="dxa"/>
            <w:vMerge/>
            <w:vAlign w:val="center"/>
          </w:tcPr>
          <w:p w:rsidR="00E60B7E" w:rsidRPr="00B10F29" w:rsidRDefault="00E60B7E" w:rsidP="00717C5E">
            <w:pPr>
              <w:jc w:val="left"/>
              <w:outlineLvl w:val="0"/>
              <w:rPr>
                <w:rFonts w:asciiTheme="minorEastAsia" w:eastAsiaTheme="minorEastAsia" w:hAnsiTheme="minorEastAsia"/>
                <w:sz w:val="24"/>
                <w:szCs w:val="24"/>
              </w:rPr>
            </w:pPr>
          </w:p>
        </w:tc>
        <w:tc>
          <w:tcPr>
            <w:tcW w:w="1276" w:type="dxa"/>
            <w:vMerge/>
            <w:vAlign w:val="center"/>
          </w:tcPr>
          <w:p w:rsidR="00E60B7E" w:rsidRPr="00B10F29" w:rsidRDefault="00E60B7E" w:rsidP="00717C5E">
            <w:pPr>
              <w:jc w:val="left"/>
              <w:outlineLvl w:val="0"/>
              <w:rPr>
                <w:rFonts w:asciiTheme="minorEastAsia" w:eastAsiaTheme="minorEastAsia" w:hAnsiTheme="minorEastAsia"/>
                <w:sz w:val="24"/>
                <w:szCs w:val="24"/>
              </w:rPr>
            </w:pPr>
          </w:p>
        </w:tc>
        <w:tc>
          <w:tcPr>
            <w:tcW w:w="2976" w:type="dxa"/>
            <w:vMerge/>
            <w:vAlign w:val="center"/>
          </w:tcPr>
          <w:p w:rsidR="00E60B7E" w:rsidRPr="00B10F29" w:rsidRDefault="00E60B7E" w:rsidP="00717C5E">
            <w:pPr>
              <w:jc w:val="left"/>
              <w:outlineLvl w:val="0"/>
              <w:rPr>
                <w:rFonts w:asciiTheme="minorEastAsia" w:eastAsiaTheme="minorEastAsia" w:hAnsiTheme="minorEastAsia"/>
                <w:sz w:val="24"/>
                <w:szCs w:val="24"/>
              </w:rPr>
            </w:pPr>
          </w:p>
        </w:tc>
        <w:tc>
          <w:tcPr>
            <w:tcW w:w="2976" w:type="dxa"/>
            <w:vMerge/>
            <w:vAlign w:val="center"/>
          </w:tcPr>
          <w:p w:rsidR="00E60B7E" w:rsidRPr="00B10F29" w:rsidRDefault="00E60B7E" w:rsidP="00717C5E">
            <w:pPr>
              <w:jc w:val="left"/>
              <w:outlineLvl w:val="0"/>
              <w:rPr>
                <w:rFonts w:asciiTheme="minorEastAsia" w:eastAsiaTheme="minorEastAsia" w:hAnsiTheme="minorEastAsia"/>
                <w:sz w:val="24"/>
                <w:szCs w:val="24"/>
              </w:rPr>
            </w:pPr>
          </w:p>
        </w:tc>
        <w:tc>
          <w:tcPr>
            <w:tcW w:w="1417" w:type="dxa"/>
            <w:vMerge/>
            <w:vAlign w:val="center"/>
          </w:tcPr>
          <w:p w:rsidR="00E60B7E" w:rsidRPr="00B10F29" w:rsidRDefault="00E60B7E" w:rsidP="00717C5E">
            <w:pPr>
              <w:jc w:val="left"/>
              <w:outlineLvl w:val="0"/>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优</w:t>
            </w:r>
          </w:p>
        </w:tc>
        <w:tc>
          <w:tcPr>
            <w:tcW w:w="737" w:type="dxa"/>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良</w:t>
            </w:r>
          </w:p>
        </w:tc>
        <w:tc>
          <w:tcPr>
            <w:tcW w:w="737" w:type="dxa"/>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中</w:t>
            </w:r>
          </w:p>
        </w:tc>
        <w:tc>
          <w:tcPr>
            <w:tcW w:w="737" w:type="dxa"/>
            <w:vAlign w:val="center"/>
          </w:tcPr>
          <w:p w:rsidR="00E60B7E" w:rsidRPr="00B10F29" w:rsidRDefault="00E60B7E" w:rsidP="00717C5E">
            <w:pPr>
              <w:jc w:val="center"/>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差</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水利水电项目建设与管理</w:t>
            </w:r>
          </w:p>
        </w:tc>
        <w:tc>
          <w:tcPr>
            <w:tcW w:w="1276" w:type="dxa"/>
            <w:vAlign w:val="center"/>
          </w:tcPr>
          <w:p w:rsidR="00E60B7E" w:rsidRPr="00B10F29" w:rsidRDefault="00010AC6"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64.88</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水利水电项目的建设与维护管理。</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按期完成水利水电项目建设和维修管护任务，对社会稳定和经济发展起到积极作用</w:t>
            </w:r>
          </w:p>
        </w:tc>
        <w:tc>
          <w:tcPr>
            <w:tcW w:w="1417" w:type="dxa"/>
            <w:vAlign w:val="center"/>
          </w:tcPr>
          <w:p w:rsidR="00E60B7E" w:rsidRPr="00B10F29" w:rsidRDefault="00E60B7E" w:rsidP="00717C5E">
            <w:pPr>
              <w:jc w:val="left"/>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水利工程建设</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组织实施水利工程项目建设。</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按期保质保量完成水利项目建设任务</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项目完工率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034B72">
        <w:trPr>
          <w:trHeight w:val="1350"/>
          <w:jc w:val="center"/>
        </w:trPr>
        <w:tc>
          <w:tcPr>
            <w:tcW w:w="2341" w:type="dxa"/>
            <w:vMerge w:val="restart"/>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水利工程运行与维护</w:t>
            </w:r>
          </w:p>
        </w:tc>
        <w:tc>
          <w:tcPr>
            <w:tcW w:w="1276" w:type="dxa"/>
            <w:vMerge w:val="restart"/>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8.64</w:t>
            </w:r>
          </w:p>
        </w:tc>
        <w:tc>
          <w:tcPr>
            <w:tcW w:w="2976" w:type="dxa"/>
            <w:vMerge w:val="restart"/>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编制全市水利工程运行与维护计划，指导河道堤防、水库、水闸、排灌泵站、水文等水利工程运行管理和加强对全市水利行业的安全生产监督、检查。对水利工程进行维修养护，确保工程安全运行。</w:t>
            </w:r>
          </w:p>
        </w:tc>
        <w:tc>
          <w:tcPr>
            <w:tcW w:w="2976" w:type="dxa"/>
            <w:vMerge w:val="restart"/>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年度维修养护工程质量全部合格，工程正常运行。</w:t>
            </w:r>
          </w:p>
        </w:tc>
        <w:tc>
          <w:tcPr>
            <w:tcW w:w="1417" w:type="dxa"/>
            <w:tcBorders>
              <w:bottom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工程质量验收合格率</w:t>
            </w:r>
          </w:p>
        </w:tc>
        <w:tc>
          <w:tcPr>
            <w:tcW w:w="737" w:type="dxa"/>
            <w:tcBorders>
              <w:bottom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tcBorders>
              <w:bottom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tcBorders>
              <w:bottom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tcBorders>
              <w:bottom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034B72">
        <w:trPr>
          <w:trHeight w:val="735"/>
          <w:jc w:val="center"/>
        </w:trPr>
        <w:tc>
          <w:tcPr>
            <w:tcW w:w="2341" w:type="dxa"/>
            <w:vMerge/>
            <w:vAlign w:val="center"/>
          </w:tcPr>
          <w:p w:rsidR="00E60B7E" w:rsidRPr="00B10F29" w:rsidRDefault="00E60B7E" w:rsidP="00717C5E">
            <w:pPr>
              <w:jc w:val="left"/>
              <w:rPr>
                <w:rFonts w:asciiTheme="minorEastAsia" w:eastAsiaTheme="minorEastAsia" w:hAnsiTheme="minorEastAsia"/>
                <w:b/>
                <w:sz w:val="24"/>
                <w:szCs w:val="24"/>
              </w:rPr>
            </w:pPr>
          </w:p>
        </w:tc>
        <w:tc>
          <w:tcPr>
            <w:tcW w:w="1276" w:type="dxa"/>
            <w:vMerge/>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Merge/>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Merge/>
            <w:vAlign w:val="center"/>
          </w:tcPr>
          <w:p w:rsidR="00E60B7E" w:rsidRPr="00B10F29" w:rsidRDefault="00E60B7E" w:rsidP="00717C5E">
            <w:pPr>
              <w:rPr>
                <w:rFonts w:asciiTheme="minorEastAsia" w:eastAsiaTheme="minorEastAsia" w:hAnsiTheme="minorEastAsia"/>
                <w:sz w:val="24"/>
                <w:szCs w:val="24"/>
              </w:rPr>
            </w:pPr>
          </w:p>
        </w:tc>
        <w:tc>
          <w:tcPr>
            <w:tcW w:w="1417" w:type="dxa"/>
            <w:tcBorders>
              <w:top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工程运行故障率</w:t>
            </w:r>
          </w:p>
        </w:tc>
        <w:tc>
          <w:tcPr>
            <w:tcW w:w="737" w:type="dxa"/>
            <w:tcBorders>
              <w:top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2%及以下</w:t>
            </w:r>
          </w:p>
        </w:tc>
        <w:tc>
          <w:tcPr>
            <w:tcW w:w="737" w:type="dxa"/>
            <w:tcBorders>
              <w:top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5%及以下</w:t>
            </w:r>
          </w:p>
        </w:tc>
        <w:tc>
          <w:tcPr>
            <w:tcW w:w="737" w:type="dxa"/>
            <w:tcBorders>
              <w:top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8%及以下</w:t>
            </w:r>
          </w:p>
        </w:tc>
        <w:tc>
          <w:tcPr>
            <w:tcW w:w="737" w:type="dxa"/>
            <w:tcBorders>
              <w:top w:val="single" w:sz="4" w:space="0" w:color="auto"/>
            </w:tcBorders>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8%以上</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lastRenderedPageBreak/>
              <w:t xml:space="preserve">　　农田水利建设</w:t>
            </w:r>
          </w:p>
        </w:tc>
        <w:tc>
          <w:tcPr>
            <w:tcW w:w="1276" w:type="dxa"/>
            <w:vAlign w:val="center"/>
          </w:tcPr>
          <w:p w:rsidR="00E60B7E" w:rsidRPr="00B10F29" w:rsidRDefault="00010AC6"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53.84</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建设小型农田水利设施，实施节水灌溉、灌区续建配套与节水改造等，推广综合节水技术，农业水价综合改革，开展乡镇水利站建设。</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提高农业用水效率、改善农业生产条件</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项目完工率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保障农村饮水安全</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在全区范围内通过实施农村饮水安全项目，解决农村居民饮水不安全问题。</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保障农村供水安全</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任务完成率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水库移民安置及后期管理</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2.40</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落实水库移民政策，扶持移民发展生产，保持移民稳定。</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增加移民收入，改善移民生产生活条件，促进移民稳定</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移民政策落</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100%</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水利水电项目前期管理</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组织开展水利项目的前期勘察、设计、招投标、监理等工作</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提高前期工作的质量，确保工程建设的顺利实施</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项目完成率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水资源保护和生态建设</w:t>
            </w:r>
          </w:p>
        </w:tc>
        <w:tc>
          <w:tcPr>
            <w:tcW w:w="1276" w:type="dxa"/>
            <w:vAlign w:val="center"/>
          </w:tcPr>
          <w:p w:rsidR="00E60B7E" w:rsidRPr="00B10F29" w:rsidRDefault="00010AC6"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30.00</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组织实施全区水资源管理和水土保持相关工作。</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促进水资源可持续发展，保护生态环境</w:t>
            </w:r>
          </w:p>
        </w:tc>
        <w:tc>
          <w:tcPr>
            <w:tcW w:w="1417" w:type="dxa"/>
            <w:vAlign w:val="center"/>
          </w:tcPr>
          <w:p w:rsidR="00E60B7E" w:rsidRPr="00B10F29" w:rsidRDefault="00E60B7E" w:rsidP="00717C5E">
            <w:pPr>
              <w:jc w:val="left"/>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水资源管理</w:t>
            </w:r>
          </w:p>
        </w:tc>
        <w:tc>
          <w:tcPr>
            <w:tcW w:w="1276" w:type="dxa"/>
            <w:vAlign w:val="center"/>
          </w:tcPr>
          <w:p w:rsidR="00E60B7E" w:rsidRPr="00B10F29" w:rsidRDefault="00010AC6"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30.00</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统一管理全区水资源，组织实施全区水资源节约、保护、配置、监督管理等工作。全面落实最严格水资源管理制度。协调实施跨流域调水，制定调水计划，组织做好输水管理工作。</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促进水资源可持续发展</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年度任务完成率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lastRenderedPageBreak/>
              <w:t xml:space="preserve">　　水土保持</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组织全区水土保持工作。研究制定水土保持规划，承担水土流失综合防治工作；依法开展水土保持监督管理工作，组织全区水土流失监测、预报并公告；组织开展水土保持宣传教育工作。</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保护和合理利用水土资源，改善生态环境，维护生态安全。</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水土流失治理面积率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水利科技支撑和公共服务</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6.40</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组织指导全市水利事业建设的科技创新和技术示范推广，为水利事业科学发展提供公共支撑。</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研制并示范推广水利工程和管理技术，提高水利事业管理水平。</w:t>
            </w:r>
          </w:p>
        </w:tc>
        <w:tc>
          <w:tcPr>
            <w:tcW w:w="1417" w:type="dxa"/>
            <w:vAlign w:val="center"/>
          </w:tcPr>
          <w:p w:rsidR="00E60B7E" w:rsidRPr="00B10F29" w:rsidRDefault="00E60B7E" w:rsidP="00717C5E">
            <w:pPr>
              <w:jc w:val="left"/>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防汛抗旱</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6.40</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负责全区防汛抗旱组织管理、应急调度，指导水利行业信息化建设，建设应急度汛、抗旱应急、海堤、山洪灾害防治项目，支持基层防汛抗旱组织建设，储备管理防汛抗旱物资，建设水利信息化基础设施，提高全区抗御水旱灾害能力。</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发挥防汛抗旱减灾体系作用，最大限度地减少水旱灾害造成的人员伤亡和财产损失。</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工程完成率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水利科技创新及成果转化、示范推广</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水利科技创新、成果引进、成果研究及转化，推广应用。</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提升成果应用的效果和效率</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成果转化率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85%以下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lastRenderedPageBreak/>
              <w:t>水利政务管理</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依法依规履行机关日常管理职责。</w:t>
            </w: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依法依规履行机关日常管理职责，确保水利工作正常运行。</w:t>
            </w:r>
          </w:p>
        </w:tc>
        <w:tc>
          <w:tcPr>
            <w:tcW w:w="1417" w:type="dxa"/>
            <w:vAlign w:val="center"/>
          </w:tcPr>
          <w:p w:rsidR="00E60B7E" w:rsidRPr="00B10F29" w:rsidRDefault="00E60B7E" w:rsidP="00717C5E">
            <w:pPr>
              <w:jc w:val="left"/>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c>
          <w:tcPr>
            <w:tcW w:w="737" w:type="dxa"/>
            <w:vAlign w:val="center"/>
          </w:tcPr>
          <w:p w:rsidR="00E60B7E" w:rsidRPr="00B10F29" w:rsidRDefault="00E60B7E" w:rsidP="00717C5E">
            <w:pPr>
              <w:jc w:val="center"/>
              <w:rPr>
                <w:rFonts w:asciiTheme="minorEastAsia" w:eastAsiaTheme="minorEastAsia" w:hAnsiTheme="minorEastAsia"/>
                <w:sz w:val="24"/>
                <w:szCs w:val="24"/>
              </w:rPr>
            </w:pP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综合业务管理</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编制水利规划，研究重要课题和政策建议，工作部署、协调推动、普查统计、督促指导、对外合作、行政审批、业务监管、水利立法、执法、处理水事纠纷，监督检查、人事管理、表彰奖励及其他依法行政管理活动。区委、政府交办的其他事项等行政管理事项。</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依法依规完成工作任务，推进科学决策</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工作任务完成率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98%以上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90%以下</w:t>
            </w:r>
          </w:p>
        </w:tc>
      </w:tr>
      <w:tr w:rsidR="00E60B7E" w:rsidRPr="00B10F29" w:rsidTr="00A76627">
        <w:trPr>
          <w:trHeight w:val="227"/>
          <w:jc w:val="center"/>
        </w:trPr>
        <w:tc>
          <w:tcPr>
            <w:tcW w:w="2341" w:type="dxa"/>
            <w:vAlign w:val="center"/>
          </w:tcPr>
          <w:p w:rsidR="00E60B7E" w:rsidRPr="00B10F29" w:rsidRDefault="00E60B7E" w:rsidP="00717C5E">
            <w:pPr>
              <w:jc w:val="left"/>
              <w:rPr>
                <w:rFonts w:asciiTheme="minorEastAsia" w:eastAsiaTheme="minorEastAsia" w:hAnsiTheme="minorEastAsia"/>
                <w:b/>
                <w:sz w:val="24"/>
                <w:szCs w:val="24"/>
              </w:rPr>
            </w:pPr>
            <w:r w:rsidRPr="00B10F29">
              <w:rPr>
                <w:rFonts w:asciiTheme="minorEastAsia" w:eastAsiaTheme="minorEastAsia" w:hAnsiTheme="minorEastAsia" w:hint="eastAsia"/>
                <w:b/>
                <w:sz w:val="24"/>
                <w:szCs w:val="24"/>
              </w:rPr>
              <w:t xml:space="preserve">　　综合事务管理</w:t>
            </w:r>
          </w:p>
        </w:tc>
        <w:tc>
          <w:tcPr>
            <w:tcW w:w="1276" w:type="dxa"/>
            <w:vAlign w:val="center"/>
          </w:tcPr>
          <w:p w:rsidR="00E60B7E" w:rsidRPr="00B10F29" w:rsidRDefault="00E60B7E" w:rsidP="00717C5E">
            <w:pPr>
              <w:jc w:val="left"/>
              <w:rPr>
                <w:rFonts w:asciiTheme="minorEastAsia" w:eastAsiaTheme="minorEastAsia" w:hAnsiTheme="minorEastAsia"/>
                <w:sz w:val="24"/>
                <w:szCs w:val="24"/>
              </w:rPr>
            </w:pPr>
          </w:p>
        </w:tc>
        <w:tc>
          <w:tcPr>
            <w:tcW w:w="2976" w:type="dxa"/>
            <w:vAlign w:val="center"/>
          </w:tcPr>
          <w:p w:rsidR="00E60B7E" w:rsidRPr="00B10F29" w:rsidRDefault="00E60B7E" w:rsidP="00717C5E">
            <w:pPr>
              <w:jc w:val="left"/>
              <w:rPr>
                <w:rFonts w:asciiTheme="minorEastAsia" w:eastAsiaTheme="minorEastAsia" w:hAnsiTheme="minorEastAsia"/>
                <w:sz w:val="24"/>
                <w:szCs w:val="24"/>
              </w:rPr>
            </w:pPr>
            <w:r w:rsidRPr="00B10F29">
              <w:rPr>
                <w:rFonts w:asciiTheme="minorEastAsia" w:eastAsiaTheme="minorEastAsia" w:hAnsiTheme="minorEastAsia" w:hint="eastAsia"/>
                <w:sz w:val="24"/>
                <w:szCs w:val="24"/>
              </w:rPr>
              <w:t>加强机关事务性管理，开展机关自身能力建设。</w:t>
            </w:r>
          </w:p>
        </w:tc>
        <w:tc>
          <w:tcPr>
            <w:tcW w:w="2976"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确保机关工作正常运行</w:t>
            </w:r>
          </w:p>
        </w:tc>
        <w:tc>
          <w:tcPr>
            <w:tcW w:w="141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工作任务完成率</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98%以上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95%及以上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90%及以上</w:t>
            </w:r>
          </w:p>
        </w:tc>
        <w:tc>
          <w:tcPr>
            <w:tcW w:w="737" w:type="dxa"/>
            <w:vAlign w:val="center"/>
          </w:tcPr>
          <w:p w:rsidR="00E60B7E" w:rsidRPr="00B10F29" w:rsidRDefault="00E60B7E" w:rsidP="00717C5E">
            <w:pPr>
              <w:rPr>
                <w:rFonts w:asciiTheme="minorEastAsia" w:eastAsiaTheme="minorEastAsia" w:hAnsiTheme="minorEastAsia" w:cs="宋体"/>
                <w:sz w:val="24"/>
                <w:szCs w:val="24"/>
              </w:rPr>
            </w:pPr>
            <w:r w:rsidRPr="00B10F29">
              <w:rPr>
                <w:rFonts w:asciiTheme="minorEastAsia" w:eastAsiaTheme="minorEastAsia" w:hAnsiTheme="minorEastAsia" w:hint="eastAsia"/>
                <w:sz w:val="24"/>
                <w:szCs w:val="24"/>
              </w:rPr>
              <w:t>90%以下</w:t>
            </w:r>
          </w:p>
        </w:tc>
      </w:tr>
    </w:tbl>
    <w:p w:rsidR="00BF5D9B" w:rsidRPr="003E227A" w:rsidRDefault="00BF5D9B" w:rsidP="00BF5D9B">
      <w:pPr>
        <w:rPr>
          <w:rFonts w:ascii="仿宋_GB2312" w:eastAsia="仿宋_GB2312" w:hAnsi="黑体" w:cs="宋体"/>
          <w:kern w:val="0"/>
          <w:sz w:val="32"/>
          <w:szCs w:val="32"/>
        </w:rPr>
      </w:pPr>
      <w:r w:rsidRPr="003E227A">
        <w:rPr>
          <w:rFonts w:ascii="仿宋_GB2312" w:eastAsia="仿宋_GB2312" w:hAnsi="黑体" w:cs="宋体" w:hint="eastAsia"/>
          <w:kern w:val="0"/>
          <w:sz w:val="32"/>
          <w:szCs w:val="32"/>
        </w:rPr>
        <w:t>备注：表中的年度预算数为项目支出，部门工作活动虽未安排项目支出，但由基本支出保障，由于基本支出无法拆分到相应的工作活动，因此部分工作活动没有列示年度预算数。</w:t>
      </w:r>
    </w:p>
    <w:p w:rsidR="00E60B7E"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六</w:t>
      </w:r>
      <w:r w:rsidR="00E60B7E" w:rsidRPr="005C0176">
        <w:rPr>
          <w:rFonts w:ascii="黑体" w:eastAsia="黑体" w:hAnsi="黑体" w:cs="宋体" w:hint="eastAsia"/>
          <w:b/>
          <w:color w:val="000000"/>
          <w:kern w:val="0"/>
          <w:sz w:val="32"/>
          <w:szCs w:val="32"/>
        </w:rPr>
        <w:t>、政府采购</w:t>
      </w:r>
      <w:r w:rsidRPr="005C0176">
        <w:rPr>
          <w:rFonts w:ascii="黑体" w:eastAsia="黑体" w:hAnsi="黑体" w:cs="宋体" w:hint="eastAsia"/>
          <w:b/>
          <w:color w:val="000000"/>
          <w:kern w:val="0"/>
          <w:sz w:val="32"/>
          <w:szCs w:val="32"/>
        </w:rPr>
        <w:t>预算情况</w:t>
      </w:r>
    </w:p>
    <w:p w:rsidR="00E60B7E" w:rsidRDefault="00E60B7E" w:rsidP="00717C5E">
      <w:pPr>
        <w:widowControl/>
        <w:spacing w:line="600" w:lineRule="exact"/>
        <w:ind w:left="300" w:firstLine="480"/>
        <w:jc w:val="left"/>
        <w:rPr>
          <w:rFonts w:ascii="仿宋_GB2312" w:eastAsia="仿宋_GB2312" w:hAnsi="FangSong_GB2312" w:cs="宋体" w:hint="eastAsia"/>
          <w:bCs/>
          <w:color w:val="333333"/>
          <w:kern w:val="0"/>
          <w:sz w:val="32"/>
          <w:szCs w:val="32"/>
        </w:rPr>
      </w:pPr>
      <w:r w:rsidRPr="00B10F29">
        <w:rPr>
          <w:rFonts w:ascii="仿宋_GB2312" w:eastAsia="仿宋_GB2312" w:hAnsi="FangSong_GB2312" w:cs="宋体" w:hint="eastAsia"/>
          <w:color w:val="333333"/>
          <w:kern w:val="0"/>
          <w:sz w:val="32"/>
          <w:szCs w:val="32"/>
        </w:rPr>
        <w:lastRenderedPageBreak/>
        <w:t>201</w:t>
      </w:r>
      <w:r w:rsidR="00010AC6" w:rsidRPr="00B10F29">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w:t>
      </w:r>
      <w:r w:rsidRPr="00B10F29">
        <w:rPr>
          <w:rFonts w:ascii="仿宋_GB2312" w:eastAsia="仿宋_GB2312" w:hAnsi="FangSong_GB2312" w:cs="宋体" w:hint="eastAsia"/>
          <w:bCs/>
          <w:color w:val="333333"/>
          <w:kern w:val="0"/>
          <w:sz w:val="32"/>
          <w:szCs w:val="32"/>
        </w:rPr>
        <w:t>本部门预算没有此项公开内容。</w:t>
      </w:r>
    </w:p>
    <w:p w:rsidR="002528ED" w:rsidRDefault="002528ED" w:rsidP="002528ED">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2528ED" w:rsidTr="002528ED">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2528ED" w:rsidRDefault="002528ED">
            <w:pPr>
              <w:adjustRightInd w:val="0"/>
              <w:snapToGrid w:val="0"/>
              <w:spacing w:after="200" w:line="300" w:lineRule="exact"/>
              <w:rPr>
                <w:rFonts w:ascii="方正小标宋_GBK"/>
                <w:szCs w:val="24"/>
              </w:rPr>
            </w:pPr>
            <w:r w:rsidRPr="002528ED">
              <w:rPr>
                <w:rFonts w:ascii="方正小标宋_GBK" w:hint="eastAsia"/>
              </w:rPr>
              <w:t>332</w:t>
            </w:r>
            <w:r w:rsidRPr="002528ED">
              <w:rPr>
                <w:rFonts w:ascii="方正小标宋_GBK" w:hint="eastAsia"/>
              </w:rPr>
              <w:t>水务</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2528ED" w:rsidRDefault="002528ED">
            <w:pPr>
              <w:adjustRightInd w:val="0"/>
              <w:snapToGrid w:val="0"/>
              <w:spacing w:after="200" w:line="300" w:lineRule="exact"/>
              <w:jc w:val="right"/>
              <w:rPr>
                <w:rFonts w:ascii="方正书宋_GBK" w:eastAsia="方正书宋_GBK"/>
                <w:szCs w:val="24"/>
              </w:rPr>
            </w:pPr>
            <w:r>
              <w:rPr>
                <w:rFonts w:ascii="方正书宋_GBK" w:eastAsia="方正书宋_GBK" w:hint="eastAsia"/>
              </w:rPr>
              <w:t>单位：万元</w:t>
            </w:r>
          </w:p>
        </w:tc>
      </w:tr>
      <w:tr w:rsidR="002528ED" w:rsidTr="002528ED">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政府采购金额</w:t>
            </w:r>
          </w:p>
        </w:tc>
      </w:tr>
      <w:tr w:rsidR="002528ED" w:rsidTr="002528ED">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其他渠道资金</w:t>
            </w:r>
          </w:p>
        </w:tc>
      </w:tr>
      <w:tr w:rsidR="002528ED" w:rsidTr="002528ED">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方正书宋_GBK" w:eastAsia="方正书宋_GBK"/>
                <w:b/>
                <w:szCs w:val="24"/>
              </w:rPr>
            </w:pPr>
          </w:p>
        </w:tc>
      </w:tr>
      <w:tr w:rsidR="002528ED" w:rsidTr="002528ED">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adjustRightInd w:val="0"/>
              <w:snapToGrid w:val="0"/>
              <w:spacing w:after="200" w:line="300" w:lineRule="exact"/>
              <w:jc w:val="center"/>
              <w:rPr>
                <w:rFonts w:ascii="方正书宋_GBK" w:eastAsia="方正书宋_GBK"/>
                <w:b/>
                <w:szCs w:val="24"/>
              </w:rPr>
            </w:pPr>
            <w:r>
              <w:rPr>
                <w:rFonts w:ascii="方正书宋_GBK" w:eastAsia="方正书宋_GBK" w:hint="eastAsia"/>
                <w:b/>
              </w:rPr>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r>
      <w:tr w:rsidR="002528ED" w:rsidTr="002528ED">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r>
      <w:tr w:rsidR="002528ED" w:rsidTr="002528ED">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r>
      <w:tr w:rsidR="002528ED" w:rsidTr="002528ED">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r>
      <w:tr w:rsidR="002528ED" w:rsidTr="002528ED">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2528ED" w:rsidRDefault="002528ED">
            <w:pPr>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2528ED" w:rsidRDefault="002528ED">
            <w:pPr>
              <w:adjustRightInd w:val="0"/>
              <w:snapToGrid w:val="0"/>
              <w:spacing w:after="200" w:line="300" w:lineRule="exact"/>
              <w:jc w:val="right"/>
              <w:rPr>
                <w:rFonts w:ascii="方正书宋_GBK" w:eastAsia="方正书宋_GBK"/>
                <w:b/>
                <w:szCs w:val="24"/>
              </w:rPr>
            </w:pPr>
          </w:p>
        </w:tc>
      </w:tr>
    </w:tbl>
    <w:p w:rsidR="002528ED" w:rsidRPr="00B10F29" w:rsidRDefault="002528ED" w:rsidP="00717C5E">
      <w:pPr>
        <w:widowControl/>
        <w:spacing w:line="600" w:lineRule="exact"/>
        <w:ind w:left="300" w:firstLine="480"/>
        <w:jc w:val="left"/>
        <w:rPr>
          <w:rFonts w:ascii="仿宋_GB2312" w:eastAsia="仿宋_GB2312" w:cs="宋体"/>
          <w:color w:val="333333"/>
          <w:kern w:val="0"/>
          <w:sz w:val="32"/>
          <w:szCs w:val="32"/>
        </w:rPr>
      </w:pPr>
    </w:p>
    <w:p w:rsidR="00E60B7E" w:rsidRPr="005C0176" w:rsidRDefault="005C0176"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七、国有资产信息</w:t>
      </w:r>
    </w:p>
    <w:p w:rsidR="00E60B7E" w:rsidRPr="00B10F29" w:rsidRDefault="00E60B7E" w:rsidP="00717C5E">
      <w:pPr>
        <w:widowControl/>
        <w:spacing w:line="600" w:lineRule="exact"/>
        <w:ind w:left="300" w:firstLine="480"/>
        <w:jc w:val="left"/>
        <w:rPr>
          <w:rFonts w:ascii="仿宋_GB2312" w:eastAsia="仿宋_GB2312" w:hAnsi="FangSong_GB2312" w:cs="宋体" w:hint="eastAsia"/>
          <w:color w:val="333333"/>
          <w:kern w:val="0"/>
          <w:sz w:val="32"/>
          <w:szCs w:val="32"/>
        </w:rPr>
      </w:pPr>
      <w:r w:rsidRPr="00B10F29">
        <w:rPr>
          <w:rFonts w:ascii="仿宋_GB2312" w:eastAsia="仿宋_GB2312" w:hAnsi="FangSong_GB2312" w:cs="宋体" w:hint="eastAsia"/>
          <w:color w:val="333333"/>
          <w:kern w:val="0"/>
          <w:sz w:val="32"/>
          <w:szCs w:val="32"/>
        </w:rPr>
        <w:lastRenderedPageBreak/>
        <w:t>截至201</w:t>
      </w:r>
      <w:r w:rsidR="00200D7C" w:rsidRPr="00B10F29">
        <w:rPr>
          <w:rFonts w:ascii="仿宋_GB2312" w:eastAsia="仿宋_GB2312" w:hAnsi="FangSong_GB2312" w:cs="宋体" w:hint="eastAsia"/>
          <w:color w:val="333333"/>
          <w:kern w:val="0"/>
          <w:sz w:val="32"/>
          <w:szCs w:val="32"/>
        </w:rPr>
        <w:t>7</w:t>
      </w:r>
      <w:r w:rsidRPr="00B10F29">
        <w:rPr>
          <w:rFonts w:ascii="仿宋_GB2312" w:eastAsia="仿宋_GB2312" w:hAnsi="FangSong_GB2312" w:cs="宋体" w:hint="eastAsia"/>
          <w:color w:val="333333"/>
          <w:kern w:val="0"/>
          <w:sz w:val="32"/>
          <w:szCs w:val="32"/>
        </w:rPr>
        <w:t>年12月31日，</w:t>
      </w:r>
      <w:r w:rsidRPr="00B10F29">
        <w:rPr>
          <w:rFonts w:ascii="仿宋_GB2312" w:eastAsia="仿宋_GB2312" w:hAnsi="宋体" w:cs="宋体" w:hint="eastAsia"/>
          <w:color w:val="000000"/>
          <w:kern w:val="0"/>
          <w:sz w:val="32"/>
          <w:szCs w:val="32"/>
        </w:rPr>
        <w:t>本部门固定资产金额为</w:t>
      </w:r>
      <w:r w:rsidR="00200D7C" w:rsidRPr="00B10F29">
        <w:rPr>
          <w:rFonts w:ascii="仿宋_GB2312" w:eastAsia="仿宋_GB2312" w:hAnsi="宋体" w:cs="宋体" w:hint="eastAsia"/>
          <w:color w:val="000000"/>
          <w:kern w:val="0"/>
          <w:sz w:val="32"/>
          <w:szCs w:val="32"/>
        </w:rPr>
        <w:t>100.48</w:t>
      </w:r>
      <w:r w:rsidRPr="00B10F29">
        <w:rPr>
          <w:rFonts w:ascii="仿宋_GB2312" w:eastAsia="仿宋_GB2312" w:hAnsi="宋体" w:cs="宋体" w:hint="eastAsia"/>
          <w:color w:val="000000"/>
          <w:kern w:val="0"/>
          <w:sz w:val="32"/>
          <w:szCs w:val="32"/>
        </w:rPr>
        <w:t>万元</w:t>
      </w:r>
      <w:r w:rsidRPr="00B10F29">
        <w:rPr>
          <w:rFonts w:ascii="仿宋_GB2312" w:eastAsia="仿宋_GB2312" w:cs="宋体" w:hint="eastAsia"/>
          <w:color w:val="000000"/>
          <w:kern w:val="0"/>
          <w:sz w:val="32"/>
          <w:szCs w:val="32"/>
        </w:rPr>
        <w:t>,</w:t>
      </w:r>
      <w:r w:rsidRPr="00B10F29">
        <w:rPr>
          <w:rFonts w:ascii="仿宋_GB2312" w:eastAsia="仿宋_GB2312" w:hAnsi="FangSong_GB2312" w:cs="宋体" w:hint="eastAsia"/>
          <w:color w:val="333333"/>
          <w:kern w:val="0"/>
          <w:sz w:val="32"/>
          <w:szCs w:val="32"/>
        </w:rPr>
        <w:t>本部门共有车辆</w:t>
      </w:r>
      <w:r w:rsidR="00200D7C" w:rsidRPr="00B10F29">
        <w:rPr>
          <w:rFonts w:ascii="仿宋_GB2312" w:eastAsia="仿宋_GB2312" w:hAnsi="FangSong_GB2312" w:cs="宋体" w:hint="eastAsia"/>
          <w:color w:val="333333"/>
          <w:kern w:val="0"/>
          <w:sz w:val="32"/>
          <w:szCs w:val="32"/>
        </w:rPr>
        <w:t>3</w:t>
      </w:r>
      <w:r w:rsidRPr="00B10F29">
        <w:rPr>
          <w:rFonts w:ascii="仿宋_GB2312" w:eastAsia="仿宋_GB2312" w:hAnsi="FangSong_GB2312" w:cs="宋体" w:hint="eastAsia"/>
          <w:color w:val="333333"/>
          <w:kern w:val="0"/>
          <w:sz w:val="32"/>
          <w:szCs w:val="32"/>
        </w:rPr>
        <w:t>辆，其中，一般公务用车</w:t>
      </w:r>
      <w:r w:rsidR="00200D7C" w:rsidRPr="00B10F29">
        <w:rPr>
          <w:rFonts w:ascii="仿宋_GB2312" w:eastAsia="仿宋_GB2312" w:hAnsi="FangSong_GB2312" w:cs="宋体" w:hint="eastAsia"/>
          <w:color w:val="333333"/>
          <w:kern w:val="0"/>
          <w:sz w:val="32"/>
          <w:szCs w:val="32"/>
        </w:rPr>
        <w:t>3</w:t>
      </w:r>
      <w:r w:rsidRPr="00B10F29">
        <w:rPr>
          <w:rFonts w:ascii="仿宋_GB2312" w:eastAsia="仿宋_GB2312" w:hAnsi="FangSong_GB2312" w:cs="宋体" w:hint="eastAsia"/>
          <w:color w:val="333333"/>
          <w:kern w:val="0"/>
          <w:sz w:val="32"/>
          <w:szCs w:val="32"/>
        </w:rPr>
        <w:t>辆。201</w:t>
      </w:r>
      <w:r w:rsidR="00200D7C" w:rsidRPr="00B10F29">
        <w:rPr>
          <w:rFonts w:ascii="仿宋_GB2312" w:eastAsia="仿宋_GB2312" w:hAnsi="FangSong_GB2312" w:cs="宋体" w:hint="eastAsia"/>
          <w:color w:val="333333"/>
          <w:kern w:val="0"/>
          <w:sz w:val="32"/>
          <w:szCs w:val="32"/>
        </w:rPr>
        <w:t>8</w:t>
      </w:r>
      <w:r w:rsidRPr="00B10F29">
        <w:rPr>
          <w:rFonts w:ascii="仿宋_GB2312" w:eastAsia="仿宋_GB2312" w:hAnsi="FangSong_GB2312" w:cs="宋体" w:hint="eastAsia"/>
          <w:color w:val="333333"/>
          <w:kern w:val="0"/>
          <w:sz w:val="32"/>
          <w:szCs w:val="32"/>
        </w:rPr>
        <w:t>年未安排国有资产购置预算。</w:t>
      </w:r>
    </w:p>
    <w:p w:rsidR="00BB0F8B" w:rsidRPr="00717C5E" w:rsidRDefault="00BB0F8B" w:rsidP="00717C5E">
      <w:pPr>
        <w:spacing w:line="600" w:lineRule="exact"/>
        <w:jc w:val="center"/>
        <w:rPr>
          <w:rFonts w:ascii="仿宋_GB2312" w:eastAsia="仿宋_GB2312"/>
          <w:sz w:val="32"/>
          <w:szCs w:val="32"/>
        </w:rPr>
      </w:pPr>
      <w:r w:rsidRPr="00717C5E">
        <w:rPr>
          <w:rFonts w:ascii="仿宋_GB2312" w:eastAsia="仿宋_GB2312" w:hAnsi="宋体" w:hint="eastAsia"/>
          <w:bCs/>
          <w:color w:val="000000"/>
          <w:sz w:val="32"/>
          <w:szCs w:val="32"/>
        </w:rPr>
        <w:t>部门固定资产占用情况表</w:t>
      </w:r>
    </w:p>
    <w:tbl>
      <w:tblPr>
        <w:tblW w:w="0" w:type="auto"/>
        <w:tblInd w:w="964" w:type="dxa"/>
        <w:tblLayout w:type="fixed"/>
        <w:tblLook w:val="0000"/>
      </w:tblPr>
      <w:tblGrid>
        <w:gridCol w:w="4012"/>
        <w:gridCol w:w="2006"/>
        <w:gridCol w:w="2006"/>
        <w:gridCol w:w="4013"/>
      </w:tblGrid>
      <w:tr w:rsidR="00BB0F8B" w:rsidRPr="00717C5E" w:rsidTr="00717C5E">
        <w:trPr>
          <w:trHeight w:val="110"/>
        </w:trPr>
        <w:tc>
          <w:tcPr>
            <w:tcW w:w="6018" w:type="dxa"/>
            <w:gridSpan w:val="2"/>
            <w:tcBorders>
              <w:top w:val="nil"/>
              <w:left w:val="nil"/>
              <w:bottom w:val="single" w:sz="4" w:space="0" w:color="auto"/>
              <w:right w:val="nil"/>
            </w:tcBorders>
          </w:tcPr>
          <w:p w:rsidR="00BB0F8B" w:rsidRPr="00717C5E" w:rsidRDefault="00BB0F8B" w:rsidP="00717C5E">
            <w:pPr>
              <w:spacing w:line="600" w:lineRule="exact"/>
              <w:jc w:val="left"/>
              <w:rPr>
                <w:rFonts w:asciiTheme="minorEastAsia" w:eastAsiaTheme="minorEastAsia" w:hAnsiTheme="minorEastAsia" w:cs="仿宋"/>
                <w:color w:val="000000"/>
                <w:sz w:val="24"/>
                <w:szCs w:val="24"/>
              </w:rPr>
            </w:pPr>
            <w:r w:rsidRPr="00717C5E">
              <w:rPr>
                <w:rFonts w:asciiTheme="minorEastAsia" w:eastAsiaTheme="minorEastAsia" w:hAnsiTheme="minorEastAsia" w:cs="仿宋" w:hint="eastAsia"/>
                <w:color w:val="000000"/>
                <w:sz w:val="24"/>
                <w:szCs w:val="24"/>
              </w:rPr>
              <w:t>编制部门：</w:t>
            </w:r>
            <w:r w:rsidRPr="00717C5E">
              <w:rPr>
                <w:rFonts w:asciiTheme="minorEastAsia" w:eastAsiaTheme="minorEastAsia" w:hAnsiTheme="minorEastAsia" w:cs="宋体" w:hint="eastAsia"/>
                <w:color w:val="333333"/>
                <w:kern w:val="0"/>
                <w:sz w:val="24"/>
                <w:szCs w:val="24"/>
              </w:rPr>
              <w:t>北戴河区节水办公室</w:t>
            </w:r>
          </w:p>
        </w:tc>
        <w:tc>
          <w:tcPr>
            <w:tcW w:w="6019" w:type="dxa"/>
            <w:gridSpan w:val="2"/>
            <w:tcBorders>
              <w:top w:val="nil"/>
              <w:left w:val="nil"/>
              <w:bottom w:val="single" w:sz="4" w:space="0" w:color="auto"/>
              <w:right w:val="nil"/>
            </w:tcBorders>
          </w:tcPr>
          <w:p w:rsidR="00BB0F8B" w:rsidRPr="00717C5E" w:rsidRDefault="00BB0F8B" w:rsidP="00717C5E">
            <w:pPr>
              <w:spacing w:line="600" w:lineRule="exact"/>
              <w:ind w:firstLineChars="1050" w:firstLine="2520"/>
              <w:jc w:val="left"/>
              <w:rPr>
                <w:rFonts w:asciiTheme="minorEastAsia" w:eastAsiaTheme="minorEastAsia" w:hAnsiTheme="minorEastAsia" w:cs="仿宋"/>
                <w:color w:val="000000"/>
                <w:sz w:val="24"/>
                <w:szCs w:val="24"/>
              </w:rPr>
            </w:pPr>
            <w:r w:rsidRPr="00717C5E">
              <w:rPr>
                <w:rFonts w:asciiTheme="minorEastAsia" w:eastAsiaTheme="minorEastAsia" w:hAnsiTheme="minorEastAsia" w:cs="仿宋" w:hint="eastAsia"/>
                <w:color w:val="000000"/>
                <w:sz w:val="24"/>
                <w:szCs w:val="24"/>
              </w:rPr>
              <w:t>截止时间：201</w:t>
            </w:r>
            <w:r w:rsidR="00951A57" w:rsidRPr="00717C5E">
              <w:rPr>
                <w:rFonts w:asciiTheme="minorEastAsia" w:eastAsiaTheme="minorEastAsia" w:hAnsiTheme="minorEastAsia" w:cs="仿宋" w:hint="eastAsia"/>
                <w:color w:val="000000"/>
                <w:sz w:val="24"/>
                <w:szCs w:val="24"/>
              </w:rPr>
              <w:t>7</w:t>
            </w:r>
            <w:r w:rsidRPr="00717C5E">
              <w:rPr>
                <w:rFonts w:asciiTheme="minorEastAsia" w:eastAsiaTheme="minorEastAsia" w:hAnsiTheme="minorEastAsia" w:cs="仿宋" w:hint="eastAsia"/>
                <w:color w:val="000000"/>
                <w:sz w:val="24"/>
                <w:szCs w:val="24"/>
              </w:rPr>
              <w:t xml:space="preserve">年12月31日 </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黑体"/>
                <w:color w:val="000000"/>
                <w:sz w:val="24"/>
                <w:szCs w:val="24"/>
              </w:rPr>
            </w:pPr>
            <w:r w:rsidRPr="00B10F29">
              <w:rPr>
                <w:rFonts w:asciiTheme="minorEastAsia" w:eastAsiaTheme="minorEastAsia" w:hAnsiTheme="minorEastAsia" w:cs="黑体" w:hint="eastAsia"/>
                <w:color w:val="000000"/>
                <w:sz w:val="24"/>
                <w:szCs w:val="24"/>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黑体"/>
                <w:color w:val="000000"/>
                <w:sz w:val="24"/>
                <w:szCs w:val="24"/>
              </w:rPr>
            </w:pPr>
            <w:r w:rsidRPr="00B10F29">
              <w:rPr>
                <w:rFonts w:asciiTheme="minorEastAsia" w:eastAsiaTheme="minorEastAsia" w:hAnsiTheme="minorEastAsia" w:cs="黑体" w:hint="eastAsia"/>
                <w:color w:val="000000"/>
                <w:sz w:val="24"/>
                <w:szCs w:val="24"/>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黑体"/>
                <w:color w:val="000000"/>
                <w:sz w:val="24"/>
                <w:szCs w:val="24"/>
              </w:rPr>
            </w:pPr>
            <w:r w:rsidRPr="00B10F29">
              <w:rPr>
                <w:rFonts w:asciiTheme="minorEastAsia" w:eastAsiaTheme="minorEastAsia" w:hAnsiTheme="minorEastAsia" w:cs="黑体" w:hint="eastAsia"/>
                <w:color w:val="000000"/>
                <w:sz w:val="24"/>
                <w:szCs w:val="24"/>
              </w:rPr>
              <w:t xml:space="preserve">价值（金额单位：万元） </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EE1021"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100.4</w:t>
            </w:r>
            <w:r w:rsidR="00200D7C" w:rsidRPr="00B10F29">
              <w:rPr>
                <w:rFonts w:asciiTheme="minorEastAsia" w:eastAsiaTheme="minorEastAsia" w:hAnsiTheme="minorEastAsia" w:cs="仿宋" w:hint="eastAsia"/>
                <w:color w:val="000000"/>
                <w:sz w:val="24"/>
                <w:szCs w:val="24"/>
              </w:rPr>
              <w:t>8</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0</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0</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252F39"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3</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EE1021"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42.71</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 </w:t>
            </w:r>
          </w:p>
        </w:tc>
      </w:tr>
      <w:tr w:rsidR="00BB0F8B" w:rsidRPr="00B10F29" w:rsidTr="00717C5E">
        <w:trPr>
          <w:trHeight w:val="110"/>
        </w:trPr>
        <w:tc>
          <w:tcPr>
            <w:tcW w:w="4012" w:type="dxa"/>
            <w:tcBorders>
              <w:top w:val="single" w:sz="4" w:space="0" w:color="auto"/>
              <w:left w:val="single" w:sz="4" w:space="0" w:color="auto"/>
              <w:bottom w:val="single" w:sz="4" w:space="0" w:color="auto"/>
              <w:right w:val="single" w:sz="4" w:space="0" w:color="auto"/>
            </w:tcBorders>
          </w:tcPr>
          <w:p w:rsidR="00BB0F8B" w:rsidRPr="00B10F29" w:rsidRDefault="00BB0F8B"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BB0F8B" w:rsidRPr="00B10F29" w:rsidRDefault="006B2589" w:rsidP="00717C5E">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200</w:t>
            </w:r>
          </w:p>
        </w:tc>
        <w:tc>
          <w:tcPr>
            <w:tcW w:w="4013" w:type="dxa"/>
            <w:tcBorders>
              <w:top w:val="single" w:sz="4" w:space="0" w:color="auto"/>
              <w:left w:val="single" w:sz="4" w:space="0" w:color="auto"/>
              <w:bottom w:val="single" w:sz="4" w:space="0" w:color="auto"/>
              <w:right w:val="single" w:sz="4" w:space="0" w:color="auto"/>
            </w:tcBorders>
          </w:tcPr>
          <w:p w:rsidR="00BB0F8B" w:rsidRPr="00B10F29" w:rsidRDefault="00EE1021" w:rsidP="00717C5E">
            <w:pPr>
              <w:jc w:val="left"/>
              <w:rPr>
                <w:rFonts w:asciiTheme="minorEastAsia" w:eastAsiaTheme="minorEastAsia" w:hAnsiTheme="minorEastAsia" w:cs="仿宋"/>
                <w:color w:val="000000"/>
                <w:sz w:val="24"/>
                <w:szCs w:val="24"/>
              </w:rPr>
            </w:pPr>
            <w:r w:rsidRPr="00B10F29">
              <w:rPr>
                <w:rFonts w:asciiTheme="minorEastAsia" w:eastAsiaTheme="minorEastAsia" w:hAnsiTheme="minorEastAsia" w:cs="仿宋" w:hint="eastAsia"/>
                <w:color w:val="000000"/>
                <w:sz w:val="24"/>
                <w:szCs w:val="24"/>
              </w:rPr>
              <w:t>57.7</w:t>
            </w:r>
            <w:r w:rsidR="00200D7C" w:rsidRPr="00B10F29">
              <w:rPr>
                <w:rFonts w:asciiTheme="minorEastAsia" w:eastAsiaTheme="minorEastAsia" w:hAnsiTheme="minorEastAsia" w:cs="仿宋" w:hint="eastAsia"/>
                <w:color w:val="000000"/>
                <w:sz w:val="24"/>
                <w:szCs w:val="24"/>
              </w:rPr>
              <w:t>7</w:t>
            </w:r>
          </w:p>
        </w:tc>
      </w:tr>
    </w:tbl>
    <w:p w:rsidR="00E60B7E" w:rsidRPr="005C0176" w:rsidRDefault="00E60B7E" w:rsidP="005C0176">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t>八、名词解释</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1、一般公共预算拨款收入：指省级财政当年拨付的资金。</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2、事业收入：指事业单位开展专业业务活动及辅助活动所取得的收入。</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3、其他收入：指除“一般公共预算拨款收入”、“事业收入”等以外的收入。主要是按规定动用的租房收入、存款利息收入等。</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4、基本支出：指为保障机构正常运转、完成日常工作任务而发生的人员支出和公用支出。</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lastRenderedPageBreak/>
        <w:t>5、项目支出：指在基本支出之外为完成特定行政任务和事业发展目标所发生的支出。</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6、上缴上级支出：指下级单位上缴上级的支出。</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BF5D9B" w:rsidRPr="003E227A" w:rsidRDefault="00BF5D9B" w:rsidP="00BF5D9B">
      <w:pPr>
        <w:widowControl/>
        <w:spacing w:line="600" w:lineRule="exact"/>
        <w:ind w:left="300" w:firstLine="480"/>
        <w:jc w:val="left"/>
        <w:rPr>
          <w:rFonts w:ascii="仿宋_GB2312" w:eastAsia="仿宋_GB2312" w:hAnsi="仿宋" w:cs="仿宋"/>
          <w:kern w:val="0"/>
          <w:sz w:val="32"/>
          <w:szCs w:val="32"/>
        </w:rPr>
      </w:pPr>
      <w:r w:rsidRPr="003E227A">
        <w:rPr>
          <w:rFonts w:ascii="仿宋_GB2312" w:eastAsia="仿宋_GB2312" w:hAnsi="仿宋" w:cs="仿宋" w:hint="eastAsia"/>
          <w:kern w:val="0"/>
          <w:sz w:val="32"/>
          <w:szCs w:val="32"/>
        </w:rPr>
        <w:t>9、上年结转：指以前年度尚未完成、结转到本年仍按原规定用途继续使用的资金。</w:t>
      </w:r>
    </w:p>
    <w:p w:rsidR="00E60B7E" w:rsidRPr="00BF5D9B" w:rsidRDefault="00BF5D9B" w:rsidP="00BF5D9B">
      <w:pPr>
        <w:ind w:firstLineChars="200" w:firstLine="640"/>
      </w:pPr>
      <w:r w:rsidRPr="003E227A">
        <w:rPr>
          <w:rFonts w:ascii="仿宋_GB2312" w:eastAsia="仿宋_GB2312" w:hAnsi="仿宋" w:cs="仿宋" w:hint="eastAsia"/>
          <w:kern w:val="0"/>
          <w:sz w:val="32"/>
          <w:szCs w:val="32"/>
        </w:rPr>
        <w:t>10、事业单位经营支出：指事业单位在专业业务活动及其辅助活动之外开展非独立核算经营活动发生的支出。</w:t>
      </w:r>
    </w:p>
    <w:p w:rsidR="00E60B7E" w:rsidRPr="005C0176" w:rsidRDefault="00E60B7E" w:rsidP="00717C5E">
      <w:pPr>
        <w:widowControl/>
        <w:spacing w:line="600" w:lineRule="exact"/>
        <w:ind w:left="200" w:firstLine="480"/>
        <w:jc w:val="left"/>
        <w:rPr>
          <w:rFonts w:ascii="黑体" w:eastAsia="黑体" w:hAnsi="黑体" w:cs="宋体"/>
          <w:b/>
          <w:color w:val="000000"/>
          <w:kern w:val="0"/>
          <w:sz w:val="32"/>
          <w:szCs w:val="32"/>
        </w:rPr>
      </w:pPr>
      <w:r w:rsidRPr="005C0176">
        <w:rPr>
          <w:rFonts w:ascii="黑体" w:eastAsia="黑体" w:hAnsi="黑体" w:cs="宋体" w:hint="eastAsia"/>
          <w:b/>
          <w:color w:val="000000"/>
          <w:kern w:val="0"/>
          <w:sz w:val="32"/>
          <w:szCs w:val="32"/>
        </w:rPr>
        <w:lastRenderedPageBreak/>
        <w:t>九、其他需说明的事项</w:t>
      </w:r>
    </w:p>
    <w:p w:rsidR="00E60B7E" w:rsidRPr="00B10F29" w:rsidRDefault="00E60B7E" w:rsidP="00BF5D9B">
      <w:pPr>
        <w:widowControl/>
        <w:spacing w:line="600" w:lineRule="exact"/>
        <w:ind w:left="200" w:firstLine="480"/>
        <w:jc w:val="left"/>
        <w:rPr>
          <w:rFonts w:ascii="仿宋_GB2312" w:eastAsia="仿宋_GB2312" w:cs="宋体"/>
          <w:color w:val="333333"/>
          <w:kern w:val="0"/>
          <w:sz w:val="32"/>
          <w:szCs w:val="32"/>
        </w:rPr>
      </w:pPr>
      <w:r w:rsidRPr="00B10F29">
        <w:rPr>
          <w:rFonts w:ascii="仿宋_GB2312" w:eastAsia="仿宋_GB2312" w:hAnsi="宋体" w:cs="宋体" w:hint="eastAsia"/>
          <w:color w:val="333333"/>
          <w:kern w:val="0"/>
          <w:sz w:val="32"/>
          <w:szCs w:val="32"/>
        </w:rPr>
        <w:t>无其他需说明的事项。</w:t>
      </w:r>
    </w:p>
    <w:sectPr w:rsidR="00E60B7E" w:rsidRPr="00B10F29" w:rsidSect="00B10F29">
      <w:head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78" w:rsidRDefault="00E23278" w:rsidP="0037143B">
      <w:r>
        <w:separator/>
      </w:r>
    </w:p>
  </w:endnote>
  <w:endnote w:type="continuationSeparator" w:id="1">
    <w:p w:rsidR="00E23278" w:rsidRDefault="00E23278" w:rsidP="003714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Times New Roman"/>
    <w:panose1 w:val="02010609060101010101"/>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78" w:rsidRDefault="00E23278" w:rsidP="0037143B">
      <w:r>
        <w:separator/>
      </w:r>
    </w:p>
  </w:footnote>
  <w:footnote w:type="continuationSeparator" w:id="1">
    <w:p w:rsidR="00E23278" w:rsidRDefault="00E23278" w:rsidP="00371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B7E" w:rsidRDefault="00E60B7E" w:rsidP="00AE2C7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32FBC"/>
    <w:multiLevelType w:val="hybridMultilevel"/>
    <w:tmpl w:val="BA247B2C"/>
    <w:lvl w:ilvl="0" w:tplc="51DE20E8">
      <w:start w:val="1"/>
      <w:numFmt w:val="decimal"/>
      <w:lvlText w:val="%1、"/>
      <w:lvlJc w:val="left"/>
      <w:pPr>
        <w:tabs>
          <w:tab w:val="num" w:pos="1400"/>
        </w:tabs>
        <w:ind w:left="1400" w:hanging="720"/>
      </w:pPr>
      <w:rPr>
        <w:rFonts w:cs="Times New Roman" w:hint="default"/>
      </w:rPr>
    </w:lvl>
    <w:lvl w:ilvl="1" w:tplc="04090019" w:tentative="1">
      <w:start w:val="1"/>
      <w:numFmt w:val="lowerLetter"/>
      <w:lvlText w:val="%2)"/>
      <w:lvlJc w:val="left"/>
      <w:pPr>
        <w:tabs>
          <w:tab w:val="num" w:pos="1520"/>
        </w:tabs>
        <w:ind w:left="1520" w:hanging="420"/>
      </w:pPr>
      <w:rPr>
        <w:rFonts w:cs="Times New Roman"/>
      </w:rPr>
    </w:lvl>
    <w:lvl w:ilvl="2" w:tplc="0409001B" w:tentative="1">
      <w:start w:val="1"/>
      <w:numFmt w:val="lowerRoman"/>
      <w:lvlText w:val="%3."/>
      <w:lvlJc w:val="righ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9" w:tentative="1">
      <w:start w:val="1"/>
      <w:numFmt w:val="lowerLetter"/>
      <w:lvlText w:val="%5)"/>
      <w:lvlJc w:val="left"/>
      <w:pPr>
        <w:tabs>
          <w:tab w:val="num" w:pos="2780"/>
        </w:tabs>
        <w:ind w:left="2780" w:hanging="420"/>
      </w:pPr>
      <w:rPr>
        <w:rFonts w:cs="Times New Roman"/>
      </w:rPr>
    </w:lvl>
    <w:lvl w:ilvl="5" w:tplc="0409001B" w:tentative="1">
      <w:start w:val="1"/>
      <w:numFmt w:val="lowerRoman"/>
      <w:lvlText w:val="%6."/>
      <w:lvlJc w:val="righ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9" w:tentative="1">
      <w:start w:val="1"/>
      <w:numFmt w:val="lowerLetter"/>
      <w:lvlText w:val="%8)"/>
      <w:lvlJc w:val="left"/>
      <w:pPr>
        <w:tabs>
          <w:tab w:val="num" w:pos="4040"/>
        </w:tabs>
        <w:ind w:left="4040" w:hanging="420"/>
      </w:pPr>
      <w:rPr>
        <w:rFonts w:cs="Times New Roman"/>
      </w:rPr>
    </w:lvl>
    <w:lvl w:ilvl="8" w:tplc="0409001B" w:tentative="1">
      <w:start w:val="1"/>
      <w:numFmt w:val="lowerRoman"/>
      <w:lvlText w:val="%9."/>
      <w:lvlJc w:val="right"/>
      <w:pPr>
        <w:tabs>
          <w:tab w:val="num" w:pos="4460"/>
        </w:tabs>
        <w:ind w:left="4460" w:hanging="420"/>
      </w:pPr>
      <w:rPr>
        <w:rFonts w:cs="Times New Roman"/>
      </w:rPr>
    </w:lvl>
  </w:abstractNum>
  <w:abstractNum w:abstractNumId="1">
    <w:nsid w:val="776E1B67"/>
    <w:multiLevelType w:val="hybridMultilevel"/>
    <w:tmpl w:val="F80C6B64"/>
    <w:lvl w:ilvl="0" w:tplc="9AD41F4C">
      <w:start w:val="1"/>
      <w:numFmt w:val="decimal"/>
      <w:lvlText w:val="%1、"/>
      <w:lvlJc w:val="left"/>
      <w:pPr>
        <w:ind w:left="1360" w:hanging="72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71D"/>
    <w:rsid w:val="00010AC6"/>
    <w:rsid w:val="00034B72"/>
    <w:rsid w:val="000D4AAD"/>
    <w:rsid w:val="000D7124"/>
    <w:rsid w:val="000F0EA0"/>
    <w:rsid w:val="00170BA6"/>
    <w:rsid w:val="00185B53"/>
    <w:rsid w:val="001C24A4"/>
    <w:rsid w:val="001C2906"/>
    <w:rsid w:val="00200D7C"/>
    <w:rsid w:val="00202EFA"/>
    <w:rsid w:val="0023771D"/>
    <w:rsid w:val="002528ED"/>
    <w:rsid w:val="00252F39"/>
    <w:rsid w:val="002C6E84"/>
    <w:rsid w:val="002E0B2A"/>
    <w:rsid w:val="00320F62"/>
    <w:rsid w:val="003217CC"/>
    <w:rsid w:val="00340F55"/>
    <w:rsid w:val="00366AFF"/>
    <w:rsid w:val="003700E3"/>
    <w:rsid w:val="0037143B"/>
    <w:rsid w:val="003815D1"/>
    <w:rsid w:val="0038205A"/>
    <w:rsid w:val="003A265C"/>
    <w:rsid w:val="003A5D7B"/>
    <w:rsid w:val="00436DF5"/>
    <w:rsid w:val="004B0C5E"/>
    <w:rsid w:val="00523248"/>
    <w:rsid w:val="00594780"/>
    <w:rsid w:val="005C0176"/>
    <w:rsid w:val="006A688B"/>
    <w:rsid w:val="006B0002"/>
    <w:rsid w:val="006B2589"/>
    <w:rsid w:val="006D5C52"/>
    <w:rsid w:val="00717C5E"/>
    <w:rsid w:val="00735D00"/>
    <w:rsid w:val="00743530"/>
    <w:rsid w:val="00747C07"/>
    <w:rsid w:val="007A51AC"/>
    <w:rsid w:val="007F59F5"/>
    <w:rsid w:val="00812B09"/>
    <w:rsid w:val="00863252"/>
    <w:rsid w:val="008B6162"/>
    <w:rsid w:val="008F53A7"/>
    <w:rsid w:val="0090364E"/>
    <w:rsid w:val="00951A57"/>
    <w:rsid w:val="00A345F1"/>
    <w:rsid w:val="00A76627"/>
    <w:rsid w:val="00AE2C7E"/>
    <w:rsid w:val="00B10F29"/>
    <w:rsid w:val="00BB0F8B"/>
    <w:rsid w:val="00BD4E07"/>
    <w:rsid w:val="00BF5D9B"/>
    <w:rsid w:val="00C446D3"/>
    <w:rsid w:val="00C857AB"/>
    <w:rsid w:val="00CB6A3C"/>
    <w:rsid w:val="00D15402"/>
    <w:rsid w:val="00D302AC"/>
    <w:rsid w:val="00D42F76"/>
    <w:rsid w:val="00DE66A2"/>
    <w:rsid w:val="00E10ACE"/>
    <w:rsid w:val="00E22AA4"/>
    <w:rsid w:val="00E23278"/>
    <w:rsid w:val="00E60B7E"/>
    <w:rsid w:val="00ED657C"/>
    <w:rsid w:val="00EE1021"/>
    <w:rsid w:val="00EE624B"/>
    <w:rsid w:val="00F2230A"/>
    <w:rsid w:val="00FD3461"/>
    <w:rsid w:val="00FD7F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23771D"/>
    <w:rPr>
      <w:rFonts w:cs="Times New Roman"/>
      <w:b/>
      <w:bCs/>
    </w:rPr>
  </w:style>
  <w:style w:type="paragraph" w:styleId="a4">
    <w:name w:val="Normal (Web)"/>
    <w:basedOn w:val="a"/>
    <w:uiPriority w:val="99"/>
    <w:semiHidden/>
    <w:rsid w:val="0023771D"/>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
    <w:uiPriority w:val="99"/>
    <w:semiHidden/>
    <w:rsid w:val="00371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37143B"/>
    <w:rPr>
      <w:rFonts w:cs="Times New Roman"/>
      <w:sz w:val="18"/>
      <w:szCs w:val="18"/>
    </w:rPr>
  </w:style>
  <w:style w:type="paragraph" w:styleId="a6">
    <w:name w:val="footer"/>
    <w:basedOn w:val="a"/>
    <w:link w:val="Char0"/>
    <w:uiPriority w:val="99"/>
    <w:semiHidden/>
    <w:rsid w:val="0037143B"/>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37143B"/>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792098638">
      <w:bodyDiv w:val="1"/>
      <w:marLeft w:val="0"/>
      <w:marRight w:val="0"/>
      <w:marTop w:val="0"/>
      <w:marBottom w:val="0"/>
      <w:divBdr>
        <w:top w:val="none" w:sz="0" w:space="0" w:color="auto"/>
        <w:left w:val="none" w:sz="0" w:space="0" w:color="auto"/>
        <w:bottom w:val="none" w:sz="0" w:space="0" w:color="auto"/>
        <w:right w:val="none" w:sz="0" w:space="0" w:color="auto"/>
      </w:divBdr>
    </w:div>
    <w:div w:id="883059491">
      <w:marLeft w:val="0"/>
      <w:marRight w:val="0"/>
      <w:marTop w:val="0"/>
      <w:marBottom w:val="0"/>
      <w:divBdr>
        <w:top w:val="none" w:sz="0" w:space="0" w:color="auto"/>
        <w:left w:val="none" w:sz="0" w:space="0" w:color="auto"/>
        <w:bottom w:val="none" w:sz="0" w:space="0" w:color="auto"/>
        <w:right w:val="none" w:sz="0" w:space="0" w:color="auto"/>
      </w:divBdr>
    </w:div>
    <w:div w:id="883059492">
      <w:marLeft w:val="0"/>
      <w:marRight w:val="0"/>
      <w:marTop w:val="0"/>
      <w:marBottom w:val="0"/>
      <w:divBdr>
        <w:top w:val="none" w:sz="0" w:space="0" w:color="auto"/>
        <w:left w:val="none" w:sz="0" w:space="0" w:color="auto"/>
        <w:bottom w:val="none" w:sz="0" w:space="0" w:color="auto"/>
        <w:right w:val="none" w:sz="0" w:space="0" w:color="auto"/>
      </w:divBdr>
    </w:div>
    <w:div w:id="15029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15</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bdhjsbcl</dc:creator>
  <cp:keywords/>
  <dc:description/>
  <cp:lastModifiedBy>预算编审中心</cp:lastModifiedBy>
  <cp:revision>24</cp:revision>
  <dcterms:created xsi:type="dcterms:W3CDTF">2017-10-27T02:34:00Z</dcterms:created>
  <dcterms:modified xsi:type="dcterms:W3CDTF">2019-01-29T06:18:00Z</dcterms:modified>
</cp:coreProperties>
</file>