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Pr="00E97957" w:rsidRDefault="00146A0A" w:rsidP="00146A0A">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146A0A" w:rsidRPr="00D07005" w:rsidRDefault="00146A0A" w:rsidP="00146A0A">
      <w:pPr>
        <w:jc w:val="left"/>
        <w:rPr>
          <w:rFonts w:ascii="仿宋-GB2312" w:eastAsia="仿宋-GB2312" w:hAnsi="黑体"/>
          <w:color w:val="000000"/>
          <w:sz w:val="32"/>
          <w:szCs w:val="32"/>
        </w:rPr>
      </w:pPr>
    </w:p>
    <w:p w:rsidR="00146A0A" w:rsidRPr="00AD0575" w:rsidRDefault="00D07005"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szCs w:val="32"/>
        </w:rPr>
      </w:pPr>
      <w:r w:rsidRPr="00AD0575">
        <w:rPr>
          <w:rFonts w:ascii="黑体" w:eastAsia="黑体" w:hAnsi="黑体" w:cs="楷体" w:hint="eastAsia"/>
          <w:color w:val="000000"/>
          <w:sz w:val="32"/>
          <w:szCs w:val="32"/>
        </w:rPr>
        <w:t xml:space="preserve">             </w:t>
      </w:r>
      <w:r w:rsidR="00146A0A" w:rsidRPr="00AD0575">
        <w:rPr>
          <w:rFonts w:ascii="黑体" w:eastAsia="黑体" w:hAnsi="黑体" w:cs="楷体" w:hint="eastAsia"/>
          <w:color w:val="000000"/>
          <w:sz w:val="32"/>
          <w:szCs w:val="32"/>
        </w:rPr>
        <w:t>第一部分 部门整体绩效目标</w:t>
      </w:r>
    </w:p>
    <w:p w:rsidR="00146A0A" w:rsidRPr="00AD0575" w:rsidRDefault="00146A0A" w:rsidP="00D070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楷体_GB2312" w:eastAsia="楷体_GB2312" w:hint="eastAsia"/>
          <w:b/>
          <w:sz w:val="32"/>
          <w:szCs w:val="32"/>
        </w:rPr>
      </w:pPr>
      <w:r w:rsidRPr="00AD0575">
        <w:rPr>
          <w:rFonts w:ascii="楷体_GB2312" w:eastAsia="楷体_GB2312" w:hint="eastAsia"/>
          <w:b/>
          <w:sz w:val="32"/>
          <w:szCs w:val="32"/>
        </w:rPr>
        <w:t>（一）总体绩效目标：</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认真贯彻落实党的十八大和全区工作会议精神，紧紧围绕区委、政府制定的工作格局，坚持以科学发展观为指导，以加快推进新型城镇化为主线，以保障和改善民生为根本，进一步解放思想、更新观念，加大改革创新力度，凝聚力量，攻坚克难，开拓进取，在新的起点上不断开创住建发展新局面，为建设美丽实力幸福北戴河、实现“两个率先”做出更大的贡献。</w:t>
      </w:r>
    </w:p>
    <w:p w:rsidR="00146A0A" w:rsidRPr="00AD0575" w:rsidRDefault="00146A0A" w:rsidP="00D070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楷体_GB2312" w:eastAsia="楷体_GB2312"/>
          <w:b/>
          <w:sz w:val="32"/>
          <w:szCs w:val="32"/>
        </w:rPr>
      </w:pPr>
      <w:r w:rsidRPr="00AD0575">
        <w:rPr>
          <w:rFonts w:ascii="楷体_GB2312" w:eastAsia="楷体_GB2312" w:hint="eastAsia"/>
          <w:b/>
          <w:sz w:val="32"/>
          <w:szCs w:val="32"/>
        </w:rPr>
        <w:t>（二）分项绩效目标：</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产权交易股：做好房产信息指标监测与评价，提出房产信息持续较快发展的意见和建议，为区领导决策提供支撑；推动区域经济实力发展壮大。</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房产管理股：对公房房屋即时维修，确保房屋结构、设施设备基本完好，符合质量规范，防汛措施落实到位，避免出现住户出现人身和财产损失事故发生。</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人防办：保障人防通信畅通，人防预警报知、指挥控制、防护救援、综合保障能力不断提高；确保设施设备运转正常，软硬件更新及时，信息传输畅通。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准军事化”水平不断提高。</w:t>
      </w:r>
    </w:p>
    <w:p w:rsidR="00D07005" w:rsidRDefault="00D07005" w:rsidP="00D07005">
      <w:pPr>
        <w:spacing w:line="500" w:lineRule="exact"/>
        <w:jc w:val="left"/>
        <w:rPr>
          <w:rFonts w:ascii="仿宋-GB2312" w:eastAsia="仿宋-GB2312"/>
          <w:sz w:val="32"/>
          <w:szCs w:val="32"/>
        </w:rPr>
      </w:pPr>
      <w:r>
        <w:rPr>
          <w:rFonts w:ascii="仿宋-GB2312" w:eastAsia="仿宋-GB2312" w:hint="eastAsia"/>
          <w:sz w:val="32"/>
          <w:szCs w:val="32"/>
        </w:rPr>
        <w:t xml:space="preserve">   </w:t>
      </w:r>
      <w:r w:rsidRPr="00D07005">
        <w:rPr>
          <w:rFonts w:ascii="仿宋-GB2312" w:eastAsia="仿宋-GB2312" w:hint="eastAsia"/>
          <w:sz w:val="32"/>
          <w:szCs w:val="32"/>
        </w:rPr>
        <w:t>城乡建设股：规范管理，合理使用，保障设备安全</w:t>
      </w:r>
    </w:p>
    <w:p w:rsidR="00D07005" w:rsidRPr="00D07005" w:rsidRDefault="00D07005" w:rsidP="00D07005">
      <w:pPr>
        <w:spacing w:line="500" w:lineRule="exact"/>
        <w:ind w:firstLineChars="150" w:firstLine="480"/>
        <w:jc w:val="left"/>
        <w:rPr>
          <w:rFonts w:ascii="仿宋-GB2312" w:eastAsia="仿宋-GB2312"/>
          <w:sz w:val="32"/>
          <w:szCs w:val="32"/>
        </w:rPr>
      </w:pPr>
      <w:r w:rsidRPr="00D07005">
        <w:rPr>
          <w:rFonts w:ascii="仿宋-GB2312" w:eastAsia="仿宋-GB2312" w:hint="eastAsia"/>
          <w:sz w:val="32"/>
          <w:szCs w:val="32"/>
        </w:rPr>
        <w:t>实现年度发展规划目标的保障措施</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lastRenderedPageBreak/>
        <w:t>1、进一步完善市政设施修建维护工程。继续加快北一路等四条小街小巷的改造任务和北戴河区给水、污水管网建设以及北戴河浴场入海排洪沟整治及护岸修复工程，进一步完善道路排水，绿化、功能照明、交通设施、燃气、给水、污水、电力、通讯及热力管道建设。</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2、做好公产平房维修工程。我区公产平房多为上个世纪六、七十年代建设，房屋老旧，有些已成危房，存在严重的安全隐患。为确保群众居住安全，特别是汛期安全，明年暑期前拟对存在较大安全隐患的公产平房进行维修加固。</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3、强化市政设施维护、人防工程监控及防汛备防工作。加大公有住房和已售公有住房维修管理工作力度，对老旧公有住房进行全面检修，确保居民居住安全，生活方便。加强对雨水排放等市政设施的检查维护，保证城市道路的安全畅通。加强对人防工程的普查管理，确保人防工程安全牢固。强化防患意识，备足防汛物资，全局人员随时做好抗汛抢险准备，做到汛前、汛后检修，并加强汛期巡查监护工作。</w:t>
      </w:r>
    </w:p>
    <w:p w:rsidR="00D07005" w:rsidRPr="00D07005" w:rsidRDefault="00D07005" w:rsidP="00D07005">
      <w:pPr>
        <w:spacing w:line="500" w:lineRule="exact"/>
        <w:ind w:firstLineChars="200" w:firstLine="640"/>
        <w:jc w:val="left"/>
        <w:rPr>
          <w:rFonts w:ascii="仿宋-GB2312" w:eastAsia="仿宋-GB2312"/>
          <w:sz w:val="32"/>
          <w:szCs w:val="32"/>
        </w:rPr>
      </w:pPr>
      <w:r w:rsidRPr="00D07005">
        <w:rPr>
          <w:rFonts w:ascii="仿宋-GB2312" w:eastAsia="仿宋-GB2312" w:hint="eastAsia"/>
          <w:sz w:val="32"/>
          <w:szCs w:val="32"/>
        </w:rPr>
        <w:t>4、切实抓好建筑市场行业监管。严格管理审批，杜绝违章建筑，对工程质量继续采取制度化监控，确保每一项工程成为高质量的“精品工程”。</w:t>
      </w:r>
    </w:p>
    <w:p w:rsidR="00146A0A" w:rsidRPr="00AD0575" w:rsidRDefault="00146A0A" w:rsidP="00AD057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楷体_GB2312" w:eastAsia="楷体_GB2312"/>
          <w:b/>
          <w:sz w:val="32"/>
          <w:szCs w:val="32"/>
        </w:rPr>
      </w:pPr>
      <w:r w:rsidRPr="00AD0575">
        <w:rPr>
          <w:rFonts w:ascii="楷体_GB2312" w:eastAsia="楷体_GB2312" w:hint="eastAsia"/>
          <w:b/>
          <w:sz w:val="32"/>
          <w:szCs w:val="32"/>
        </w:rPr>
        <w:t>（三）工作保障措施：</w:t>
      </w:r>
    </w:p>
    <w:p w:rsidR="00146A0A" w:rsidRPr="00D07005" w:rsidRDefault="00D07005" w:rsidP="00146A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50" w:firstLine="480"/>
        <w:jc w:val="left"/>
        <w:rPr>
          <w:rFonts w:ascii="仿宋-GB2312" w:eastAsia="仿宋-GB2312" w:hAnsi="楷体_GB2312"/>
          <w:color w:val="000000"/>
          <w:sz w:val="32"/>
          <w:szCs w:val="32"/>
        </w:rPr>
      </w:pPr>
      <w:r w:rsidRPr="00D07005">
        <w:rPr>
          <w:rFonts w:ascii="仿宋-GB2312" w:eastAsia="仿宋-GB2312" w:hint="eastAsia"/>
          <w:sz w:val="32"/>
          <w:szCs w:val="32"/>
        </w:rPr>
        <w:t>进一步完善市政设施修建维护工程。继续加快北一路等四条小街小巷的改造任务和北戴河区给水、污水管网建设以及北戴河浴场入海排洪沟整治及护岸修复工程，进一步完善道路排水，绿化、功能照明、交通设施、燃气、给水、污水、电力、通讯及热力管道建设。做好公产平房维修工程。我区公产平房多为上个世纪六、七十年代</w:t>
      </w:r>
      <w:r w:rsidRPr="00D07005">
        <w:rPr>
          <w:rFonts w:ascii="仿宋-GB2312" w:eastAsia="仿宋-GB2312" w:hint="eastAsia"/>
          <w:sz w:val="32"/>
          <w:szCs w:val="32"/>
        </w:rPr>
        <w:lastRenderedPageBreak/>
        <w:t>建设，房屋老旧，有些已成危房，存在严重的安全隐患。为确保群众居住安全，特别是汛期安全，明年暑期前拟对存在较大安全隐患的公产平房进行维修加固。强化市政设施维护、人防工程监控及防汛备防工作。加大公有住房和已售公有住房维修管理工作力度，对老旧公有住房进行全面检修，确保居民居住安全，生活方便。加强对雨水排放等市政设施的检查维护，保证城市道路的安全畅通。加强对人防工程的普查管理，确保人防工程安全牢固。强化防患意识，备足防汛物资，全局人员随时做好抗汛抢险准备，做到汛前、汛后检修，并加强汛期巡查监护工作。切实抓好建筑市场行业监管。严格管理审批，杜绝违章建筑，对工程质量继续采取制度化监控，确保每一项工程成为高质量的“精品工程”</w:t>
      </w:r>
    </w:p>
    <w:p w:rsidR="00146A0A" w:rsidRDefault="00146A0A"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Default="00D07005" w:rsidP="00146A0A">
      <w:pPr>
        <w:rPr>
          <w:rFonts w:ascii="仿宋-GB2312" w:eastAsia="仿宋-GB2312"/>
          <w:b/>
          <w:sz w:val="32"/>
          <w:szCs w:val="32"/>
        </w:rPr>
      </w:pPr>
    </w:p>
    <w:p w:rsidR="00D07005" w:rsidRPr="00D07005" w:rsidRDefault="00D07005" w:rsidP="00146A0A">
      <w:pPr>
        <w:rPr>
          <w:rFonts w:ascii="仿宋-GB2312" w:eastAsia="仿宋-GB2312"/>
          <w:b/>
          <w:sz w:val="32"/>
          <w:szCs w:val="32"/>
        </w:rPr>
      </w:pPr>
    </w:p>
    <w:p w:rsidR="00AD0575" w:rsidRDefault="00AD0575" w:rsidP="00146A0A">
      <w:pPr>
        <w:ind w:firstLineChars="200" w:firstLine="640"/>
        <w:rPr>
          <w:rFonts w:ascii="仿宋-GB2312" w:eastAsia="仿宋-GB2312" w:hAnsi="黑体"/>
          <w:sz w:val="32"/>
          <w:szCs w:val="32"/>
        </w:rPr>
        <w:sectPr w:rsidR="00AD0575" w:rsidSect="00C40CF9">
          <w:pgSz w:w="11907" w:h="16839"/>
          <w:pgMar w:top="1984" w:right="1304" w:bottom="1134" w:left="1304" w:header="851" w:footer="992" w:gutter="0"/>
          <w:cols w:space="425"/>
          <w:docGrid w:type="lines" w:linePitch="312"/>
        </w:sectPr>
      </w:pPr>
    </w:p>
    <w:p w:rsidR="00146A0A" w:rsidRPr="00D07005" w:rsidRDefault="00146A0A" w:rsidP="00146A0A">
      <w:pPr>
        <w:ind w:firstLineChars="200" w:firstLine="640"/>
        <w:rPr>
          <w:rFonts w:ascii="仿宋-GB2312" w:eastAsia="仿宋-GB2312" w:hAnsi="黑体"/>
          <w:sz w:val="32"/>
          <w:szCs w:val="32"/>
        </w:rPr>
      </w:pPr>
      <w:r w:rsidRPr="00D07005">
        <w:rPr>
          <w:rFonts w:ascii="仿宋-GB2312" w:eastAsia="仿宋-GB2312" w:hAnsi="黑体" w:hint="eastAsia"/>
          <w:sz w:val="32"/>
          <w:szCs w:val="32"/>
        </w:rPr>
        <w:lastRenderedPageBreak/>
        <w:t>第二部分  预算项目绩效目标</w:t>
      </w: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t>1、房产信息系统维护使用费绩效目标表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0" w:name="_Toc39675340"/>
      <w:r w:rsidRPr="00D07005">
        <w:rPr>
          <w:rFonts w:ascii="仿宋-GB2312" w:eastAsia="仿宋-GB2312" w:hint="eastAsia"/>
          <w:b/>
          <w:sz w:val="32"/>
          <w:szCs w:val="32"/>
        </w:rPr>
        <w:instrText>1、房产信息系统维护使用费绩效目标表</w:instrText>
      </w:r>
      <w:bookmarkEnd w:id="0"/>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righ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333-0401-JQN-X0VZ</w:t>
            </w:r>
          </w:p>
        </w:tc>
        <w:tc>
          <w:tcPr>
            <w:tcW w:w="1587"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房产信息系统维护使用费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5.40</w:t>
            </w:r>
          </w:p>
        </w:tc>
        <w:tc>
          <w:tcPr>
            <w:tcW w:w="1587"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5.40</w:t>
            </w:r>
          </w:p>
        </w:tc>
        <w:tc>
          <w:tcPr>
            <w:tcW w:w="1276"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4F1AD5">
            <w:pPr>
              <w:spacing w:line="300" w:lineRule="exact"/>
              <w:jc w:val="left"/>
              <w:outlineLvl w:val="1"/>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房产信息系统维护使用费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4F1AD5">
            <w:pPr>
              <w:spacing w:line="300" w:lineRule="exact"/>
              <w:jc w:val="left"/>
              <w:outlineLvl w:val="1"/>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p>
        </w:tc>
        <w:tc>
          <w:tcPr>
            <w:tcW w:w="1587" w:type="dxa"/>
            <w:tcBorders>
              <w:bottom w:val="single" w:sz="6" w:space="0" w:color="000000"/>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p>
        </w:tc>
        <w:tc>
          <w:tcPr>
            <w:tcW w:w="1304" w:type="dxa"/>
            <w:tcBorders>
              <w:bottom w:val="single" w:sz="6" w:space="0" w:color="000000"/>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p>
        </w:tc>
        <w:tc>
          <w:tcPr>
            <w:tcW w:w="2977" w:type="dxa"/>
            <w:gridSpan w:val="2"/>
            <w:tcBorders>
              <w:bottom w:val="single" w:sz="6" w:space="0" w:color="000000"/>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1、做好房产信息指标监测与评价，提出房产信息持续较快发展的意见和建议，为区领导决策提供支撑；推动区域经济实力发展壮大。</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2、做好房产信息指标监测与评价，提出房产信息持续较快发展的意见和建议，为区领导决策提供支撑；推动区域经济实力发展壮大。</w:t>
            </w:r>
          </w:p>
        </w:tc>
      </w:tr>
    </w:tbl>
    <w:p w:rsidR="00D07005" w:rsidRPr="00AD0575" w:rsidRDefault="00D07005" w:rsidP="00AD0575">
      <w:pPr>
        <w:spacing w:line="14" w:lineRule="exact"/>
        <w:ind w:firstLineChars="200" w:firstLine="420"/>
        <w:jc w:val="center"/>
        <w:rPr>
          <w:rFonts w:asciiTheme="minorEastAsia" w:hAnsiTheme="minorEastAsia"/>
          <w:szCs w:val="21"/>
        </w:rPr>
      </w:pPr>
      <w:r w:rsidRPr="00AD0575">
        <w:rPr>
          <w:rFonts w:asciiTheme="minorEastAsia" w:hAnsiTheme="minorEastAsia" w:hint="eastAsia"/>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07005" w:rsidRPr="00AD0575" w:rsidTr="004F1AD5">
        <w:trPr>
          <w:cantSplit/>
          <w:trHeight w:val="397"/>
          <w:tblHeader/>
          <w:jc w:val="center"/>
        </w:trPr>
        <w:tc>
          <w:tcPr>
            <w:tcW w:w="113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三级指标</w:t>
            </w:r>
          </w:p>
        </w:tc>
        <w:tc>
          <w:tcPr>
            <w:tcW w:w="2891"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负责全区测绘及房产档案的管理完成率</w:t>
            </w:r>
          </w:p>
        </w:tc>
        <w:tc>
          <w:tcPr>
            <w:tcW w:w="289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已完成测绘及房产档案的数量占总量比例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提出全区房产经济运行分析报告和专项分析报告完成率</w:t>
            </w:r>
          </w:p>
        </w:tc>
        <w:tc>
          <w:tcPr>
            <w:tcW w:w="289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定期或不定期从房产信息运行监测系统收集经济运行情报，研究分析全区经济走势，提出房地产经济运行分析报告，占房产数据比例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≥98%</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4F1AD5">
            <w:pPr>
              <w:spacing w:line="300" w:lineRule="exact"/>
              <w:jc w:val="center"/>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负责全区各类房屋产权登记管理业务的规定、流程的制定及实施工</w:t>
            </w:r>
          </w:p>
        </w:tc>
        <w:tc>
          <w:tcPr>
            <w:tcW w:w="289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已完成产权登记合格数量占总接件量比例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≥99%</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tcBorders>
              <w:bottom w:val="single" w:sz="4" w:space="0" w:color="auto"/>
            </w:tcBorders>
            <w:shd w:val="clear" w:color="auto" w:fill="auto"/>
            <w:vAlign w:val="center"/>
          </w:tcPr>
          <w:p w:rsidR="00D07005" w:rsidRPr="00AD0575" w:rsidRDefault="00D07005" w:rsidP="004F1AD5">
            <w:pPr>
              <w:spacing w:line="300" w:lineRule="exact"/>
              <w:jc w:val="center"/>
              <w:rPr>
                <w:rFonts w:asciiTheme="minorEastAsia" w:hAnsiTheme="minorEastAsia"/>
                <w:szCs w:val="21"/>
              </w:rPr>
            </w:pPr>
            <w:r w:rsidRPr="00AD0575">
              <w:rPr>
                <w:rFonts w:asciiTheme="minorEastAsia" w:hAnsiTheme="minorEastAsia" w:hint="eastAsia"/>
                <w:szCs w:val="21"/>
              </w:rPr>
              <w:t>满意度指标</w:t>
            </w:r>
          </w:p>
        </w:tc>
        <w:tc>
          <w:tcPr>
            <w:tcW w:w="1134" w:type="dxa"/>
            <w:tcBorders>
              <w:bottom w:val="single" w:sz="4" w:space="0" w:color="auto"/>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tcBorders>
              <w:bottom w:val="single" w:sz="4" w:space="0" w:color="auto"/>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tcBorders>
              <w:bottom w:val="single" w:sz="4" w:space="0" w:color="auto"/>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tcBorders>
              <w:bottom w:val="single" w:sz="4" w:space="0" w:color="auto"/>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tcBorders>
              <w:bottom w:val="single" w:sz="4" w:space="0" w:color="auto"/>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2、警报设施管理及新增警报器绩效目标表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1" w:name="_Toc39675341"/>
      <w:r w:rsidRPr="00D07005">
        <w:rPr>
          <w:rFonts w:ascii="仿宋-GB2312" w:eastAsia="仿宋-GB2312" w:hint="eastAsia"/>
          <w:b/>
          <w:sz w:val="32"/>
          <w:szCs w:val="32"/>
        </w:rPr>
        <w:instrText>2、警报设施管理及新增警报器绩效目标表</w:instrText>
      </w:r>
      <w:bookmarkEnd w:id="1"/>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333-0801-JQN-9Z3G</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警报设施管理及新增警报器</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18.00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18.00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警报设施管理及新增警报器</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1、人防工程结构、设施设备完好，防护设备安装到位、符合质量规范，防汛防火措施落实到位，保持良好使用状。</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2、人防工程结构、设施设备完好，防护设备安装到位、符合质量规范，防汛防火措施落实到位，保持良好使用状。</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保障人防工程设施覆盖率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警报器音响覆盖面积与全区总面积比值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可使用设备的数量与总设备数量的比值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保障人防工程设施更新率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已更换的新型设备与总的使用设备的比值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3、景观运行维护费绩效目标表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2" w:name="_Toc39675342"/>
      <w:r w:rsidRPr="00D07005">
        <w:rPr>
          <w:rFonts w:ascii="仿宋-GB2312" w:eastAsia="仿宋-GB2312" w:hint="eastAsia"/>
          <w:b/>
          <w:sz w:val="32"/>
          <w:szCs w:val="32"/>
        </w:rPr>
        <w:instrText>3、景观运行维护费绩效目标表</w:instrText>
      </w:r>
      <w:bookmarkEnd w:id="2"/>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333-0902-JQN-OGY4</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景观运行维护费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景观维护费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1、保证叠水景观正常运行，提高游客满意度</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2、合理使用，保障设备安全</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排除设备故障率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已经排除故障的设备数量与总设备数量的比值。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设备运行完好率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运行状态好的设备数量与总的设备数量的比值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游客满意度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在调查中满意的游客人数与被调查游客的比值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4、劳务派遣人员经费绩效目标表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3" w:name="_Toc39675343"/>
      <w:r w:rsidRPr="00D07005">
        <w:rPr>
          <w:rFonts w:ascii="仿宋-GB2312" w:eastAsia="仿宋-GB2312" w:hint="eastAsia"/>
          <w:b/>
          <w:sz w:val="32"/>
          <w:szCs w:val="32"/>
        </w:rPr>
        <w:instrText>4、劳务派遣人员经费绩效目标表</w:instrText>
      </w:r>
      <w:bookmarkEnd w:id="3"/>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333-1401-JQN-LF3Q</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劳务派遣人员经费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58.80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58.80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劳务派遣人员经费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1、各项房屋登记、物业管理、建设工程管理审批事项正常开展</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2、各项房屋登记、物业管理、建设工程管理审批事项正常开展</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保障下放行政审批事项办结率、监督管理率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对房屋登记事项、物业管理事项、建设工程施工许可核准以及竣工验收备案等审批事项办结率；对建设工程安全生产监管、建筑稽查等事项的监管绿</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保障下放行政审批事项办结率、监督管理率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对房屋登记事项、物业管理事项、建设工程施工许可核准以及竣工验收备案等审批事项办结率；对建设工程安全生产监管、建筑稽查等事项的监管绿</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5、老旧公房维护管理费绩效目标表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4" w:name="_Toc39675344"/>
      <w:r w:rsidRPr="00D07005">
        <w:rPr>
          <w:rFonts w:ascii="仿宋-GB2312" w:eastAsia="仿宋-GB2312" w:hint="eastAsia"/>
          <w:b/>
          <w:sz w:val="32"/>
          <w:szCs w:val="32"/>
        </w:rPr>
        <w:instrText>5、老旧公房维护管理费绩效目标表</w:instrText>
      </w:r>
      <w:bookmarkEnd w:id="4"/>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333-1101-JQN-HS3A</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老旧公房维护管理费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30.00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30.00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老旧公房维护管理费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1、对公房房屋即时维修，确保房屋结构、设施设备基本完好，符合质量规范，防汛措施落实到位，避免出现住户出现人身和财产损失事故发生。</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2、对公房房屋即时维修，确保房屋结构、设施设备基本完好，符合质量规范，防汛措施落实到位，避免出现住户出现人身和财产损失事故发生</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老旧公房完好率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正常使用的房屋数量与总房屋数量的比值。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老旧公房维护率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日常和大修维护的公房数量与总的公房数量的比例。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老旧公房住户满意度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在调查中表示满意的住户占总调查住户的比例。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6、燃气监管经费绩效目标表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5" w:name="_Toc39675345"/>
      <w:r w:rsidRPr="00D07005">
        <w:rPr>
          <w:rFonts w:ascii="仿宋-GB2312" w:eastAsia="仿宋-GB2312" w:hint="eastAsia"/>
          <w:b/>
          <w:sz w:val="32"/>
          <w:szCs w:val="32"/>
        </w:rPr>
        <w:instrText>6、燃气监管经费绩效目标表</w:instrText>
      </w:r>
      <w:bookmarkEnd w:id="5"/>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333-3201-JQN-9C7M</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燃气监管经费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15.00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15.00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燃气监管经费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1、监督全区燃气行业安全运行</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2、监督全区燃气行业安全运行</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排除安全生产事故率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不发生安全生产事故比率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排除安全生产事故率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不发生安全生产事故比率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7、人防工程设施维护绩效目标表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6" w:name="_Toc39675346"/>
      <w:r w:rsidRPr="00D07005">
        <w:rPr>
          <w:rFonts w:ascii="仿宋-GB2312" w:eastAsia="仿宋-GB2312" w:hint="eastAsia"/>
          <w:b/>
          <w:sz w:val="32"/>
          <w:szCs w:val="32"/>
        </w:rPr>
        <w:instrText>7、人防工程设施维护绩效目标表</w:instrText>
      </w:r>
      <w:bookmarkEnd w:id="6"/>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333-0801-JQN-O1S9</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人防工程设施维护</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人民防空工程建设和维护</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1、人防工程结构、设施设备完好，防护设备安装到位、符合质量规范，防汛防火措施落实到位，保持良好使用状。</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2、人防工程结构、设施设备完好，防护设备安装到位、符合质量规范，防汛防火措施落实到位，保持良好使用状。</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保障人防工程设施覆盖率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警报器音响覆盖面积与全区总面积比值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可使用设备的数量与总设备数量的比值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保障人防工程设施更新率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已更换的新型设备与总的使用设备的比值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8、人防宣传培训绩效目标表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7" w:name="_Toc39675347"/>
      <w:r w:rsidRPr="00D07005">
        <w:rPr>
          <w:rFonts w:ascii="仿宋-GB2312" w:eastAsia="仿宋-GB2312" w:hint="eastAsia"/>
          <w:b/>
          <w:sz w:val="32"/>
          <w:szCs w:val="32"/>
        </w:rPr>
        <w:instrText>8、人防宣传培训绩效目标表</w:instrText>
      </w:r>
      <w:bookmarkEnd w:id="7"/>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333-0801-JQN-DF9Q</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人防宣传培训</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3.20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3.20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人防宣传培训</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准军事化”水平不断提高</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准军事化”水平不断提高</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干部培训优秀率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反映提高人防干部的培训效果，促进人防干部政治业务素质提升情况。干部培训优秀人数占组织在职人员人数比例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初级中学人防宣传教育覆盖率;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反映人防宣传在初级中学的覆盖面情况;参加宣传人防教育学生人数占全区初中学生总数比例。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&gt;98%</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开展人防法规制度建设全民覆盖率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反应人防法制建设教育参加人数与全区总人数的比值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受益对象满意度(%)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通过问卷调查，满意和较满意的受益对象占全部调研对象的比例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9、人事代理经费绩效目标表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8" w:name="_Toc39675348"/>
      <w:r w:rsidRPr="00D07005">
        <w:rPr>
          <w:rFonts w:ascii="仿宋-GB2312" w:eastAsia="仿宋-GB2312" w:hint="eastAsia"/>
          <w:b/>
          <w:sz w:val="32"/>
          <w:szCs w:val="32"/>
        </w:rPr>
        <w:instrText>9、人事代理经费绩效目标表</w:instrText>
      </w:r>
      <w:bookmarkEnd w:id="8"/>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333-1402-JQN-MZHO</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人事代理经费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157.73</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157.73</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人事代理经费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1、保障落实机关人事代理工作人员的工资补贴待遇和公用经费的管理。</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2、保障落实机关人事代理工作人员的工资补贴待遇和公用经费的管理。</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人事代理工作完成率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实际完成工作量占计划总量的比率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人事代理人员工资待遇保障率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实际享受工资待遇的人数占应发总人数的比率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10、商品房预售行政审批系统运行维护绩效目标表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9" w:name="_Toc39675349"/>
      <w:r w:rsidRPr="00D07005">
        <w:rPr>
          <w:rFonts w:ascii="仿宋-GB2312" w:eastAsia="仿宋-GB2312" w:hint="eastAsia"/>
          <w:b/>
          <w:sz w:val="32"/>
          <w:szCs w:val="32"/>
        </w:rPr>
        <w:instrText>10、商品房预售行政审批系统运行维护绩效目标表</w:instrText>
      </w:r>
      <w:bookmarkEnd w:id="9"/>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333-1201-JQN-AUXA</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商品房预售行政审批系统运行维护</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2.50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2.50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商品房预售行政审批系统运行维护</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1、维护商品房交易双方的合法权益</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2、维护商品房交易双方的合法权益</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合格率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符合条件的合格项目的个数与符合条件申请的项目个数的比值。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时效指标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及时率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按规定及时办理的数量与总的申请数量的比值。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经济效益指标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办结率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已办理的符合条件的开发项目商品房预售许可与申请的许可项目的比值。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11、污水管网排污泵站运行费绩效目标表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10" w:name="_Toc39675350"/>
      <w:r w:rsidRPr="00D07005">
        <w:rPr>
          <w:rFonts w:ascii="仿宋-GB2312" w:eastAsia="仿宋-GB2312" w:hint="eastAsia"/>
          <w:b/>
          <w:sz w:val="32"/>
          <w:szCs w:val="32"/>
        </w:rPr>
        <w:instrText>11、污水管网排污泵站运行费绩效目标表</w:instrText>
      </w:r>
      <w:bookmarkEnd w:id="10"/>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333-0901-JQN-56IR</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污水管网排污泵站运行费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污水管网排污泵站运行费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1、规范管理，合理使用，保障设备安全</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2、合理使用，保障设备安全</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质量指标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排除设备故障率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已经排除故障的设备数量与总设备数量的比值。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设备运行完好率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运行状态好的设备数量与总的设备数量的比值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污水排放率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导入污水管网的总量与产生污水总量的比值。</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≥98%</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&gt;80%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12、工程建设管理业务费绩效目标表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11" w:name="_Toc39675351"/>
      <w:r w:rsidRPr="00D07005">
        <w:rPr>
          <w:rFonts w:ascii="仿宋-GB2312" w:eastAsia="仿宋-GB2312" w:hint="eastAsia"/>
          <w:b/>
          <w:sz w:val="32"/>
          <w:szCs w:val="32"/>
        </w:rPr>
        <w:instrText>12、工程建设管理业务费绩效目标表</w:instrText>
      </w:r>
      <w:bookmarkEnd w:id="11"/>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333003秦皇岛市北戴河区工程管理处</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333-1602-JQN-GL0R</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工程建设管理业务费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1.25</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1.25</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工程建设管理业务费</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1、加强对建设工程安全生产及扬尘治理验收备案的监督、审查、巡查</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每周对建设工程巡查次数</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每周对建设工程的巡查次数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≥10次</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可持续影响指标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建设工程巡查发现问题率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在检查过程中发现问题次数率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≥50%</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群众满意数量占总数的比例。</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13、道路维修绩效目标表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12" w:name="_Toc39675352"/>
      <w:r w:rsidRPr="00D07005">
        <w:rPr>
          <w:rFonts w:ascii="仿宋-GB2312" w:eastAsia="仿宋-GB2312" w:hint="eastAsia"/>
          <w:b/>
          <w:sz w:val="32"/>
          <w:szCs w:val="32"/>
        </w:rPr>
        <w:instrText>13、道路维修绩效目标表</w:instrText>
      </w:r>
      <w:bookmarkEnd w:id="12"/>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333006秦皇岛市北戴河区市政维修管理处</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333-2901-JBN-0DMI</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道路维修</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836.30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836.30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人员工资，机械费用和材料费用。</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1、实现城市道路、雨水排放设施完好畅通，使市政设施完好</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2、方便民众出行</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城市道路、雨水排放设施修复完好率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城市道路、雨水排放设施修复占总设施完好比率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实现城市道路、雨水排放设施完好率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实现城市道路、雨水排放设施完好总设施比率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依据对标要求填报</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实现城市市政设施完好率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实现城市市政设施完占总设施量比率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民众满意度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民众出行方便，舒适度</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AD0575" w:rsidRDefault="00D07005" w:rsidP="00AD0575">
      <w:pPr>
        <w:spacing w:line="300" w:lineRule="exact"/>
        <w:jc w:val="left"/>
        <w:rPr>
          <w:rFonts w:asciiTheme="minorEastAsia" w:hAnsiTheme="minorEastAsia"/>
          <w:szCs w:val="21"/>
        </w:rPr>
        <w:sectPr w:rsidR="00D07005" w:rsidRPr="00AD0575" w:rsidSect="00C40CF9">
          <w:pgSz w:w="11907" w:h="16839"/>
          <w:pgMar w:top="1984" w:right="1304" w:bottom="1134" w:left="1304" w:header="851" w:footer="992" w:gutter="0"/>
          <w:cols w:space="425"/>
          <w:docGrid w:type="lines" w:linePitch="312"/>
        </w:sectPr>
      </w:pPr>
    </w:p>
    <w:p w:rsidR="00D07005" w:rsidRPr="00D07005" w:rsidRDefault="00D07005" w:rsidP="00D07005">
      <w:pPr>
        <w:ind w:firstLineChars="200" w:firstLine="643"/>
        <w:jc w:val="left"/>
        <w:outlineLvl w:val="1"/>
        <w:rPr>
          <w:rFonts w:ascii="仿宋-GB2312" w:eastAsia="仿宋-GB2312" w:hAnsi="宋体"/>
          <w:b/>
          <w:sz w:val="32"/>
          <w:szCs w:val="32"/>
        </w:rPr>
      </w:pPr>
      <w:r w:rsidRPr="00D07005">
        <w:rPr>
          <w:rFonts w:ascii="仿宋-GB2312" w:eastAsia="仿宋-GB2312" w:hint="eastAsia"/>
          <w:b/>
          <w:sz w:val="32"/>
          <w:szCs w:val="32"/>
        </w:rPr>
        <w:lastRenderedPageBreak/>
        <w:t>14、管道清淤绩效目标表</w:t>
      </w:r>
      <w:r w:rsidR="00BB2FF3" w:rsidRPr="00D07005">
        <w:rPr>
          <w:rFonts w:ascii="仿宋-GB2312" w:eastAsia="仿宋-GB2312" w:hint="eastAsia"/>
          <w:b/>
          <w:sz w:val="32"/>
          <w:szCs w:val="32"/>
        </w:rPr>
        <w:fldChar w:fldCharType="begin"/>
      </w:r>
      <w:r w:rsidRPr="00D07005">
        <w:rPr>
          <w:rFonts w:ascii="仿宋-GB2312" w:eastAsia="仿宋-GB2312" w:hint="eastAsia"/>
          <w:b/>
          <w:sz w:val="32"/>
          <w:szCs w:val="32"/>
        </w:rPr>
        <w:instrText xml:space="preserve"> TC </w:instrText>
      </w:r>
      <w:bookmarkStart w:id="13" w:name="_Toc39675353"/>
      <w:r w:rsidRPr="00D07005">
        <w:rPr>
          <w:rFonts w:ascii="仿宋-GB2312" w:eastAsia="仿宋-GB2312" w:hint="eastAsia"/>
          <w:b/>
          <w:sz w:val="32"/>
          <w:szCs w:val="32"/>
        </w:rPr>
        <w:instrText>14、管道清淤绩效目标表</w:instrText>
      </w:r>
      <w:bookmarkEnd w:id="13"/>
      <w:r w:rsidRPr="00D07005">
        <w:rPr>
          <w:rFonts w:ascii="仿宋-GB2312" w:eastAsia="仿宋-GB2312" w:hint="eastAsia"/>
          <w:b/>
          <w:sz w:val="32"/>
          <w:szCs w:val="32"/>
        </w:rPr>
        <w:instrText xml:space="preserve"> \f C \l 1 </w:instrText>
      </w:r>
      <w:r w:rsidR="00BB2FF3" w:rsidRPr="00D0700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333006秦皇岛市北戴河区市政维修管理处</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333-3001-JBN-KVL6</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管道清淤</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32.00</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32.00</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提出该污水管网年度清淤分析报告</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1、提出该污水管网年度清淤分析报告</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2、完成管道清淤工作</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提出该污水管网年度清淤分析报告</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根据每月管道清淤数据信息运行监测，收集管道堵塞重点点位及疏通情况，提出月度重点堵塞地段疏通分析报告。</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≥9090%及以上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管道清淤重点部位检查率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管道清淤重点部位占总检查部位的比率。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≥9090%及以上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管道清淤顺畅度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雨水排水速度占正常排水速度</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D07005">
      <w:pPr>
        <w:spacing w:line="300" w:lineRule="exact"/>
        <w:ind w:firstLineChars="200" w:firstLine="640"/>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D07005" w:rsidRPr="00AD0575" w:rsidRDefault="00D07005" w:rsidP="00AD0575">
      <w:pPr>
        <w:ind w:firstLineChars="200" w:firstLine="643"/>
        <w:jc w:val="left"/>
        <w:outlineLvl w:val="1"/>
        <w:rPr>
          <w:rFonts w:ascii="仿宋-GB2312" w:eastAsia="仿宋-GB2312" w:hAnsi="宋体"/>
          <w:b/>
          <w:sz w:val="32"/>
          <w:szCs w:val="32"/>
        </w:rPr>
      </w:pPr>
      <w:r w:rsidRPr="00AD0575">
        <w:rPr>
          <w:rFonts w:ascii="仿宋-GB2312" w:eastAsia="仿宋-GB2312" w:hint="eastAsia"/>
          <w:b/>
          <w:sz w:val="32"/>
          <w:szCs w:val="32"/>
        </w:rPr>
        <w:lastRenderedPageBreak/>
        <w:t>15、沿海沿河沟（口）保洁绩效目标表</w:t>
      </w:r>
      <w:r w:rsidR="00BB2FF3" w:rsidRPr="00AD0575">
        <w:rPr>
          <w:rFonts w:ascii="仿宋-GB2312" w:eastAsia="仿宋-GB2312" w:hint="eastAsia"/>
          <w:b/>
          <w:sz w:val="32"/>
          <w:szCs w:val="32"/>
        </w:rPr>
        <w:fldChar w:fldCharType="begin"/>
      </w:r>
      <w:r w:rsidRPr="00AD0575">
        <w:rPr>
          <w:rFonts w:ascii="仿宋-GB2312" w:eastAsia="仿宋-GB2312" w:hint="eastAsia"/>
          <w:b/>
          <w:sz w:val="32"/>
          <w:szCs w:val="32"/>
        </w:rPr>
        <w:instrText xml:space="preserve"> TC </w:instrText>
      </w:r>
      <w:bookmarkStart w:id="14" w:name="_Toc39675354"/>
      <w:r w:rsidRPr="00AD0575">
        <w:rPr>
          <w:rFonts w:ascii="仿宋-GB2312" w:eastAsia="仿宋-GB2312" w:hint="eastAsia"/>
          <w:b/>
          <w:sz w:val="32"/>
          <w:szCs w:val="32"/>
        </w:rPr>
        <w:instrText>15、沿海沿河沟（口）保洁绩效目标表</w:instrText>
      </w:r>
      <w:bookmarkEnd w:id="14"/>
      <w:r w:rsidRPr="00AD0575">
        <w:rPr>
          <w:rFonts w:ascii="仿宋-GB2312" w:eastAsia="仿宋-GB2312" w:hint="eastAsia"/>
          <w:b/>
          <w:sz w:val="32"/>
          <w:szCs w:val="32"/>
        </w:rPr>
        <w:instrText xml:space="preserve"> \f C \l 1 </w:instrText>
      </w:r>
      <w:r w:rsidR="00BB2FF3" w:rsidRPr="00AD0575">
        <w:rPr>
          <w:rFonts w:ascii="仿宋-GB2312" w:eastAsia="仿宋-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D07005" w:rsidRPr="00AD0575" w:rsidTr="004F1AD5">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333006秦皇岛市北戴河区市政维修管理处</w:t>
            </w:r>
          </w:p>
        </w:tc>
        <w:tc>
          <w:tcPr>
            <w:tcW w:w="1701" w:type="dxa"/>
            <w:tcBorders>
              <w:top w:val="single" w:sz="6" w:space="0" w:color="FFFFFF"/>
              <w:left w:val="single" w:sz="6" w:space="0" w:color="FFFFFF"/>
              <w:right w:val="single" w:sz="6" w:space="0" w:color="FFFFFF"/>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单位：万元</w:t>
            </w:r>
          </w:p>
        </w:tc>
      </w:tr>
      <w:tr w:rsidR="00D07005" w:rsidRPr="00AD0575" w:rsidTr="004F1AD5">
        <w:trPr>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项目编码</w:t>
            </w:r>
          </w:p>
        </w:tc>
        <w:tc>
          <w:tcPr>
            <w:tcW w:w="2410"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333-2902-JBN-3D0V</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项目名称</w:t>
            </w:r>
          </w:p>
        </w:tc>
        <w:tc>
          <w:tcPr>
            <w:tcW w:w="4281" w:type="dxa"/>
            <w:gridSpan w:val="3"/>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沿海沿河沟（口）保洁</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预算规模及资金用途</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预算数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138.58</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其中：财政资金</w:t>
            </w:r>
          </w:p>
        </w:tc>
        <w:tc>
          <w:tcPr>
            <w:tcW w:w="130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138.58</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其他资金</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8278" w:type="dxa"/>
            <w:gridSpan w:val="6"/>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人员工资</w:t>
            </w:r>
          </w:p>
        </w:tc>
      </w:tr>
      <w:tr w:rsidR="00D07005" w:rsidRPr="00AD0575" w:rsidTr="004F1AD5">
        <w:trPr>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资金支出计划（%）</w:t>
            </w:r>
          </w:p>
        </w:tc>
        <w:tc>
          <w:tcPr>
            <w:tcW w:w="2410"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3月底</w:t>
            </w:r>
          </w:p>
        </w:tc>
        <w:tc>
          <w:tcPr>
            <w:tcW w:w="1587"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6月底</w:t>
            </w:r>
          </w:p>
        </w:tc>
        <w:tc>
          <w:tcPr>
            <w:tcW w:w="130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10月底</w:t>
            </w:r>
          </w:p>
        </w:tc>
        <w:tc>
          <w:tcPr>
            <w:tcW w:w="2977"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12月底</w:t>
            </w:r>
          </w:p>
        </w:tc>
      </w:tr>
      <w:tr w:rsidR="00D07005" w:rsidRPr="00AD0575" w:rsidTr="004F1AD5">
        <w:trPr>
          <w:trHeight w:val="369"/>
          <w:jc w:val="center"/>
        </w:trPr>
        <w:tc>
          <w:tcPr>
            <w:tcW w:w="1134" w:type="dxa"/>
            <w:vMerge/>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25.00</w:t>
            </w:r>
          </w:p>
        </w:tc>
        <w:tc>
          <w:tcPr>
            <w:tcW w:w="1587"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50.00</w:t>
            </w:r>
          </w:p>
        </w:tc>
        <w:tc>
          <w:tcPr>
            <w:tcW w:w="1304" w:type="dxa"/>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75.00</w:t>
            </w:r>
          </w:p>
        </w:tc>
        <w:tc>
          <w:tcPr>
            <w:tcW w:w="2977" w:type="dxa"/>
            <w:gridSpan w:val="2"/>
            <w:tcBorders>
              <w:bottom w:val="single" w:sz="6" w:space="0" w:color="000000"/>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100.00</w:t>
            </w:r>
          </w:p>
        </w:tc>
      </w:tr>
      <w:tr w:rsidR="00D07005" w:rsidRPr="00AD0575" w:rsidTr="004F1AD5">
        <w:trPr>
          <w:trHeight w:val="369"/>
          <w:jc w:val="center"/>
        </w:trPr>
        <w:tc>
          <w:tcPr>
            <w:tcW w:w="1134" w:type="dxa"/>
            <w:tcBorders>
              <w:bottom w:val="nil"/>
            </w:tcBorders>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1、保证沟口内水质干净，没有漂浮物；沟口地表干净，没有垃圾，沟体设施干净.</w:t>
            </w:r>
          </w:p>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2、及时发现沟口水质变化，如出现污染或异味及时上报 。</w:t>
            </w:r>
          </w:p>
        </w:tc>
      </w:tr>
      <w:tr w:rsidR="00D07005" w:rsidRPr="00AD0575" w:rsidTr="004F1AD5">
        <w:trPr>
          <w:cantSplit/>
          <w:trHeight w:val="397"/>
          <w:tblHeader/>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一级指标</w:t>
            </w:r>
          </w:p>
        </w:tc>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二级指标</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三级指标</w:t>
            </w:r>
          </w:p>
        </w:tc>
        <w:tc>
          <w:tcPr>
            <w:tcW w:w="2891" w:type="dxa"/>
            <w:gridSpan w:val="2"/>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绩效指标描述</w:t>
            </w:r>
          </w:p>
        </w:tc>
        <w:tc>
          <w:tcPr>
            <w:tcW w:w="1276"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w:t>
            </w:r>
          </w:p>
        </w:tc>
        <w:tc>
          <w:tcPr>
            <w:tcW w:w="1701"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指标值确定依据</w:t>
            </w: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产出指标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城市道路、雨水排放设施修复完好率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城市道路、雨水排放设施修复占总设施完好比率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≥8585%及以上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数量指标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实现城市道路、雨水排放设施完好率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实现城市道路、雨水排放设施完好总设施比率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≥8585%及以上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val="restart"/>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效果指标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实现城市市政设施完好率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实现城市市政设施完占总设施量比率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≥8585%及以上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vMerge/>
            <w:shd w:val="clear" w:color="auto" w:fill="auto"/>
            <w:vAlign w:val="center"/>
          </w:tcPr>
          <w:p w:rsidR="00D07005" w:rsidRPr="00AD0575" w:rsidRDefault="00D07005" w:rsidP="00AD0575">
            <w:pPr>
              <w:spacing w:line="300" w:lineRule="exact"/>
              <w:jc w:val="left"/>
              <w:rPr>
                <w:rFonts w:asciiTheme="minorEastAsia" w:hAnsiTheme="minorEastAsia"/>
                <w:szCs w:val="21"/>
              </w:rPr>
            </w:pP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社会效益指标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沟口保洁率</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已完成保洁量占沟口总量比率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≥8585%及以上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r w:rsidR="00D07005" w:rsidRPr="00AD0575" w:rsidTr="004F1AD5">
        <w:trPr>
          <w:cantSplit/>
          <w:trHeight w:val="369"/>
          <w:jc w:val="center"/>
        </w:trPr>
        <w:tc>
          <w:tcPr>
            <w:tcW w:w="1134" w:type="dxa"/>
            <w:shd w:val="clear" w:color="auto" w:fill="auto"/>
            <w:vAlign w:val="center"/>
          </w:tcPr>
          <w:p w:rsidR="00D07005" w:rsidRPr="00AD0575" w:rsidRDefault="00D07005" w:rsidP="00AD0575">
            <w:pPr>
              <w:spacing w:line="300" w:lineRule="exact"/>
              <w:jc w:val="left"/>
              <w:rPr>
                <w:rFonts w:asciiTheme="minorEastAsia" w:hAnsiTheme="minorEastAsia"/>
                <w:szCs w:val="21"/>
              </w:rPr>
            </w:pPr>
            <w:r w:rsidRPr="00AD0575">
              <w:rPr>
                <w:rFonts w:asciiTheme="minorEastAsia" w:hAnsiTheme="minorEastAsia" w:hint="eastAsia"/>
                <w:szCs w:val="21"/>
              </w:rPr>
              <w:t>满意度指标</w:t>
            </w:r>
          </w:p>
        </w:tc>
        <w:tc>
          <w:tcPr>
            <w:tcW w:w="1134"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服务对象满意度指标</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沟口维护程度</w:t>
            </w:r>
          </w:p>
        </w:tc>
        <w:tc>
          <w:tcPr>
            <w:tcW w:w="2891" w:type="dxa"/>
            <w:gridSpan w:val="2"/>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沟口整洁天数占全年天数</w:t>
            </w:r>
          </w:p>
        </w:tc>
        <w:tc>
          <w:tcPr>
            <w:tcW w:w="1276"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r w:rsidRPr="00AD0575">
              <w:rPr>
                <w:rFonts w:asciiTheme="minorEastAsia" w:hAnsiTheme="minorEastAsia" w:hint="eastAsia"/>
                <w:szCs w:val="21"/>
              </w:rPr>
              <w:t>≥9595%及以上</w:t>
            </w:r>
          </w:p>
        </w:tc>
        <w:tc>
          <w:tcPr>
            <w:tcW w:w="1701" w:type="dxa"/>
            <w:shd w:val="clear" w:color="auto" w:fill="auto"/>
            <w:vAlign w:val="center"/>
          </w:tcPr>
          <w:p w:rsidR="00D07005" w:rsidRPr="00AD0575" w:rsidRDefault="00D07005" w:rsidP="004F1AD5">
            <w:pPr>
              <w:spacing w:line="300" w:lineRule="exact"/>
              <w:jc w:val="left"/>
              <w:rPr>
                <w:rFonts w:asciiTheme="minorEastAsia" w:hAnsiTheme="minorEastAsia"/>
                <w:szCs w:val="21"/>
              </w:rPr>
            </w:pPr>
          </w:p>
        </w:tc>
      </w:tr>
    </w:tbl>
    <w:p w:rsidR="00D07005" w:rsidRPr="00D07005" w:rsidRDefault="00D07005" w:rsidP="00AD0575">
      <w:pPr>
        <w:spacing w:line="300" w:lineRule="exact"/>
        <w:jc w:val="left"/>
        <w:rPr>
          <w:rFonts w:ascii="仿宋-GB2312" w:eastAsia="仿宋-GB2312"/>
          <w:sz w:val="32"/>
          <w:szCs w:val="32"/>
        </w:rPr>
        <w:sectPr w:rsidR="00D07005" w:rsidRPr="00D07005" w:rsidSect="00C40CF9">
          <w:pgSz w:w="11907" w:h="16839"/>
          <w:pgMar w:top="1984" w:right="1304" w:bottom="1134" w:left="1304" w:header="851" w:footer="992" w:gutter="0"/>
          <w:cols w:space="425"/>
          <w:docGrid w:type="lines" w:linePitch="312"/>
        </w:sectPr>
      </w:pPr>
    </w:p>
    <w:p w:rsidR="00954C5D" w:rsidRPr="00146A0A" w:rsidRDefault="00954C5D"/>
    <w:sectPr w:rsidR="00954C5D" w:rsidRPr="00146A0A" w:rsidSect="00360E66">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A9" w:rsidRDefault="003E65A9" w:rsidP="00146A0A">
      <w:r>
        <w:separator/>
      </w:r>
    </w:p>
  </w:endnote>
  <w:endnote w:type="continuationSeparator" w:id="1">
    <w:p w:rsidR="003E65A9" w:rsidRDefault="003E65A9"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A9" w:rsidRDefault="003E65A9" w:rsidP="00146A0A">
      <w:r>
        <w:separator/>
      </w:r>
    </w:p>
  </w:footnote>
  <w:footnote w:type="continuationSeparator" w:id="1">
    <w:p w:rsidR="003E65A9" w:rsidRDefault="003E65A9"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146A0A"/>
    <w:rsid w:val="00360E66"/>
    <w:rsid w:val="003E65A9"/>
    <w:rsid w:val="005F0E97"/>
    <w:rsid w:val="00801ED9"/>
    <w:rsid w:val="00954C5D"/>
    <w:rsid w:val="00AD0575"/>
    <w:rsid w:val="00BB2FF3"/>
    <w:rsid w:val="00D07005"/>
    <w:rsid w:val="00D85ECF"/>
    <w:rsid w:val="00EE5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 w:type="paragraph" w:styleId="1">
    <w:name w:val="toc 1"/>
    <w:basedOn w:val="a"/>
    <w:next w:val="a"/>
    <w:autoRedefine/>
    <w:semiHidden/>
    <w:rsid w:val="00D07005"/>
    <w:rPr>
      <w:rFonts w:ascii="Times New Roman" w:eastAsia="宋体" w:hAnsi="Times New Roman" w:cs="Times New Roman"/>
      <w:szCs w:val="24"/>
    </w:rPr>
  </w:style>
  <w:style w:type="character" w:styleId="a5">
    <w:name w:val="Hyperlink"/>
    <w:basedOn w:val="a0"/>
    <w:rsid w:val="00D07005"/>
    <w:rPr>
      <w:color w:val="0000FF"/>
      <w:u w:val="single"/>
    </w:rPr>
  </w:style>
  <w:style w:type="character" w:styleId="a6">
    <w:name w:val="page number"/>
    <w:basedOn w:val="a0"/>
    <w:rsid w:val="00D07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5</cp:revision>
  <dcterms:created xsi:type="dcterms:W3CDTF">2020-05-25T08:11:00Z</dcterms:created>
  <dcterms:modified xsi:type="dcterms:W3CDTF">2020-06-09T03:11:00Z</dcterms:modified>
</cp:coreProperties>
</file>