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2A" w:rsidRDefault="00D27D53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2020</w:t>
      </w:r>
      <w:r>
        <w:rPr>
          <w:rFonts w:ascii="方正小标宋简体" w:eastAsia="方正小标宋简体" w:hAnsi="仿宋" w:hint="eastAsia"/>
          <w:sz w:val="44"/>
          <w:szCs w:val="44"/>
        </w:rPr>
        <w:t>年部门预算绩效信息</w:t>
      </w:r>
    </w:p>
    <w:p w:rsidR="00C83D2A" w:rsidRDefault="00C83D2A">
      <w:pPr>
        <w:jc w:val="left"/>
        <w:rPr>
          <w:rFonts w:ascii="黑体" w:eastAsia="黑体" w:hAnsi="黑体"/>
          <w:color w:val="000000"/>
          <w:sz w:val="32"/>
        </w:rPr>
      </w:pPr>
    </w:p>
    <w:p w:rsidR="00C83D2A" w:rsidRDefault="00D27D5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楷体"/>
          <w:color w:val="000000"/>
          <w:sz w:val="32"/>
        </w:rPr>
      </w:pPr>
      <w:r>
        <w:rPr>
          <w:rFonts w:ascii="黑体" w:eastAsia="黑体" w:hAnsi="黑体" w:cs="楷体" w:hint="eastAsia"/>
          <w:color w:val="000000"/>
          <w:sz w:val="32"/>
        </w:rPr>
        <w:t>第一部分</w:t>
      </w:r>
      <w:r>
        <w:rPr>
          <w:rFonts w:ascii="黑体" w:eastAsia="黑体" w:hAnsi="黑体" w:cs="楷体" w:hint="eastAsia"/>
          <w:color w:val="000000"/>
          <w:sz w:val="32"/>
        </w:rPr>
        <w:t xml:space="preserve"> </w:t>
      </w:r>
      <w:r>
        <w:rPr>
          <w:rFonts w:ascii="黑体" w:eastAsia="黑体" w:hAnsi="黑体" w:cs="楷体" w:hint="eastAsia"/>
          <w:color w:val="000000"/>
          <w:sz w:val="32"/>
        </w:rPr>
        <w:t>部门整体绩效目标</w:t>
      </w:r>
    </w:p>
    <w:p w:rsidR="00C83D2A" w:rsidRDefault="00D27D5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（一）总体绩效目标：</w:t>
      </w:r>
    </w:p>
    <w:p w:rsidR="00C83D2A" w:rsidRDefault="00D27D53">
      <w:pPr>
        <w:spacing w:line="500" w:lineRule="exact"/>
        <w:ind w:firstLineChars="200" w:firstLine="640"/>
        <w:jc w:val="left"/>
        <w:rPr>
          <w:rFonts w:eastAsia="方正仿宋_GBK"/>
          <w:sz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加强监督检查，推动科学发展重大决策部署的贯彻落实；推进行政权力运行监控机制建设，深化源头预防腐败工作；加强党风廉政教育，抓好领导干部廉洁自律工作；加大查办案件力度，维护党纪国法的严肃性；坚决纠正损害群众利益的不正之风，着力解决群众反映强烈的突出问题；完善监督制约机制，促进领导干部正确行使权力；加强基层党风廉政建设，夯实促进社会和谐稳定的基础；细化责任目标，深入推进党风廉政建设责任制落实；适应形势要求，加强纪检监察机关自身建设。</w:t>
      </w:r>
    </w:p>
    <w:p w:rsidR="00C83D2A" w:rsidRDefault="00D27D5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（二）分项绩效目标：</w:t>
      </w:r>
    </w:p>
    <w:p w:rsidR="00C83D2A" w:rsidRDefault="00D27D53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维护党纪国法尊严，坚决惩处腐败分子，有效遏制腐败现象。积极发挥职能作用，加强党风廉政建设，营造风清气正、干事创业的工作氛围。巡视监督常态化、全覆盖。加强全区纪检监察系统领导班子、干部队伍和组织建设，打造一支高素质、高水平的纪检监察干部队伍。为案件查办、纪检监察业务、党风廉政建设提高服务和保障。</w:t>
      </w:r>
    </w:p>
    <w:p w:rsidR="00C83D2A" w:rsidRDefault="00D27D5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（三）工作保障措施：</w:t>
      </w:r>
    </w:p>
    <w:p w:rsidR="00C83D2A" w:rsidRDefault="00D27D53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、继续深化机关效能建设，严格问责问效，严肃查处不作为、乱作为行为。</w:t>
      </w:r>
    </w:p>
    <w:p w:rsidR="00C83D2A" w:rsidRDefault="00D27D53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、对重点投资项目进行跟踪问效，公开办事程序、服务承诺，对影响发展环境的行为公开曝光。</w:t>
      </w:r>
    </w:p>
    <w:p w:rsidR="00C83D2A" w:rsidRDefault="00D27D53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、全面推进</w:t>
      </w:r>
      <w:r>
        <w:rPr>
          <w:rFonts w:ascii="仿宋_GB2312" w:eastAsia="仿宋_GB2312" w:hAnsi="仿宋_GB2312" w:cs="仿宋_GB2312" w:hint="eastAsia"/>
          <w:sz w:val="32"/>
          <w:szCs w:val="32"/>
        </w:rPr>
        <w:t>行政权力运行监控机制建设。</w:t>
      </w:r>
    </w:p>
    <w:p w:rsidR="00C83D2A" w:rsidRDefault="00D27D53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、围绕区委、区政府源头预防腐败的重大决策部署，加大落实和推进力度。</w:t>
      </w:r>
    </w:p>
    <w:p w:rsidR="00C83D2A" w:rsidRDefault="00D27D53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、大力加强廉政文化建设，打造具有我区特色的廉政文化品牌。</w:t>
      </w:r>
    </w:p>
    <w:p w:rsidR="00C83D2A" w:rsidRDefault="00D27D53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以查办发生在领导机关和领导干部中滥用职权、贪污贿赂、腐化堕落、失职渎职的案件为重点，严肃查处官商勾结、权钱交易的案件，利用人事权、司法权、行政执法权、行政审批权索贿受贿、徇私舞弊的案件。</w:t>
      </w:r>
    </w:p>
    <w:p w:rsidR="00C83D2A" w:rsidRDefault="00D27D53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、深入推进治理商业贿赂专项工作。重点查处工程建设、土地出让、产权交易、医疗购销、政府采购、资源开发和经销等领域以及银行信贷、证券期货、商业保险等方面的案件。</w:t>
      </w:r>
    </w:p>
    <w:p w:rsidR="00C83D2A" w:rsidRDefault="00D27D53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、加强监督检查，着力解决社会关注程度高、群众反映强烈的突出问题。加大对食品药品安全、环境保护、安全生产、征地拆迁等问题的治理力度。加强对社保基金、住房公积金、扶贫资金和救灾救济资金的全程监督，严肃处理违纪违规问题。加强对行业协会、市场中介组织的监管，实行与行政主管部门脱钩，规范其服务和收费行为。</w:t>
      </w:r>
    </w:p>
    <w:p w:rsidR="00C83D2A" w:rsidRDefault="00D27D53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、开展治理教育乱收费、治理医药购销和医疗服务中的不正之风、查处侵害农民和进城务工人员合法权益问题、治理公路“三乱”、清理规范评比达标表彰、清理机关单位私设“小金库”等专项整治工作。对在专项整治过程中发现的问题，将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进行严肃处理。</w:t>
      </w:r>
    </w:p>
    <w:p w:rsidR="00C83D2A" w:rsidRDefault="00D27D53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、认真贯彻落实党内监督条例，加强对民主生活会、述职述廉、诫勉谈话和函询等制度执行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情况的检查。严格执行党员领导干部报告个人有关事项的规定。强化对领导干部履行廉洁自律情况的监督。进一步加大经济责任审计力度，坚持对区直单位主要负责人进行经济责任审计。</w:t>
      </w:r>
    </w:p>
    <w:p w:rsidR="00C83D2A" w:rsidRDefault="00D27D53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、深入推进公开透明工作。开展好党务公开试点工作。深入推进政务公开，推行“会审会”制度，实行政府常务会议“旁听制”，加强对涉及群众切身利益重要项目的动态公开。继续抓好政务信息公开，完善公开制度，打造以北戴河门户网为主的各种公开平台。</w:t>
      </w:r>
    </w:p>
    <w:p w:rsidR="00C83D2A" w:rsidRDefault="00D27D53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12</w:t>
      </w:r>
      <w:r>
        <w:rPr>
          <w:rFonts w:ascii="仿宋_GB2312" w:eastAsia="仿宋_GB2312" w:hAnsi="仿宋_GB2312" w:cs="仿宋_GB2312" w:hint="eastAsia"/>
          <w:sz w:val="32"/>
          <w:szCs w:val="32"/>
        </w:rPr>
        <w:t>、充分发挥基层纪检监察组织作用，在区直单位推行落实党风廉政建设责任制工作流程图，强化对区直单位重大事项决策、重要干部任免、重要项目安排和大额度资金使用情况的监督检查，加强对权力运行的监督，有效预防腐败。</w:t>
      </w:r>
    </w:p>
    <w:p w:rsidR="00C83D2A" w:rsidRDefault="00C83D2A">
      <w:pPr>
        <w:rPr>
          <w:rFonts w:ascii="楷体_GB2312" w:eastAsia="楷体_GB2312"/>
          <w:b/>
          <w:sz w:val="32"/>
          <w:szCs w:val="32"/>
        </w:rPr>
      </w:pPr>
    </w:p>
    <w:p w:rsidR="00C83D2A" w:rsidRDefault="00C83D2A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C83D2A" w:rsidRDefault="00C83D2A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C83D2A" w:rsidRDefault="00C83D2A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C83D2A" w:rsidRDefault="00C83D2A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C83D2A" w:rsidRDefault="00C83D2A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C83D2A" w:rsidRDefault="00C83D2A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C83D2A" w:rsidRDefault="00C83D2A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C83D2A" w:rsidRDefault="00D27D53">
      <w:pPr>
        <w:ind w:firstLineChars="200" w:firstLine="640"/>
        <w:rPr>
          <w:rFonts w:ascii="楷体_GB2312" w:eastAsia="楷体_GB2312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第二部分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预算项目绩效目标</w:t>
      </w:r>
    </w:p>
    <w:p w:rsidR="00C83D2A" w:rsidRDefault="00D27D53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、办案中心运行维护费绩效目标表</w:t>
      </w:r>
    </w:p>
    <w:tbl>
      <w:tblPr>
        <w:tblW w:w="1053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453"/>
        <w:gridCol w:w="1620"/>
        <w:gridCol w:w="1500"/>
        <w:gridCol w:w="1380"/>
        <w:gridCol w:w="1665"/>
        <w:gridCol w:w="1780"/>
      </w:tblGrid>
      <w:tr w:rsidR="00C83D2A">
        <w:trPr>
          <w:trHeight w:val="397"/>
          <w:jc w:val="center"/>
        </w:trPr>
        <w:tc>
          <w:tcPr>
            <w:tcW w:w="875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C83D2A" w:rsidRDefault="00C83D2A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单位：万元</w:t>
            </w:r>
          </w:p>
        </w:tc>
      </w:tr>
      <w:tr w:rsidR="00C83D2A">
        <w:trPr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项目编码</w:t>
            </w:r>
          </w:p>
        </w:tc>
        <w:tc>
          <w:tcPr>
            <w:tcW w:w="3073" w:type="dxa"/>
            <w:gridSpan w:val="2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222-0401-JXN-CE55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4825" w:type="dxa"/>
            <w:gridSpan w:val="3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办案中心运行维护费</w:t>
            </w:r>
          </w:p>
        </w:tc>
      </w:tr>
      <w:tr w:rsidR="00C83D2A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预算规模及资金用途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预算数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26.00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其中：财政资金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26.00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其他资金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C83D2A" w:rsidRDefault="00C83D2A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83D2A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C83D2A" w:rsidRDefault="00C83D2A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398" w:type="dxa"/>
            <w:gridSpan w:val="6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纪检监察体制改革，检察院反贪污贿赂、反渎职侵权、职务犯罪预防等部门相关机构、职能、人员转隶至监察委员会，党的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纪律检查委员会、监察委员会合署办公、履行纪检、监察两项职责，要保障办案中心正常运行维护。</w:t>
            </w:r>
          </w:p>
        </w:tc>
      </w:tr>
      <w:tr w:rsidR="00C83D2A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资金支出计划（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%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</w:t>
            </w:r>
          </w:p>
        </w:tc>
        <w:tc>
          <w:tcPr>
            <w:tcW w:w="3073" w:type="dxa"/>
            <w:gridSpan w:val="2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月底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月底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月底</w:t>
            </w:r>
          </w:p>
        </w:tc>
        <w:tc>
          <w:tcPr>
            <w:tcW w:w="3445" w:type="dxa"/>
            <w:gridSpan w:val="2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月底</w:t>
            </w:r>
          </w:p>
        </w:tc>
      </w:tr>
      <w:tr w:rsidR="00C83D2A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C83D2A" w:rsidRDefault="00C83D2A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73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30.00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60.00</w:t>
            </w:r>
          </w:p>
        </w:tc>
        <w:tc>
          <w:tcPr>
            <w:tcW w:w="1380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90.00</w:t>
            </w:r>
          </w:p>
        </w:tc>
        <w:tc>
          <w:tcPr>
            <w:tcW w:w="3445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100.00</w:t>
            </w:r>
          </w:p>
        </w:tc>
      </w:tr>
      <w:tr w:rsidR="00C83D2A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绩效目标</w:t>
            </w:r>
          </w:p>
        </w:tc>
        <w:tc>
          <w:tcPr>
            <w:tcW w:w="939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、办案中心正常运转，各项功能正常使用。</w:t>
            </w:r>
          </w:p>
          <w:p w:rsidR="00C83D2A" w:rsidRDefault="00D27D53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、保障办案顺利进行。</w:t>
            </w:r>
          </w:p>
        </w:tc>
      </w:tr>
    </w:tbl>
    <w:p w:rsidR="00C83D2A" w:rsidRDefault="00C83D2A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056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915"/>
        <w:gridCol w:w="1495"/>
        <w:gridCol w:w="2891"/>
        <w:gridCol w:w="1276"/>
        <w:gridCol w:w="2856"/>
      </w:tblGrid>
      <w:tr w:rsidR="00C83D2A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一级指标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二级指标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指标值</w:t>
            </w:r>
          </w:p>
        </w:tc>
        <w:tc>
          <w:tcPr>
            <w:tcW w:w="2856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指标值确定依据</w:t>
            </w:r>
          </w:p>
        </w:tc>
      </w:tr>
      <w:tr w:rsidR="00C83D2A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产出指标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数量指标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设备设施正常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设备设施正常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95%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及以上</w:t>
            </w:r>
          </w:p>
        </w:tc>
        <w:tc>
          <w:tcPr>
            <w:tcW w:w="2856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设备正常运行</w:t>
            </w:r>
          </w:p>
        </w:tc>
      </w:tr>
      <w:tr w:rsidR="00C83D2A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C83D2A" w:rsidRDefault="00C83D2A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质量指标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办公设施正常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办公设施正常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95%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及以上</w:t>
            </w:r>
          </w:p>
        </w:tc>
        <w:tc>
          <w:tcPr>
            <w:tcW w:w="2856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办公设施完善</w:t>
            </w:r>
          </w:p>
        </w:tc>
      </w:tr>
      <w:tr w:rsidR="00C83D2A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效果指标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社会效益指标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办案顺利进行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办案顺利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进行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95%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及以上</w:t>
            </w:r>
          </w:p>
        </w:tc>
        <w:tc>
          <w:tcPr>
            <w:tcW w:w="2856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案件办理顺利</w:t>
            </w:r>
          </w:p>
        </w:tc>
      </w:tr>
      <w:tr w:rsidR="00C83D2A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满意度指标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服务对象满意度指标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上级部门及群众满意程度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上级部门及群众满意程度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95%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及以上</w:t>
            </w:r>
          </w:p>
        </w:tc>
        <w:tc>
          <w:tcPr>
            <w:tcW w:w="2856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上级部门及群众满意</w:t>
            </w:r>
          </w:p>
        </w:tc>
      </w:tr>
    </w:tbl>
    <w:p w:rsidR="00C83D2A" w:rsidRDefault="00C83D2A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  <w:sectPr w:rsidR="00C83D2A">
          <w:pgSz w:w="16839" w:h="11907" w:orient="landscape"/>
          <w:pgMar w:top="1304" w:right="1984" w:bottom="1304" w:left="1134" w:header="851" w:footer="992" w:gutter="0"/>
          <w:cols w:space="425"/>
          <w:docGrid w:type="lines" w:linePitch="312"/>
        </w:sectPr>
      </w:pPr>
    </w:p>
    <w:p w:rsidR="00C83D2A" w:rsidRDefault="00C83D2A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83D2A" w:rsidRDefault="00D27D53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、党风廉政建设宣传经费绩效目标表</w:t>
      </w:r>
    </w:p>
    <w:tbl>
      <w:tblPr>
        <w:tblW w:w="109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490"/>
        <w:gridCol w:w="1485"/>
        <w:gridCol w:w="1575"/>
        <w:gridCol w:w="1305"/>
        <w:gridCol w:w="1650"/>
        <w:gridCol w:w="2355"/>
      </w:tblGrid>
      <w:tr w:rsidR="00C83D2A">
        <w:trPr>
          <w:trHeight w:val="397"/>
          <w:jc w:val="center"/>
        </w:trPr>
        <w:tc>
          <w:tcPr>
            <w:tcW w:w="863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C83D2A" w:rsidRDefault="00C83D2A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单位：万元</w:t>
            </w:r>
          </w:p>
        </w:tc>
      </w:tr>
      <w:tr w:rsidR="00C83D2A">
        <w:trPr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项目编码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222-0401-JXN-WE78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5310" w:type="dxa"/>
            <w:gridSpan w:val="3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ind w:firstLineChars="100" w:firstLine="32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党风廉政建设宣传经费</w:t>
            </w:r>
          </w:p>
        </w:tc>
      </w:tr>
      <w:tr w:rsidR="00C83D2A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预算规模及资金用途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预算数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22.50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其中：财政资金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22.50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其他资金</w:t>
            </w:r>
          </w:p>
        </w:tc>
        <w:tc>
          <w:tcPr>
            <w:tcW w:w="2355" w:type="dxa"/>
            <w:shd w:val="clear" w:color="auto" w:fill="auto"/>
            <w:noWrap/>
            <w:vAlign w:val="center"/>
          </w:tcPr>
          <w:p w:rsidR="00C83D2A" w:rsidRDefault="00C83D2A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83D2A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C83D2A" w:rsidRDefault="00C83D2A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860" w:type="dxa"/>
            <w:gridSpan w:val="6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组织协调全区党风廉政建设和反腐败宣传教育工作，开展对党员、公务员的廉洁自律教育；开展政策理论及重大课题等调查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研究工作。积极发挥职能作用，加强党风廉政建设，营造风清气正、干事创业的工作氛围。</w:t>
            </w:r>
          </w:p>
        </w:tc>
      </w:tr>
      <w:tr w:rsidR="00C83D2A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资金支出计划（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%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</w:t>
            </w:r>
          </w:p>
        </w:tc>
        <w:tc>
          <w:tcPr>
            <w:tcW w:w="2975" w:type="dxa"/>
            <w:gridSpan w:val="2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月底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月底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月底</w:t>
            </w:r>
          </w:p>
        </w:tc>
        <w:tc>
          <w:tcPr>
            <w:tcW w:w="4005" w:type="dxa"/>
            <w:gridSpan w:val="2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月底</w:t>
            </w:r>
          </w:p>
        </w:tc>
      </w:tr>
      <w:tr w:rsidR="00C83D2A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C83D2A" w:rsidRDefault="00C83D2A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75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30.00</w:t>
            </w:r>
          </w:p>
        </w:tc>
        <w:tc>
          <w:tcPr>
            <w:tcW w:w="1575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60.00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90.00</w:t>
            </w:r>
          </w:p>
        </w:tc>
        <w:tc>
          <w:tcPr>
            <w:tcW w:w="4005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100.00</w:t>
            </w:r>
          </w:p>
        </w:tc>
      </w:tr>
      <w:tr w:rsidR="00C83D2A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绩效目标</w:t>
            </w:r>
          </w:p>
        </w:tc>
        <w:tc>
          <w:tcPr>
            <w:tcW w:w="9860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、组织协调全区党风廉政建设和反腐败宣传教育工作，开展对党员、公务员的廉洁自律教育</w:t>
            </w:r>
          </w:p>
          <w:p w:rsidR="00C83D2A" w:rsidRDefault="00D27D53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、开展政策理论及重大课题等调查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研究工作</w:t>
            </w:r>
          </w:p>
        </w:tc>
      </w:tr>
    </w:tbl>
    <w:p w:rsidR="00C83D2A" w:rsidRDefault="00C83D2A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079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3087"/>
      </w:tblGrid>
      <w:tr w:rsidR="00C83D2A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指标值</w:t>
            </w:r>
          </w:p>
        </w:tc>
        <w:tc>
          <w:tcPr>
            <w:tcW w:w="3087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指标值确定依据</w:t>
            </w:r>
          </w:p>
        </w:tc>
      </w:tr>
      <w:tr w:rsidR="00C83D2A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廉政宣传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廉政宣传情况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95%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及以上</w:t>
            </w:r>
          </w:p>
        </w:tc>
        <w:tc>
          <w:tcPr>
            <w:tcW w:w="3087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廉政宣传进度</w:t>
            </w:r>
          </w:p>
        </w:tc>
      </w:tr>
      <w:tr w:rsidR="00C83D2A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C83D2A" w:rsidRDefault="00C83D2A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廉政建设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廉政建设情况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95%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及以上</w:t>
            </w:r>
          </w:p>
        </w:tc>
        <w:tc>
          <w:tcPr>
            <w:tcW w:w="3087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廉政建设进度</w:t>
            </w:r>
          </w:p>
        </w:tc>
      </w:tr>
      <w:tr w:rsidR="00C83D2A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党风廉政建设宣传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党风廉政建设宣传情况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95%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及以上</w:t>
            </w:r>
          </w:p>
        </w:tc>
        <w:tc>
          <w:tcPr>
            <w:tcW w:w="3087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党风廉政建设宣传进度</w:t>
            </w:r>
          </w:p>
        </w:tc>
      </w:tr>
      <w:tr w:rsidR="00C83D2A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上级部门及群众满意程度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上级部门及群众满意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95%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及以上</w:t>
            </w:r>
          </w:p>
        </w:tc>
        <w:tc>
          <w:tcPr>
            <w:tcW w:w="3087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上级部门及群众满意</w:t>
            </w:r>
          </w:p>
        </w:tc>
      </w:tr>
    </w:tbl>
    <w:p w:rsidR="00C83D2A" w:rsidRDefault="00C83D2A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  <w:sectPr w:rsidR="00C83D2A">
          <w:pgSz w:w="16839" w:h="11907" w:orient="landscape"/>
          <w:pgMar w:top="1304" w:right="1984" w:bottom="1304" w:left="1134" w:header="851" w:footer="992" w:gutter="0"/>
          <w:cols w:space="425"/>
          <w:docGrid w:type="lines" w:linePitch="312"/>
        </w:sectPr>
      </w:pPr>
    </w:p>
    <w:p w:rsidR="00C83D2A" w:rsidRDefault="00C83D2A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83D2A" w:rsidRDefault="00D27D53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、乡镇纪委办案经费绩效目标表</w:t>
      </w:r>
    </w:p>
    <w:tbl>
      <w:tblPr>
        <w:tblW w:w="1150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843"/>
        <w:gridCol w:w="1363"/>
        <w:gridCol w:w="1675"/>
        <w:gridCol w:w="1620"/>
        <w:gridCol w:w="1290"/>
        <w:gridCol w:w="1725"/>
        <w:gridCol w:w="1985"/>
      </w:tblGrid>
      <w:tr w:rsidR="00C83D2A">
        <w:trPr>
          <w:trHeight w:val="397"/>
          <w:jc w:val="center"/>
        </w:trPr>
        <w:tc>
          <w:tcPr>
            <w:tcW w:w="9516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C83D2A" w:rsidRDefault="00C83D2A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单位：万元</w:t>
            </w:r>
          </w:p>
        </w:tc>
      </w:tr>
      <w:tr w:rsidR="00C83D2A">
        <w:trPr>
          <w:trHeight w:val="369"/>
          <w:jc w:val="center"/>
        </w:trPr>
        <w:tc>
          <w:tcPr>
            <w:tcW w:w="1843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项目编码</w:t>
            </w:r>
          </w:p>
        </w:tc>
        <w:tc>
          <w:tcPr>
            <w:tcW w:w="3038" w:type="dxa"/>
            <w:gridSpan w:val="2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222-0401-JXN-1YOI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5000" w:type="dxa"/>
            <w:gridSpan w:val="3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乡镇纪委办案经费</w:t>
            </w:r>
          </w:p>
        </w:tc>
      </w:tr>
      <w:tr w:rsidR="00C83D2A">
        <w:trPr>
          <w:trHeight w:val="369"/>
          <w:jc w:val="center"/>
        </w:trPr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预算规模及资金用途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预算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数</w:t>
            </w:r>
          </w:p>
        </w:tc>
        <w:tc>
          <w:tcPr>
            <w:tcW w:w="1675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7.50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其中：财政资金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7.50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其他资金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83D2A" w:rsidRDefault="00C83D2A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83D2A">
        <w:trPr>
          <w:trHeight w:val="369"/>
          <w:jc w:val="center"/>
        </w:trPr>
        <w:tc>
          <w:tcPr>
            <w:tcW w:w="1843" w:type="dxa"/>
            <w:vMerge/>
            <w:shd w:val="clear" w:color="auto" w:fill="auto"/>
            <w:noWrap/>
            <w:vAlign w:val="center"/>
          </w:tcPr>
          <w:p w:rsidR="00C83D2A" w:rsidRDefault="00C83D2A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658" w:type="dxa"/>
            <w:gridSpan w:val="6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积极深化县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级纪检监察机构改革，加强乡镇纪委建设，进一步健全完善乡镇纪检组织，积极推进乡镇纪检干部日常管理、工作考核、经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费保障由县纪委统一管理，乡镇纪委办案经费纳入财政预算，由县纪委统一管理拨付，切实加强乡镇纪委监督权的独立性和权威性。</w:t>
            </w:r>
          </w:p>
        </w:tc>
      </w:tr>
      <w:tr w:rsidR="00C83D2A">
        <w:trPr>
          <w:trHeight w:val="369"/>
          <w:jc w:val="center"/>
        </w:trPr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资金支出计划（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%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</w:t>
            </w:r>
          </w:p>
        </w:tc>
        <w:tc>
          <w:tcPr>
            <w:tcW w:w="3038" w:type="dxa"/>
            <w:gridSpan w:val="2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月底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月底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月底</w:t>
            </w:r>
          </w:p>
        </w:tc>
        <w:tc>
          <w:tcPr>
            <w:tcW w:w="3710" w:type="dxa"/>
            <w:gridSpan w:val="2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月底</w:t>
            </w:r>
          </w:p>
        </w:tc>
      </w:tr>
      <w:tr w:rsidR="00C83D2A">
        <w:trPr>
          <w:trHeight w:val="369"/>
          <w:jc w:val="center"/>
        </w:trPr>
        <w:tc>
          <w:tcPr>
            <w:tcW w:w="1843" w:type="dxa"/>
            <w:vMerge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C83D2A" w:rsidRDefault="00C83D2A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38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30.00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60.00</w:t>
            </w:r>
          </w:p>
        </w:tc>
        <w:tc>
          <w:tcPr>
            <w:tcW w:w="1290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90.00</w:t>
            </w:r>
          </w:p>
        </w:tc>
        <w:tc>
          <w:tcPr>
            <w:tcW w:w="371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100.00</w:t>
            </w:r>
          </w:p>
        </w:tc>
      </w:tr>
      <w:tr w:rsidR="00C83D2A">
        <w:trPr>
          <w:trHeight w:val="369"/>
          <w:jc w:val="center"/>
        </w:trPr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绩效目标</w:t>
            </w:r>
          </w:p>
        </w:tc>
        <w:tc>
          <w:tcPr>
            <w:tcW w:w="965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、深化县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级纪检监察机构改革，加强乡镇纪委建设。</w:t>
            </w:r>
          </w:p>
          <w:p w:rsidR="00C83D2A" w:rsidRDefault="00D27D53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、健全完善乡镇纪检组织，积极推进乡镇纪检干部日常管理。</w:t>
            </w:r>
          </w:p>
        </w:tc>
      </w:tr>
    </w:tbl>
    <w:p w:rsidR="00C83D2A" w:rsidRDefault="00C83D2A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150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3792"/>
      </w:tblGrid>
      <w:tr w:rsidR="00C83D2A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指标值</w:t>
            </w:r>
          </w:p>
        </w:tc>
        <w:tc>
          <w:tcPr>
            <w:tcW w:w="3792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指标值确定依据</w:t>
            </w:r>
          </w:p>
        </w:tc>
      </w:tr>
      <w:tr w:rsidR="00C83D2A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案件完成进度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案件完成进度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95%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及以上</w:t>
            </w:r>
          </w:p>
        </w:tc>
        <w:tc>
          <w:tcPr>
            <w:tcW w:w="3792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案件查处程度</w:t>
            </w:r>
          </w:p>
        </w:tc>
      </w:tr>
      <w:tr w:rsidR="00C83D2A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C83D2A" w:rsidRDefault="00C83D2A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案件查处完成率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案件查处完成率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95%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及以上</w:t>
            </w:r>
          </w:p>
          <w:p w:rsidR="00C83D2A" w:rsidRDefault="00C83D2A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92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案件查处进展情况</w:t>
            </w:r>
          </w:p>
          <w:p w:rsidR="00C83D2A" w:rsidRDefault="00C83D2A">
            <w:pPr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83D2A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案件查处进度完成率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案件查处进度完成率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95%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及以上</w:t>
            </w:r>
          </w:p>
        </w:tc>
        <w:tc>
          <w:tcPr>
            <w:tcW w:w="3792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案件查处进度</w:t>
            </w:r>
          </w:p>
        </w:tc>
      </w:tr>
      <w:tr w:rsidR="00C83D2A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上级部门及群众满意程度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上级部门及群众满意程度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95%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及以上</w:t>
            </w:r>
          </w:p>
        </w:tc>
        <w:tc>
          <w:tcPr>
            <w:tcW w:w="3792" w:type="dxa"/>
            <w:shd w:val="clear" w:color="auto" w:fill="auto"/>
            <w:noWrap/>
            <w:vAlign w:val="center"/>
          </w:tcPr>
          <w:p w:rsidR="00C83D2A" w:rsidRDefault="00D27D53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上级部门及群众满意</w:t>
            </w:r>
          </w:p>
        </w:tc>
      </w:tr>
    </w:tbl>
    <w:p w:rsidR="00C83D2A" w:rsidRDefault="00C83D2A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83D2A" w:rsidRDefault="00C83D2A">
      <w:pPr>
        <w:ind w:firstLineChars="200" w:firstLine="643"/>
        <w:jc w:val="left"/>
        <w:rPr>
          <w:rFonts w:ascii="楷体_GB2312" w:eastAsia="楷体_GB2312"/>
          <w:b/>
          <w:sz w:val="32"/>
          <w:szCs w:val="32"/>
        </w:rPr>
      </w:pPr>
    </w:p>
    <w:p w:rsidR="00C83D2A" w:rsidRDefault="00C83D2A"/>
    <w:sectPr w:rsidR="00C83D2A" w:rsidSect="00C83D2A">
      <w:pgSz w:w="16838" w:h="12406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D53" w:rsidRDefault="00D27D53" w:rsidP="00747485">
      <w:r>
        <w:separator/>
      </w:r>
    </w:p>
  </w:endnote>
  <w:endnote w:type="continuationSeparator" w:id="1">
    <w:p w:rsidR="00D27D53" w:rsidRDefault="00D27D53" w:rsidP="00747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D53" w:rsidRDefault="00D27D53" w:rsidP="00747485">
      <w:r>
        <w:separator/>
      </w:r>
    </w:p>
  </w:footnote>
  <w:footnote w:type="continuationSeparator" w:id="1">
    <w:p w:rsidR="00D27D53" w:rsidRDefault="00D27D53" w:rsidP="007474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A0A"/>
    <w:rsid w:val="00146A0A"/>
    <w:rsid w:val="00360E66"/>
    <w:rsid w:val="005F0E97"/>
    <w:rsid w:val="00747485"/>
    <w:rsid w:val="00940CD0"/>
    <w:rsid w:val="00954C5D"/>
    <w:rsid w:val="00A85E4F"/>
    <w:rsid w:val="00C83D2A"/>
    <w:rsid w:val="00D27D53"/>
    <w:rsid w:val="00EE586B"/>
    <w:rsid w:val="04DB77DA"/>
    <w:rsid w:val="06F32AD1"/>
    <w:rsid w:val="09A21EF2"/>
    <w:rsid w:val="0C6446B8"/>
    <w:rsid w:val="0DFC2DF9"/>
    <w:rsid w:val="14DD4267"/>
    <w:rsid w:val="14DF749F"/>
    <w:rsid w:val="19F93C17"/>
    <w:rsid w:val="1A8672F3"/>
    <w:rsid w:val="1C995EE5"/>
    <w:rsid w:val="1D7924A7"/>
    <w:rsid w:val="1EB34EC3"/>
    <w:rsid w:val="1F0074B8"/>
    <w:rsid w:val="230432CE"/>
    <w:rsid w:val="2D1B6882"/>
    <w:rsid w:val="2FEC0E91"/>
    <w:rsid w:val="319D6BAF"/>
    <w:rsid w:val="351A5A8B"/>
    <w:rsid w:val="39224594"/>
    <w:rsid w:val="3F3B5D1F"/>
    <w:rsid w:val="42605908"/>
    <w:rsid w:val="4A0A5FA5"/>
    <w:rsid w:val="4B5517E4"/>
    <w:rsid w:val="50C853CA"/>
    <w:rsid w:val="52FC1F65"/>
    <w:rsid w:val="57064B66"/>
    <w:rsid w:val="58387325"/>
    <w:rsid w:val="59CF05F5"/>
    <w:rsid w:val="63D011EA"/>
    <w:rsid w:val="65145541"/>
    <w:rsid w:val="67EF0EE9"/>
    <w:rsid w:val="6B1C34F7"/>
    <w:rsid w:val="6C0E76CC"/>
    <w:rsid w:val="6DB156F6"/>
    <w:rsid w:val="71126BCB"/>
    <w:rsid w:val="72FB30A2"/>
    <w:rsid w:val="75385968"/>
    <w:rsid w:val="758D1314"/>
    <w:rsid w:val="75FA384A"/>
    <w:rsid w:val="78E679D9"/>
    <w:rsid w:val="7BE36C93"/>
    <w:rsid w:val="7BFB330B"/>
    <w:rsid w:val="7F7A2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2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83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83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83D2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83D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预算编审中心</dc:creator>
  <cp:lastModifiedBy>预算编审中心</cp:lastModifiedBy>
  <cp:revision>4</cp:revision>
  <dcterms:created xsi:type="dcterms:W3CDTF">2020-05-25T08:11:00Z</dcterms:created>
  <dcterms:modified xsi:type="dcterms:W3CDTF">2020-06-02T01:26:00Z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