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00" w:lineRule="exact"/>
        <w:jc w:val="center"/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2020年北戴河区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lang w:val="en-US" w:eastAsia="zh-CN"/>
        </w:rPr>
        <w:t>人力资源事务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部门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预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lang w:val="en-US" w:eastAsia="zh-CN"/>
        </w:rPr>
        <w:t>算</w:t>
      </w:r>
      <w:bookmarkStart w:id="0" w:name="_GoBack"/>
      <w:bookmarkEnd w:id="0"/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信息公开目录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一、2020年部门预算公开表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1.部门预算收支总表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2.部门预算收入总表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3.部门预算支出总表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4.部门预算财政拨款收支总表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5.部门预算一般公共预算财政拨款支出表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6.部门预算一般公共预算财政拨款基本支出表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7.部门预算政府基金预算财政拨款支出表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8.部门预算国有资本经营预算财政拨款支出表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9.部门预算财政拨款“三公”经费支出表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2020年部门预算信息公开情况说明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1.部门职责及机构设置情况</w:t>
      </w:r>
    </w:p>
    <w:p>
      <w:pPr>
        <w:spacing w:line="520" w:lineRule="exact"/>
        <w:ind w:firstLine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2.部门预算安排的总体情况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3.机关运行经费安排情况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4.财政拨款“三公”经费预算情况及增减变化原因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5.政府采购预算情况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6.国有资产信息情况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7.名词解释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8.其他需要说明的事项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三、2020年部门预算绩效信息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08EC"/>
    <w:multiLevelType w:val="multilevel"/>
    <w:tmpl w:val="3CA308EC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A0"/>
    <w:rsid w:val="001B6819"/>
    <w:rsid w:val="00444807"/>
    <w:rsid w:val="005B2E2B"/>
    <w:rsid w:val="008C61A8"/>
    <w:rsid w:val="008F44AF"/>
    <w:rsid w:val="00AE7AD3"/>
    <w:rsid w:val="00CE52A0"/>
    <w:rsid w:val="00FB508D"/>
    <w:rsid w:val="33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5</TotalTime>
  <ScaleCrop>false</ScaleCrop>
  <LinksUpToDate>false</LinksUpToDate>
  <CharactersWithSpaces>331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2020-05-25T08:10:00Z</dcterms:created>
  <dc:creator>预算编审中心</dc:creator>
  <cp:lastModifiedBy>wxy</cp:lastModifiedBy>
  <dcterms:modified xsi:type="dcterms:W3CDTF">2020-05-28T07:44:29Z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