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val="en-US" w:eastAsia="zh-CN"/>
        </w:rPr>
        <w:t>退役军人事务局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0CBA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4</TotalTime>
  <ScaleCrop>false</ScaleCrop>
  <LinksUpToDate>false</LinksUpToDate>
  <CharactersWithSpaces>331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1</cp:lastModifiedBy>
  <dcterms:modified xsi:type="dcterms:W3CDTF">2020-06-01T01:53:58Z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