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0A" w:rsidRPr="00E97957" w:rsidRDefault="00146A0A" w:rsidP="00146A0A">
      <w:pPr>
        <w:spacing w:line="560" w:lineRule="exact"/>
        <w:jc w:val="center"/>
        <w:rPr>
          <w:rFonts w:ascii="方正小标宋简体" w:eastAsia="方正小标宋简体" w:hAnsi="仿宋"/>
          <w:sz w:val="44"/>
          <w:szCs w:val="44"/>
        </w:rPr>
      </w:pPr>
      <w:r w:rsidRPr="00670D26">
        <w:rPr>
          <w:rFonts w:ascii="方正小标宋简体" w:eastAsia="方正小标宋简体" w:hAnsi="仿宋" w:hint="eastAsia"/>
          <w:sz w:val="44"/>
          <w:szCs w:val="44"/>
        </w:rPr>
        <w:t>2020年部门预算绩效信息</w:t>
      </w:r>
    </w:p>
    <w:p w:rsidR="00146A0A" w:rsidRDefault="00146A0A" w:rsidP="00146A0A">
      <w:pPr>
        <w:jc w:val="left"/>
        <w:rPr>
          <w:rFonts w:ascii="黑体" w:eastAsia="黑体" w:hAnsi="黑体"/>
          <w:color w:val="000000"/>
          <w:sz w:val="32"/>
        </w:rPr>
      </w:pPr>
    </w:p>
    <w:p w:rsidR="00146A0A" w:rsidRPr="00E97957" w:rsidRDefault="00146A0A" w:rsidP="005F0E9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0"/>
        <w:jc w:val="left"/>
        <w:rPr>
          <w:rFonts w:ascii="黑体" w:eastAsia="黑体" w:hAnsi="黑体" w:cs="楷体"/>
          <w:color w:val="000000"/>
          <w:sz w:val="32"/>
        </w:rPr>
      </w:pPr>
      <w:r w:rsidRPr="00E97957">
        <w:rPr>
          <w:rFonts w:ascii="黑体" w:eastAsia="黑体" w:hAnsi="黑体" w:cs="楷体" w:hint="eastAsia"/>
          <w:color w:val="000000"/>
          <w:sz w:val="32"/>
        </w:rPr>
        <w:t>第一部分 部门整体绩效目标</w:t>
      </w:r>
    </w:p>
    <w:p w:rsidR="00146A0A" w:rsidRPr="00ED3BDF" w:rsidRDefault="00146A0A" w:rsidP="00E252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（一）</w:t>
      </w:r>
      <w:r w:rsidRPr="002037A2">
        <w:rPr>
          <w:rFonts w:ascii="楷体_GB2312" w:eastAsia="楷体_GB2312" w:hint="eastAsia"/>
          <w:b/>
          <w:sz w:val="32"/>
          <w:szCs w:val="32"/>
        </w:rPr>
        <w:t>总体绩效目标：</w:t>
      </w:r>
    </w:p>
    <w:p w:rsidR="00431560" w:rsidRPr="00431560" w:rsidRDefault="00431560" w:rsidP="00431560">
      <w:pPr>
        <w:spacing w:line="500" w:lineRule="exact"/>
        <w:ind w:firstLineChars="200" w:firstLine="640"/>
        <w:jc w:val="left"/>
        <w:rPr>
          <w:rFonts w:ascii="仿宋_GB2312" w:eastAsia="仿宋_GB2312" w:hAnsi="仿宋" w:cs="仿宋"/>
          <w:color w:val="000000"/>
          <w:sz w:val="32"/>
        </w:rPr>
      </w:pPr>
      <w:r w:rsidRPr="00431560">
        <w:rPr>
          <w:rFonts w:ascii="仿宋_GB2312" w:eastAsia="仿宋_GB2312" w:hAnsi="仿宋" w:cs="仿宋" w:hint="eastAsia"/>
          <w:color w:val="000000"/>
          <w:sz w:val="32"/>
        </w:rPr>
        <w:t>贯彻落实党中央和省、市、区委关于应急管理工作的方针政策和决策部署，坚持和加强党对应急管理工作的集中统一领导。</w:t>
      </w:r>
    </w:p>
    <w:p w:rsidR="00146A0A" w:rsidRPr="00ED3BDF" w:rsidRDefault="00146A0A" w:rsidP="00E252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（二）分项</w:t>
      </w:r>
      <w:r w:rsidRPr="002037A2">
        <w:rPr>
          <w:rFonts w:ascii="楷体_GB2312" w:eastAsia="楷体_GB2312" w:hint="eastAsia"/>
          <w:b/>
          <w:sz w:val="32"/>
          <w:szCs w:val="32"/>
        </w:rPr>
        <w:t>绩效目标：</w:t>
      </w:r>
    </w:p>
    <w:p w:rsidR="00431560" w:rsidRPr="00431560" w:rsidRDefault="00431560" w:rsidP="00431560">
      <w:pPr>
        <w:spacing w:line="500" w:lineRule="exact"/>
        <w:ind w:firstLineChars="200" w:firstLine="640"/>
        <w:jc w:val="left"/>
        <w:rPr>
          <w:rFonts w:ascii="仿宋_GB2312" w:eastAsia="仿宋_GB2312" w:hAnsi="仿宋" w:cs="仿宋"/>
          <w:color w:val="000000"/>
          <w:sz w:val="32"/>
        </w:rPr>
      </w:pPr>
      <w:r w:rsidRPr="00431560">
        <w:rPr>
          <w:rFonts w:ascii="仿宋_GB2312" w:eastAsia="仿宋_GB2312" w:hAnsi="仿宋" w:cs="仿宋" w:hint="eastAsia"/>
          <w:color w:val="000000"/>
          <w:sz w:val="32"/>
        </w:rPr>
        <w:t>（一）综合办公室。负责局党务工作的组织管理，开展党的建设、思想政治、廉政建设和干部队伍建设工作。负责机关的党群工作；负责机关日常运转，承担信息、安全、保密、信访、政务公开、重要文稿起草等工作。负责编制全区应急体系建设、安全生产和综合防灾减灾规划并组织实施，研究拟订相关经济政策，推动应急重点工程建设，负责部门预决算、财务、装备和资产管理、内部审计工作。承担应急管理和安全生产、防灾减灾救灾技术服务机构监督管理工作，负责安全生产检测检验、安全评价、安全标志中介机构资质管理并监督检查。负责机关和所属事业单位干部人事、机构编制、劳动工资等工作，负责全区应急管理系统干部教育培训工作，负责全区安全生产培训工作，负责应急管理方面的对外交流合作。拟订全区综合性应急救援队伍管理保障办法并组织实施，拟订综合性消防救援队伍干部教育培训规划、计划，指导应急救援队伍教育训练，负责所属培训基地建设和管理工作。组织起草相关政府规章草案和标准，负责执法监督综合性工作，指导应急管理系统法治建设，组织开展普法活动，承担重大政策研究工作，承担规范性文件和行政执法案卷的合法性审查和行政复议、行政应诉等工作。承担应急管理、安全生产的科技和信息化建设工作，规划信息传输渠道，健全自然灾害信息资源获取和共享机制，拟订有关科技规划、计划</w:t>
      </w:r>
      <w:r w:rsidRPr="00431560">
        <w:rPr>
          <w:rFonts w:ascii="仿宋_GB2312" w:eastAsia="仿宋_GB2312" w:hAnsi="仿宋" w:cs="仿宋" w:hint="eastAsia"/>
          <w:color w:val="000000"/>
          <w:sz w:val="32"/>
        </w:rPr>
        <w:lastRenderedPageBreak/>
        <w:t>并组织实施。负责机关和所属事业单位离退休干部工作。</w:t>
      </w:r>
    </w:p>
    <w:p w:rsidR="00431560" w:rsidRPr="00431560" w:rsidRDefault="00431560" w:rsidP="00431560">
      <w:pPr>
        <w:spacing w:line="500" w:lineRule="exact"/>
        <w:ind w:firstLineChars="200" w:firstLine="640"/>
        <w:jc w:val="left"/>
        <w:rPr>
          <w:rFonts w:ascii="仿宋_GB2312" w:eastAsia="仿宋_GB2312" w:hAnsi="仿宋" w:cs="仿宋"/>
          <w:color w:val="000000"/>
          <w:sz w:val="32"/>
        </w:rPr>
      </w:pPr>
      <w:r w:rsidRPr="00431560">
        <w:rPr>
          <w:rFonts w:ascii="仿宋_GB2312" w:eastAsia="仿宋_GB2312" w:hAnsi="仿宋" w:cs="仿宋" w:hint="eastAsia"/>
          <w:color w:val="000000"/>
          <w:sz w:val="32"/>
        </w:rPr>
        <w:t>（二）综合业务股。承担应急值守、政务值班等工作，拟订事故灾难和自然灾害分级应对制度，发布预警和灾情信息，衔接解放军和武警部队参与应急救援工作。统筹应急预案体系建设，组织编制全区总体应急预案和安全生产类、自然灾害类专项预案，综合协调各类应急预案衔接工作，承担预案演练的组织实施和指导监督工作，承担全区应对重大灾害指挥部的现场协调保障工作，统筹应急救援力量建设，指导各级及社会应急救援力量建设，组织指导应急管理社会动员工作。建立重大安全生产风险监测预警和评估论证机制，承担自然灾害综合监测预警工作，拟订自然灾害风险管理制度，组织开展自然灾害综合风险与减灾能力调查评估。承担灾情核查、损失评估、救灾捐赠等灾害救助工作，拟订应急物资储备规划和需求计划，组织建立应急物资共用共享和协调机制，组织协调重要应急物资的储备、调拨和紧急配送，承担区级救灾款物的管理、分配和监督使用工作，会同有关方面组织协调紧急转移安置受灾群众、因灾毁损房屋恢复重建补助和受灾群众生活救助。组织拟订消防政府规章草案和技术标准并监督实施，指导城镇、农村消防工作规划编制并推进落实，指导消防监督、火灾预防、火灾扑救工作。负责协调调度森林扑火队伍参与社会应急救援；负责协调调度重大森林火灾救援物资和救援力量。组织协调水旱灾害应急救援工作，协调指导重要江河湖泊和重要水工程实施防御洪水抗御旱灾调度和应急水量调度工作，组织协调台风防御工作。组织协调地震应急救援工作，推动避难设施建设，指导协调地质灾害防治相关工作，组织重大地质灾害应急救援。负责化工（含石油化工）、医药、危险化学品和烟花爆竹安全生产监督管理工作，承担危险化学品安全监督管理综合工作，组织指导全区危险化学品登记，指导非药品类易制毒化学品生产经营监督管理工作。负责非煤矿山（含地质勘探、尾矿库）、</w:t>
      </w:r>
      <w:r w:rsidRPr="00431560">
        <w:rPr>
          <w:rFonts w:ascii="仿宋_GB2312" w:eastAsia="仿宋_GB2312" w:hAnsi="仿宋" w:cs="仿宋" w:hint="eastAsia"/>
          <w:color w:val="000000"/>
          <w:sz w:val="32"/>
        </w:rPr>
        <w:lastRenderedPageBreak/>
        <w:t>石油（炼化、成品油管道除外）行业安全生产监管工作。拟订相关行业安全生产规程、标准，指导监督相关行业企业安全生产标准化、安全预防控制体系建设等工作。负责冶金、有色、建材、机械、轻工、纺织、烟草、商贸等工商贸行业安全生产监管工作，拟订相关行业安全生产规程、标准，指导监督相关行业企业安全生产标准化、安全预防控制体系建设等工作。依法依规指导协调和监督有专门安全生产主管部门的行业和领域安全生产监督管理工作，组织协调全区性安全生产检查以及专项督查、专项整治等工作，承担安全生产巡查、考核的组织实施工作。依法承担生产安全事故调查处理工作，监督事故查处和责任追究情况，组织开展自然灾害类突发事件的调查评估工作，负责应急管理统计分析工作。负责煤矿安全生产监督管理工作，组织指导煤矿安全生产风险辨识管控和隐患排查治理工作，指导监督煤矿灾害防治，指导监督煤矿安全生产标准化、安全预防控制体系建设等工作。负责煤炭生产监督管理工作，负责拟订煤炭行业政府规章草案、技术规范、标准，并组织实施；组织煤炭行业教育培训，负责煤矿企业安全准入管理；负责煤炭淘汰落后产能和煤矿关闭退出等工作。承担煤炭行业安全生产执法工作，依法监督检查煤炭行业生产经营单位贯彻执行安全生产法律法规和标准情况及其安全生产条件，依法查处违法行为。负责全区地震群测群防</w:t>
      </w:r>
      <w:r w:rsidRPr="00431560">
        <w:rPr>
          <w:rFonts w:ascii="仿宋_GB2312" w:eastAsia="仿宋_GB2312" w:hAnsi="仿宋" w:cs="仿宋"/>
          <w:color w:val="000000"/>
          <w:sz w:val="32"/>
        </w:rPr>
        <w:t>“</w:t>
      </w:r>
      <w:r w:rsidRPr="00431560">
        <w:rPr>
          <w:rFonts w:ascii="仿宋_GB2312" w:eastAsia="仿宋_GB2312" w:hAnsi="仿宋" w:cs="仿宋" w:hint="eastAsia"/>
          <w:color w:val="000000"/>
          <w:sz w:val="32"/>
        </w:rPr>
        <w:t>三网一员</w:t>
      </w:r>
      <w:r w:rsidRPr="00431560">
        <w:rPr>
          <w:rFonts w:ascii="仿宋_GB2312" w:eastAsia="仿宋_GB2312" w:hAnsi="仿宋" w:cs="仿宋"/>
          <w:color w:val="000000"/>
          <w:sz w:val="32"/>
        </w:rPr>
        <w:t>”</w:t>
      </w:r>
      <w:r w:rsidRPr="00431560">
        <w:rPr>
          <w:rFonts w:ascii="仿宋_GB2312" w:eastAsia="仿宋_GB2312" w:hAnsi="仿宋" w:cs="仿宋" w:hint="eastAsia"/>
          <w:color w:val="000000"/>
          <w:sz w:val="32"/>
        </w:rPr>
        <w:t>（宏观异常观测网、地震灾情速报网、防震减灾科普知识宣传网、防震减灾助理员）的建设和管理工作；负责防震减灾宣传教育及防震减灾示范学校和社区创建工作；负责会同有关部门拟订全区防震减灾规划，参与制定地震灾区重建规划；负责防震减灾志愿者队伍建设和管理工作；负责开发区、镇、街防震减灾工作指导和检查工作；负责地震系统内部上下级沟通、工作信息汇总反馈等综合业务；负责地震宏观异常信息收集汇总，协助震后地震现场考察、震情灾情信息收集和指导灾区震后工作。负责地震监测</w:t>
      </w:r>
      <w:r w:rsidRPr="00431560">
        <w:rPr>
          <w:rFonts w:ascii="仿宋_GB2312" w:eastAsia="仿宋_GB2312" w:hAnsi="仿宋" w:cs="仿宋" w:hint="eastAsia"/>
          <w:color w:val="000000"/>
          <w:sz w:val="32"/>
        </w:rPr>
        <w:lastRenderedPageBreak/>
        <w:t>和震情信息发布工作；负责地震监测预报系统和地震信息网络系统的建设管理和维护工作；负责地震综合分析预报，有感地震震后趋势判定，震情短临跟踪工作；负责宏观观测资料整理和分析，地震异常落实和判定工作；协助震后地震现场考察、震情灾情信息收集和指导灾区震后工作。</w:t>
      </w:r>
    </w:p>
    <w:p w:rsidR="00146A0A" w:rsidRPr="00ED3BDF" w:rsidRDefault="00146A0A" w:rsidP="00E2520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Chars="200" w:firstLine="643"/>
        <w:jc w:val="left"/>
        <w:rPr>
          <w:rFonts w:ascii="仿宋_GB2312" w:eastAsia="仿宋_GB2312"/>
          <w:b/>
          <w:sz w:val="32"/>
          <w:szCs w:val="32"/>
        </w:rPr>
      </w:pPr>
      <w:r>
        <w:rPr>
          <w:rFonts w:ascii="楷体_GB2312" w:eastAsia="楷体_GB2312" w:hint="eastAsia"/>
          <w:b/>
          <w:sz w:val="32"/>
          <w:szCs w:val="32"/>
        </w:rPr>
        <w:t>（三）工作保障措施</w:t>
      </w:r>
      <w:r w:rsidRPr="002037A2">
        <w:rPr>
          <w:rFonts w:ascii="楷体_GB2312" w:eastAsia="楷体_GB2312" w:hint="eastAsia"/>
          <w:b/>
          <w:sz w:val="32"/>
          <w:szCs w:val="32"/>
        </w:rPr>
        <w:t>：</w:t>
      </w:r>
    </w:p>
    <w:p w:rsidR="00431560" w:rsidRPr="00431560" w:rsidRDefault="00431560" w:rsidP="00431560">
      <w:pPr>
        <w:spacing w:line="500" w:lineRule="exact"/>
        <w:ind w:firstLineChars="200" w:firstLine="640"/>
        <w:jc w:val="left"/>
        <w:rPr>
          <w:rFonts w:ascii="仿宋_GB2312" w:eastAsia="仿宋_GB2312" w:hAnsi="仿宋" w:cs="仿宋"/>
          <w:color w:val="000000"/>
          <w:sz w:val="32"/>
        </w:rPr>
      </w:pPr>
      <w:r w:rsidRPr="00431560">
        <w:rPr>
          <w:rFonts w:ascii="仿宋_GB2312" w:eastAsia="仿宋_GB2312" w:hAnsi="仿宋" w:cs="仿宋" w:hint="eastAsia"/>
          <w:color w:val="000000"/>
          <w:sz w:val="32"/>
        </w:rPr>
        <w:t>区应急管理局加强、优化、统筹全区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rsidR="00146A0A" w:rsidRDefault="00146A0A" w:rsidP="00146A0A">
      <w:pPr>
        <w:rPr>
          <w:rFonts w:ascii="楷体_GB2312" w:eastAsia="楷体_GB2312"/>
          <w:b/>
          <w:sz w:val="32"/>
          <w:szCs w:val="32"/>
        </w:rPr>
      </w:pPr>
    </w:p>
    <w:p w:rsidR="00431560" w:rsidRDefault="00431560" w:rsidP="00146A0A">
      <w:pPr>
        <w:ind w:firstLineChars="200" w:firstLine="640"/>
        <w:rPr>
          <w:rFonts w:ascii="黑体" w:eastAsia="黑体" w:hAnsi="黑体"/>
          <w:sz w:val="32"/>
          <w:szCs w:val="32"/>
        </w:rPr>
      </w:pPr>
    </w:p>
    <w:p w:rsidR="00431560" w:rsidRDefault="00431560" w:rsidP="00146A0A">
      <w:pPr>
        <w:ind w:firstLineChars="200" w:firstLine="640"/>
        <w:rPr>
          <w:rFonts w:ascii="黑体" w:eastAsia="黑体" w:hAnsi="黑体"/>
          <w:sz w:val="32"/>
          <w:szCs w:val="32"/>
        </w:rPr>
      </w:pPr>
    </w:p>
    <w:p w:rsidR="00431560" w:rsidRDefault="00431560" w:rsidP="00146A0A">
      <w:pPr>
        <w:ind w:firstLineChars="200" w:firstLine="640"/>
        <w:rPr>
          <w:rFonts w:ascii="黑体" w:eastAsia="黑体" w:hAnsi="黑体"/>
          <w:sz w:val="32"/>
          <w:szCs w:val="32"/>
        </w:rPr>
      </w:pPr>
    </w:p>
    <w:p w:rsidR="00431560" w:rsidRDefault="00431560" w:rsidP="00146A0A">
      <w:pPr>
        <w:ind w:firstLineChars="200" w:firstLine="640"/>
        <w:rPr>
          <w:rFonts w:ascii="黑体" w:eastAsia="黑体" w:hAnsi="黑体"/>
          <w:sz w:val="32"/>
          <w:szCs w:val="32"/>
        </w:rPr>
      </w:pPr>
    </w:p>
    <w:p w:rsidR="00E2520E" w:rsidRDefault="00E2520E" w:rsidP="00146A0A">
      <w:pPr>
        <w:ind w:firstLineChars="200" w:firstLine="640"/>
        <w:rPr>
          <w:rFonts w:ascii="黑体" w:eastAsia="黑体" w:hAnsi="黑体"/>
          <w:sz w:val="32"/>
          <w:szCs w:val="32"/>
        </w:rPr>
        <w:sectPr w:rsidR="00E2520E" w:rsidSect="00D56354">
          <w:pgSz w:w="11907" w:h="16839"/>
          <w:pgMar w:top="1984" w:right="1304" w:bottom="1134" w:left="1304" w:header="851" w:footer="992" w:gutter="0"/>
          <w:cols w:space="425"/>
          <w:docGrid w:type="lines" w:linePitch="312"/>
        </w:sectPr>
      </w:pPr>
    </w:p>
    <w:p w:rsidR="00146A0A" w:rsidRDefault="00146A0A" w:rsidP="00146A0A">
      <w:pPr>
        <w:ind w:firstLineChars="200" w:firstLine="640"/>
        <w:rPr>
          <w:rFonts w:ascii="楷体_GB2312" w:eastAsia="楷体_GB2312"/>
          <w:b/>
          <w:sz w:val="32"/>
          <w:szCs w:val="32"/>
        </w:rPr>
      </w:pPr>
      <w:r w:rsidRPr="00E97957">
        <w:rPr>
          <w:rFonts w:ascii="黑体" w:eastAsia="黑体" w:hAnsi="黑体" w:hint="eastAsia"/>
          <w:sz w:val="32"/>
          <w:szCs w:val="32"/>
        </w:rPr>
        <w:lastRenderedPageBreak/>
        <w:t>第二部分  预算项目绩效目标</w:t>
      </w: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t>1、安监执法人员安全补助绩效目标表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0" w:name="_Toc39915387"/>
      <w:r w:rsidRPr="00431560">
        <w:rPr>
          <w:rFonts w:ascii="仿宋_GB2312" w:eastAsia="仿宋_GB2312" w:hAnsi="仿宋" w:cs="仿宋" w:hint="eastAsia"/>
          <w:color w:val="000000"/>
          <w:sz w:val="32"/>
        </w:rPr>
        <w:instrText>1、安监执法人员安全补助绩效目标表</w:instrText>
      </w:r>
      <w:bookmarkEnd w:id="0"/>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righ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426-0701-JBN-80CX</w:t>
            </w:r>
          </w:p>
        </w:tc>
        <w:tc>
          <w:tcPr>
            <w:tcW w:w="1587"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安监执法人员安全补助</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3.17</w:t>
            </w:r>
          </w:p>
        </w:tc>
        <w:tc>
          <w:tcPr>
            <w:tcW w:w="1587"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3.17</w:t>
            </w:r>
          </w:p>
        </w:tc>
        <w:tc>
          <w:tcPr>
            <w:tcW w:w="1276"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04015B">
            <w:pPr>
              <w:spacing w:line="300" w:lineRule="exact"/>
              <w:jc w:val="left"/>
              <w:outlineLvl w:val="1"/>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保障安监执法人员安全补助</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04015B">
            <w:pPr>
              <w:spacing w:line="300" w:lineRule="exact"/>
              <w:jc w:val="left"/>
              <w:outlineLvl w:val="1"/>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、保障安监执法人员安全补助</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、按时发放安全补助</w:t>
            </w:r>
          </w:p>
        </w:tc>
      </w:tr>
    </w:tbl>
    <w:p w:rsidR="00431560" w:rsidRPr="00E2520E" w:rsidRDefault="00431560" w:rsidP="00E2520E">
      <w:pPr>
        <w:spacing w:line="14" w:lineRule="exact"/>
        <w:ind w:firstLineChars="200" w:firstLine="420"/>
        <w:jc w:val="center"/>
        <w:rPr>
          <w:rFonts w:asciiTheme="minorEastAsia" w:hAnsiTheme="minorEastAsia" w:cs="仿宋"/>
          <w:color w:val="000000"/>
          <w:szCs w:val="21"/>
        </w:rPr>
      </w:pPr>
      <w:r w:rsidRPr="00E2520E">
        <w:rPr>
          <w:rFonts w:asciiTheme="minorEastAsia" w:hAnsiTheme="minorEastAsia" w:cs="仿宋"/>
          <w:color w:val="000000"/>
          <w:szCs w:val="21"/>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431560" w:rsidRPr="00E2520E" w:rsidTr="0004015B">
        <w:trPr>
          <w:cantSplit/>
          <w:trHeight w:val="397"/>
          <w:tblHeader/>
          <w:jc w:val="center"/>
        </w:trPr>
        <w:tc>
          <w:tcPr>
            <w:tcW w:w="1134"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安全执法出勤率</w:t>
            </w:r>
          </w:p>
        </w:tc>
        <w:tc>
          <w:tcPr>
            <w:tcW w:w="289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实际完成工作量占计划总量的比率</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时效指标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安全执法安全补助待遇保障率</w:t>
            </w:r>
          </w:p>
        </w:tc>
        <w:tc>
          <w:tcPr>
            <w:tcW w:w="289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实际享受待遇的人数占应发总人数的比率</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经济效益指标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业务工作满意度</w:t>
            </w:r>
          </w:p>
        </w:tc>
        <w:tc>
          <w:tcPr>
            <w:tcW w:w="289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业务工作满意度</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tcBorders>
              <w:bottom w:val="single" w:sz="4" w:space="0" w:color="auto"/>
            </w:tcBorders>
            <w:shd w:val="clear" w:color="auto" w:fill="auto"/>
            <w:vAlign w:val="center"/>
          </w:tcPr>
          <w:p w:rsidR="00431560" w:rsidRPr="00E2520E" w:rsidRDefault="00431560" w:rsidP="0004015B">
            <w:pPr>
              <w:spacing w:line="300" w:lineRule="exact"/>
              <w:jc w:val="center"/>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tcBorders>
              <w:bottom w:val="single" w:sz="4" w:space="0" w:color="auto"/>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tcBorders>
              <w:bottom w:val="single" w:sz="4" w:space="0" w:color="auto"/>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w:t>
            </w:r>
          </w:p>
        </w:tc>
        <w:tc>
          <w:tcPr>
            <w:tcW w:w="2891" w:type="dxa"/>
            <w:tcBorders>
              <w:bottom w:val="single" w:sz="4" w:space="0" w:color="auto"/>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接受基本服务的重点人群对基层机构所提供服务的满意程度</w:t>
            </w:r>
          </w:p>
        </w:tc>
        <w:tc>
          <w:tcPr>
            <w:tcW w:w="1276" w:type="dxa"/>
            <w:tcBorders>
              <w:bottom w:val="single" w:sz="4" w:space="0" w:color="auto"/>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tcBorders>
              <w:bottom w:val="single" w:sz="4" w:space="0" w:color="auto"/>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ind w:firstLineChars="200" w:firstLine="420"/>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2、安全生产防控经费绩效目标表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1" w:name="_Toc39915388"/>
      <w:r w:rsidRPr="00431560">
        <w:rPr>
          <w:rFonts w:ascii="仿宋_GB2312" w:eastAsia="仿宋_GB2312" w:hAnsi="仿宋" w:cs="仿宋" w:hint="eastAsia"/>
          <w:color w:val="000000"/>
          <w:sz w:val="32"/>
        </w:rPr>
        <w:instrText>2、安全生产防控经费绩效目标表</w:instrText>
      </w:r>
      <w:bookmarkEnd w:id="1"/>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426-0501-JBN-G7M8</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安全生产防控经费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8.40</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8.40</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加强高危重点行业、商贸及金属非金属矿山安全生产监管</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全区铁路道口安全管理</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、结合我区实际，认真研究制定活动方案，明确职责分工，抓好工作落实。</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、在安全生产月期间组织开展安全生产宣传教育活动</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组织开展安全生产咨询日、《安全生产法》、《河北安全生产条例》宣讲。推动我区安全生产工作落实，强化全社会安全生产意识，提升全民安全素质宣传率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组织各安委会成员单位开展安全生产咨询日等活动，上街开展安全生产宣传</w:t>
            </w: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次。</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质量指标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汛期箱涵排水时间。</w:t>
            </w:r>
          </w:p>
          <w:p w:rsidR="00431560" w:rsidRPr="00E2520E" w:rsidRDefault="00431560" w:rsidP="0004015B">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汛期暴雨后铁路箱涵排水通行时间。</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社会稳定水平</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通过实施计划促进社会稳定水平逐步提高</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接受基本服务的重点人群对基层机构所提供服务的满意程度</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3、安全生产监察员资格培训绩效目标表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2" w:name="_Toc39915389"/>
      <w:r w:rsidRPr="00431560">
        <w:rPr>
          <w:rFonts w:ascii="仿宋_GB2312" w:eastAsia="仿宋_GB2312" w:hAnsi="仿宋" w:cs="仿宋" w:hint="eastAsia"/>
          <w:color w:val="000000"/>
          <w:sz w:val="32"/>
        </w:rPr>
        <w:instrText>3、安全生产监察员资格培训绩效目标表</w:instrText>
      </w:r>
      <w:bookmarkEnd w:id="2"/>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426-0401-JBN-OFGT</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安全生产监察员资格培训</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1.05</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1.05</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安全生产监察人员资格培训</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、保障安全生产监察人员资格培训</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、安全生产监察人员培训人数真实率</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安全生产监察人员资格培训人数</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安全生产监察人员培训人数真实率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95</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安全生产监察人员资格培训人数</w:t>
            </w:r>
          </w:p>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安全生产监察人员资格培训出勤人员</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安全生产监察人员培训出勤率</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95</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安全生产监察人员资格培训出勤人员</w:t>
            </w:r>
            <w:r w:rsidRPr="00E2520E">
              <w:rPr>
                <w:rFonts w:asciiTheme="minorEastAsia" w:hAnsiTheme="minorEastAsia" w:cs="仿宋"/>
                <w:color w:val="000000"/>
                <w:szCs w:val="21"/>
              </w:rPr>
              <w:t>"</w:t>
            </w:r>
          </w:p>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安全生产监察人员资格培训人数出勤</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安全生产监察人员资格培训人数出勤率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95</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安全生产监察人员资格培训人数出勤</w:t>
            </w: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培训人员满意人数</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安全生产监察人员培训满意率</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95</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培训人员满意人数</w:t>
            </w: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4、安全生产举报奖励奖金绩效目标表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3" w:name="_Toc39915390"/>
      <w:r w:rsidRPr="00431560">
        <w:rPr>
          <w:rFonts w:ascii="仿宋_GB2312" w:eastAsia="仿宋_GB2312" w:hAnsi="仿宋" w:cs="仿宋" w:hint="eastAsia"/>
          <w:color w:val="000000"/>
          <w:sz w:val="32"/>
        </w:rPr>
        <w:instrText>4、安全生产举报奖励奖金绩效目标表</w:instrText>
      </w:r>
      <w:bookmarkEnd w:id="3"/>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426-0701-JBN-84PB</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安全生产举报奖励奖金</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为强化安全生产的群众监督，鼓励举报重大安全隐患和违法违规行为，及时发现并排除隐患，制止和惩处违法行为并对隐患举报人员予以发放奖金</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、对隐患举报人员予以鼓励</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、对隐患举报人员予以发放奖金</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举报人数</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举报属实情况</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社会影响力</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在全国或全省产生的重要影响，得到广大受众的充分认可。</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群众满意度</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参与者满意人数占参与人数的比例</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5、安全生产委员会办公室工作经费绩效目标表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4" w:name="_Toc39915391"/>
      <w:r w:rsidRPr="00431560">
        <w:rPr>
          <w:rFonts w:ascii="仿宋_GB2312" w:eastAsia="仿宋_GB2312" w:hAnsi="仿宋" w:cs="仿宋" w:hint="eastAsia"/>
          <w:color w:val="000000"/>
          <w:sz w:val="32"/>
        </w:rPr>
        <w:instrText>5、安全生产委员会办公室工作经费绩效目标表</w:instrText>
      </w:r>
      <w:bookmarkEnd w:id="4"/>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426-0701-JBN-41S5</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安全生产委员会办公室工作经费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1.50</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1.50</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保障安委会办公室工作经费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、保质完成安委会办公室的工作</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、保量完成安委会办公室的工作</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开展外宣活动数量</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反映开展外宣活动情况</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质量指标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优良率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结项鉴定优秀等级项目数量占结项总数量的比例（百分比）</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可持续影响指标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长期使用性</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能够长期较好地开展展演、展映、展播、展示，长期满足人民群众对精神文化的需求。</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接受基本公共服务的重点人群对基层机构所提供服务的满意程度</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6、地震局办公经费绩效目标表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5" w:name="_Toc39915392"/>
      <w:r w:rsidRPr="00431560">
        <w:rPr>
          <w:rFonts w:ascii="仿宋_GB2312" w:eastAsia="仿宋_GB2312" w:hAnsi="仿宋" w:cs="仿宋" w:hint="eastAsia"/>
          <w:color w:val="000000"/>
          <w:sz w:val="32"/>
        </w:rPr>
        <w:instrText>6、地震局办公经费绩效目标表</w:instrText>
      </w:r>
      <w:bookmarkEnd w:id="5"/>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426-0701-JBN-QNL3</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地震局办公经费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0.50</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0.50</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保障地震局日常工作</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、拟订全区防震减灾规划等</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、负责防震减灾志愿者队伍建设和管理工作等</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预案演练率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结项鉴定优秀等级项目数量占结项总数量的比例（百分比）</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质量指标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优良率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结项鉴定优秀等级项目数量占结项总数量的比例（百分比）</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应急救助率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得到应急救助的数量占符合条件应救助患者总数的比例</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接受基本服务的重点人群对基层机构所提供服务的满意程度</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7、防灾减灾经费绩效目标表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6" w:name="_Toc39915393"/>
      <w:r w:rsidRPr="00431560">
        <w:rPr>
          <w:rFonts w:ascii="仿宋_GB2312" w:eastAsia="仿宋_GB2312" w:hAnsi="仿宋" w:cs="仿宋" w:hint="eastAsia"/>
          <w:color w:val="000000"/>
          <w:sz w:val="32"/>
        </w:rPr>
        <w:instrText>7、防灾减灾经费绩效目标表</w:instrText>
      </w:r>
      <w:bookmarkEnd w:id="6"/>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426-0701-JBN-LRKU</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防灾减灾经费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1.50</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1.50</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努力实现从注重灾后救助向注重灾前预防转变，从应对单一灾种向综合减灾转变，从减少灾害损失向减轻灾害风险转变，提高应急管理水平和防灾减灾救灾能力，防范化解重大安全风险。</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、努力实现从注重灾后救助向注重灾前预防转变，从应对单一灾种向综合减灾转变，从减少灾害损失向减轻灾害风险转变，提高应急管理水平和防灾减灾救灾能力，防范化解重大安全风险。</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山洪沟治理</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任务完成</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实施山洪灾害防治项目</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任务完成</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实施农村基层防汛预报预警体系建设项目</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任务完成</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质量指标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工程验收合格率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任务完成</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时效指标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当年建设任务完成比例</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任务完成</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山洪灾害防治保护人口数量</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任务完成</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可持续影响指标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已建工程是否良性运行</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任务完成</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受益群众满意度</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群众满意</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8、劳务派遣人员经费绩效目标表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7" w:name="_Toc39915394"/>
      <w:r w:rsidRPr="00431560">
        <w:rPr>
          <w:rFonts w:ascii="仿宋_GB2312" w:eastAsia="仿宋_GB2312" w:hAnsi="仿宋" w:cs="仿宋" w:hint="eastAsia"/>
          <w:color w:val="000000"/>
          <w:sz w:val="32"/>
        </w:rPr>
        <w:instrText>8、劳务派遣人员经费绩效目标表</w:instrText>
      </w:r>
      <w:bookmarkEnd w:id="7"/>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426-0901-JBN-6P7S</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劳务派遣人员经费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12.30</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12.30</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保障劳务派遣临时工作人员工资</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、保障劳务派遣临时工作人员工资</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保障劳务派遣临时工作人员工资</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保障劳务派遣临时工作人员工资</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保障劳务派遣临时工作人员工资</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劳务派遣工作完成率</w:t>
            </w:r>
          </w:p>
          <w:p w:rsidR="00431560" w:rsidRPr="00E2520E" w:rsidRDefault="00431560" w:rsidP="0004015B">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实际完成工作量占计划总量的比率</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劳务派遣工资待遇保障率</w:t>
            </w:r>
          </w:p>
          <w:p w:rsidR="00431560" w:rsidRPr="00E2520E" w:rsidRDefault="00431560" w:rsidP="0004015B">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实际享受工资待遇的人数占应发总人数的比率</w:t>
            </w:r>
          </w:p>
          <w:p w:rsidR="00431560" w:rsidRPr="00E2520E" w:rsidRDefault="00431560" w:rsidP="0004015B">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业务工作满意度</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服务人群对工作人员满意度</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业务工作满意度</w:t>
            </w:r>
          </w:p>
          <w:p w:rsidR="00431560" w:rsidRPr="00E2520E" w:rsidRDefault="00431560" w:rsidP="0004015B">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服务人群对工作人员满意度</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9、视频会议室光纤数字电路费绩效目标表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8" w:name="_Toc39915395"/>
      <w:r w:rsidRPr="00431560">
        <w:rPr>
          <w:rFonts w:ascii="仿宋_GB2312" w:eastAsia="仿宋_GB2312" w:hAnsi="仿宋" w:cs="仿宋" w:hint="eastAsia"/>
          <w:color w:val="000000"/>
          <w:sz w:val="32"/>
        </w:rPr>
        <w:instrText>9、视频会议室光纤数字电路费绩效目标表</w:instrText>
      </w:r>
      <w:bookmarkEnd w:id="8"/>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426-0701-JBN-3HK3</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视频会议室光纤数字电路费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1.26</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1.26</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会议室光纤数字电路费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、保障视频会议网络畅通</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、保障人员顺利参会</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质量指标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优良率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结项鉴定优秀等级项目数量占结项总数量的比例（百分比）</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时效指标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完成率</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按照要求和计划完成研究任务的项目在所有立项项目中的比例（百分比）</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社会稳定水平</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促进稳定水平逐步提高</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w:t>
            </w:r>
          </w:p>
        </w:tc>
        <w:tc>
          <w:tcPr>
            <w:tcW w:w="2891"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接受服务的重点人群对基层机构所提供服务的满意程度</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bl>
    <w:p w:rsidR="00431560" w:rsidRPr="00E2520E" w:rsidRDefault="00431560" w:rsidP="00E2520E">
      <w:pPr>
        <w:spacing w:line="300" w:lineRule="exact"/>
        <w:jc w:val="left"/>
        <w:rPr>
          <w:rFonts w:asciiTheme="minorEastAsia" w:hAnsiTheme="minorEastAsia" w:cs="仿宋"/>
          <w:color w:val="000000"/>
          <w:szCs w:val="21"/>
        </w:rPr>
        <w:sectPr w:rsidR="00431560" w:rsidRPr="00E2520E" w:rsidSect="00D56354">
          <w:pgSz w:w="11907" w:h="16839"/>
          <w:pgMar w:top="1984" w:right="1304" w:bottom="1134" w:left="1304" w:header="851" w:footer="992" w:gutter="0"/>
          <w:cols w:space="425"/>
          <w:docGrid w:type="lines" w:linePitch="312"/>
        </w:sectPr>
      </w:pPr>
    </w:p>
    <w:p w:rsidR="00431560" w:rsidRPr="00431560" w:rsidRDefault="00431560" w:rsidP="00431560">
      <w:pPr>
        <w:ind w:firstLineChars="200" w:firstLine="640"/>
        <w:jc w:val="left"/>
        <w:outlineLvl w:val="1"/>
        <w:rPr>
          <w:rFonts w:ascii="仿宋_GB2312" w:eastAsia="仿宋_GB2312" w:hAnsi="仿宋" w:cs="仿宋"/>
          <w:color w:val="000000"/>
          <w:sz w:val="32"/>
        </w:rPr>
      </w:pPr>
      <w:r w:rsidRPr="00431560">
        <w:rPr>
          <w:rFonts w:ascii="仿宋_GB2312" w:eastAsia="仿宋_GB2312" w:hAnsi="仿宋" w:cs="仿宋" w:hint="eastAsia"/>
          <w:color w:val="000000"/>
          <w:sz w:val="32"/>
        </w:rPr>
        <w:lastRenderedPageBreak/>
        <w:t>10、应急工作经费绩效目标表</w:t>
      </w:r>
      <w:r w:rsidR="00803D2A" w:rsidRPr="00431560">
        <w:rPr>
          <w:rFonts w:ascii="仿宋_GB2312" w:eastAsia="仿宋_GB2312" w:hAnsi="仿宋" w:cs="仿宋"/>
          <w:color w:val="000000"/>
          <w:sz w:val="32"/>
        </w:rPr>
        <w:fldChar w:fldCharType="begin"/>
      </w:r>
      <w:r w:rsidRPr="00431560">
        <w:rPr>
          <w:rFonts w:ascii="仿宋_GB2312" w:eastAsia="仿宋_GB2312" w:hAnsi="仿宋" w:cs="仿宋"/>
          <w:color w:val="000000"/>
          <w:sz w:val="32"/>
        </w:rPr>
        <w:instrText xml:space="preserve"> </w:instrText>
      </w:r>
      <w:r w:rsidRPr="00431560">
        <w:rPr>
          <w:rFonts w:ascii="仿宋_GB2312" w:eastAsia="仿宋_GB2312" w:hAnsi="仿宋" w:cs="仿宋" w:hint="eastAsia"/>
          <w:color w:val="000000"/>
          <w:sz w:val="32"/>
        </w:rPr>
        <w:instrText xml:space="preserve">TC </w:instrText>
      </w:r>
      <w:bookmarkStart w:id="9" w:name="_Toc39915396"/>
      <w:r w:rsidRPr="00431560">
        <w:rPr>
          <w:rFonts w:ascii="仿宋_GB2312" w:eastAsia="仿宋_GB2312" w:hAnsi="仿宋" w:cs="仿宋" w:hint="eastAsia"/>
          <w:color w:val="000000"/>
          <w:sz w:val="32"/>
        </w:rPr>
        <w:instrText>10、应急工作经费绩效目标表</w:instrText>
      </w:r>
      <w:bookmarkEnd w:id="9"/>
      <w:r w:rsidRPr="00431560">
        <w:rPr>
          <w:rFonts w:ascii="仿宋_GB2312" w:eastAsia="仿宋_GB2312" w:hAnsi="仿宋" w:cs="仿宋" w:hint="eastAsia"/>
          <w:color w:val="000000"/>
          <w:sz w:val="32"/>
        </w:rPr>
        <w:instrText xml:space="preserve"> \f C \l 1</w:instrText>
      </w:r>
      <w:r w:rsidRPr="00431560">
        <w:rPr>
          <w:rFonts w:ascii="仿宋_GB2312" w:eastAsia="仿宋_GB2312" w:hAnsi="仿宋" w:cs="仿宋"/>
          <w:color w:val="000000"/>
          <w:sz w:val="32"/>
        </w:rPr>
        <w:instrText xml:space="preserve"> </w:instrText>
      </w:r>
      <w:r w:rsidR="00803D2A" w:rsidRPr="00431560">
        <w:rPr>
          <w:rFonts w:ascii="仿宋_GB2312" w:eastAsia="仿宋_GB2312" w:hAnsi="仿宋" w:cs="仿宋"/>
          <w:color w:val="000000"/>
          <w:sz w:val="32"/>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431560" w:rsidRPr="00E2520E" w:rsidTr="0004015B">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426002</w:t>
            </w:r>
            <w:r w:rsidRPr="00E2520E">
              <w:rPr>
                <w:rFonts w:asciiTheme="minorEastAsia" w:hAnsiTheme="minorEastAsia" w:cs="仿宋" w:hint="eastAsia"/>
                <w:color w:val="000000"/>
                <w:szCs w:val="21"/>
              </w:rPr>
              <w:t>秦皇岛市北戴河区应急管理局</w:t>
            </w:r>
          </w:p>
        </w:tc>
        <w:tc>
          <w:tcPr>
            <w:tcW w:w="1701" w:type="dxa"/>
            <w:tcBorders>
              <w:top w:val="single" w:sz="6" w:space="0" w:color="FFFFFF"/>
              <w:left w:val="single" w:sz="6" w:space="0" w:color="FFFFFF"/>
              <w:right w:val="single" w:sz="6" w:space="0" w:color="FFFFFF"/>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单位：万元</w:t>
            </w:r>
          </w:p>
        </w:tc>
      </w:tr>
      <w:tr w:rsidR="00431560" w:rsidRPr="00E2520E" w:rsidTr="0004015B">
        <w:trPr>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项目编码</w:t>
            </w:r>
          </w:p>
        </w:tc>
        <w:tc>
          <w:tcPr>
            <w:tcW w:w="2410" w:type="dxa"/>
            <w:gridSpan w:val="2"/>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426-0701-JBN-2RCT</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项目名称</w:t>
            </w:r>
          </w:p>
        </w:tc>
        <w:tc>
          <w:tcPr>
            <w:tcW w:w="4281" w:type="dxa"/>
            <w:gridSpan w:val="3"/>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应急工作经费</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预算规模及资金用途</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预算数</w:t>
            </w:r>
          </w:p>
        </w:tc>
        <w:tc>
          <w:tcPr>
            <w:tcW w:w="1276"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2.00</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其中：财政资金</w:t>
            </w:r>
          </w:p>
        </w:tc>
        <w:tc>
          <w:tcPr>
            <w:tcW w:w="1304"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2.00</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其他资金</w:t>
            </w:r>
          </w:p>
        </w:tc>
        <w:tc>
          <w:tcPr>
            <w:tcW w:w="1701" w:type="dxa"/>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p>
        </w:tc>
      </w:tr>
      <w:tr w:rsidR="00431560" w:rsidRPr="00E2520E" w:rsidTr="0004015B">
        <w:trPr>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8278" w:type="dxa"/>
            <w:gridSpan w:val="6"/>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年内完成一次应急知识培训，印制应急知识读本，检查应急设施及应急保障工作的实施情况。</w:t>
            </w:r>
          </w:p>
        </w:tc>
      </w:tr>
      <w:tr w:rsidR="00431560" w:rsidRPr="00E2520E" w:rsidTr="0004015B">
        <w:trPr>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资金支出计划（</w:t>
            </w:r>
            <w:r w:rsidRPr="00E2520E">
              <w:rPr>
                <w:rFonts w:asciiTheme="minorEastAsia" w:hAnsiTheme="minorEastAsia" w:cs="仿宋"/>
                <w:color w:val="000000"/>
                <w:szCs w:val="21"/>
              </w:rPr>
              <w:t>%</w:t>
            </w:r>
            <w:r w:rsidRPr="00E2520E">
              <w:rPr>
                <w:rFonts w:asciiTheme="minorEastAsia" w:hAnsiTheme="minorEastAsia" w:cs="仿宋" w:hint="eastAsia"/>
                <w:color w:val="000000"/>
                <w:szCs w:val="21"/>
              </w:rPr>
              <w:t>）</w:t>
            </w:r>
          </w:p>
        </w:tc>
        <w:tc>
          <w:tcPr>
            <w:tcW w:w="2410"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3</w:t>
            </w:r>
            <w:r w:rsidRPr="00E2520E">
              <w:rPr>
                <w:rFonts w:asciiTheme="minorEastAsia" w:hAnsiTheme="minorEastAsia" w:cs="仿宋" w:hint="eastAsia"/>
                <w:color w:val="000000"/>
                <w:szCs w:val="21"/>
              </w:rPr>
              <w:t>月底</w:t>
            </w:r>
          </w:p>
        </w:tc>
        <w:tc>
          <w:tcPr>
            <w:tcW w:w="1587"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6</w:t>
            </w:r>
            <w:r w:rsidRPr="00E2520E">
              <w:rPr>
                <w:rFonts w:asciiTheme="minorEastAsia" w:hAnsiTheme="minorEastAsia" w:cs="仿宋" w:hint="eastAsia"/>
                <w:color w:val="000000"/>
                <w:szCs w:val="21"/>
              </w:rPr>
              <w:t>月底</w:t>
            </w:r>
          </w:p>
        </w:tc>
        <w:tc>
          <w:tcPr>
            <w:tcW w:w="130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w:t>
            </w:r>
            <w:r w:rsidRPr="00E2520E">
              <w:rPr>
                <w:rFonts w:asciiTheme="minorEastAsia" w:hAnsiTheme="minorEastAsia" w:cs="仿宋" w:hint="eastAsia"/>
                <w:color w:val="000000"/>
                <w:szCs w:val="21"/>
              </w:rPr>
              <w:t>月底</w:t>
            </w:r>
          </w:p>
        </w:tc>
        <w:tc>
          <w:tcPr>
            <w:tcW w:w="2977"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12</w:t>
            </w:r>
            <w:r w:rsidRPr="00E2520E">
              <w:rPr>
                <w:rFonts w:asciiTheme="minorEastAsia" w:hAnsiTheme="minorEastAsia" w:cs="仿宋" w:hint="eastAsia"/>
                <w:color w:val="000000"/>
                <w:szCs w:val="21"/>
              </w:rPr>
              <w:t>月底</w:t>
            </w:r>
          </w:p>
        </w:tc>
      </w:tr>
      <w:tr w:rsidR="00431560" w:rsidRPr="00E2520E" w:rsidTr="0004015B">
        <w:trPr>
          <w:trHeight w:val="369"/>
          <w:jc w:val="center"/>
        </w:trPr>
        <w:tc>
          <w:tcPr>
            <w:tcW w:w="1134" w:type="dxa"/>
            <w:vMerge/>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2410"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25.00</w:t>
            </w:r>
          </w:p>
        </w:tc>
        <w:tc>
          <w:tcPr>
            <w:tcW w:w="1587"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50.00</w:t>
            </w:r>
          </w:p>
        </w:tc>
        <w:tc>
          <w:tcPr>
            <w:tcW w:w="1304" w:type="dxa"/>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75.00</w:t>
            </w:r>
          </w:p>
        </w:tc>
        <w:tc>
          <w:tcPr>
            <w:tcW w:w="2977" w:type="dxa"/>
            <w:gridSpan w:val="2"/>
            <w:tcBorders>
              <w:bottom w:val="single" w:sz="6" w:space="0" w:color="000000"/>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100.00</w:t>
            </w:r>
          </w:p>
        </w:tc>
      </w:tr>
      <w:tr w:rsidR="00431560" w:rsidRPr="00E2520E" w:rsidTr="0004015B">
        <w:trPr>
          <w:trHeight w:val="369"/>
          <w:jc w:val="center"/>
        </w:trPr>
        <w:tc>
          <w:tcPr>
            <w:tcW w:w="1134" w:type="dxa"/>
            <w:tcBorders>
              <w:bottom w:val="nil"/>
            </w:tcBorders>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绩效目标</w:t>
            </w:r>
          </w:p>
        </w:tc>
        <w:tc>
          <w:tcPr>
            <w:tcW w:w="8278" w:type="dxa"/>
            <w:gridSpan w:val="6"/>
            <w:tcBorders>
              <w:bottom w:val="nil"/>
            </w:tcBorders>
            <w:shd w:val="clear" w:color="auto" w:fill="auto"/>
            <w:vAlign w:val="center"/>
          </w:tcPr>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1</w:t>
            </w:r>
            <w:r w:rsidRPr="00E2520E">
              <w:rPr>
                <w:rFonts w:asciiTheme="minorEastAsia" w:hAnsiTheme="minorEastAsia" w:cs="仿宋" w:hint="eastAsia"/>
                <w:color w:val="000000"/>
                <w:szCs w:val="21"/>
              </w:rPr>
              <w:t>、加强应急宣传培训工作，完善应急预案体系建设；加强应急演练工作发挥专家组的决策咨询和技术指导作用，为突发事件应急处置工作提供更大帮助，做好各部门应急工作，确保信息报送及时畅通，不出差错和问题。</w:t>
            </w:r>
          </w:p>
          <w:p w:rsidR="00431560" w:rsidRPr="00E2520E" w:rsidRDefault="00431560" w:rsidP="0004015B">
            <w:pPr>
              <w:spacing w:line="300" w:lineRule="exact"/>
              <w:jc w:val="left"/>
              <w:rPr>
                <w:rFonts w:asciiTheme="minorEastAsia" w:hAnsiTheme="minorEastAsia" w:cs="仿宋"/>
                <w:color w:val="000000"/>
                <w:szCs w:val="21"/>
              </w:rPr>
            </w:pPr>
            <w:r w:rsidRPr="00E2520E">
              <w:rPr>
                <w:rFonts w:asciiTheme="minorEastAsia" w:hAnsiTheme="minorEastAsia" w:cs="仿宋"/>
                <w:color w:val="000000"/>
                <w:szCs w:val="21"/>
              </w:rPr>
              <w:t>2</w:t>
            </w:r>
            <w:r w:rsidRPr="00E2520E">
              <w:rPr>
                <w:rFonts w:asciiTheme="minorEastAsia" w:hAnsiTheme="minorEastAsia" w:cs="仿宋" w:hint="eastAsia"/>
                <w:color w:val="000000"/>
                <w:szCs w:val="21"/>
              </w:rPr>
              <w:t>、应急工作顺利完成</w:t>
            </w:r>
          </w:p>
        </w:tc>
      </w:tr>
      <w:tr w:rsidR="00431560" w:rsidRPr="00E2520E" w:rsidTr="0004015B">
        <w:trPr>
          <w:cantSplit/>
          <w:trHeight w:val="397"/>
          <w:tblHeader/>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一级指标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二级指标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三级指标</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绩效指标描述</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指标值确定依据</w:t>
            </w:r>
          </w:p>
        </w:tc>
      </w:tr>
      <w:tr w:rsidR="00431560" w:rsidRPr="00E2520E" w:rsidTr="0004015B">
        <w:trPr>
          <w:cantSplit/>
          <w:trHeight w:val="369"/>
          <w:jc w:val="center"/>
        </w:trPr>
        <w:tc>
          <w:tcPr>
            <w:tcW w:w="1134" w:type="dxa"/>
            <w:vMerge w:val="restart"/>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产出指标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时效指标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应急演练次数</w:t>
            </w:r>
          </w:p>
          <w:p w:rsidR="00431560" w:rsidRPr="00E2520E" w:rsidRDefault="00431560" w:rsidP="00E2520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反应应急预案的可操作性及应急队伍的实战性</w:t>
            </w:r>
          </w:p>
          <w:p w:rsidR="00431560" w:rsidRPr="00E2520E" w:rsidRDefault="00431560" w:rsidP="00E2520E">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应急演练次数</w:t>
            </w:r>
          </w:p>
          <w:p w:rsidR="00431560" w:rsidRPr="00E2520E" w:rsidRDefault="00431560" w:rsidP="00E2520E">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vMerge/>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数量指标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应急培训次数</w:t>
            </w:r>
          </w:p>
          <w:p w:rsidR="00431560" w:rsidRPr="00E2520E" w:rsidRDefault="00431560" w:rsidP="00E2520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反应全区应急专业人员的受教程度及专业素养</w:t>
            </w:r>
          </w:p>
          <w:p w:rsidR="00431560" w:rsidRPr="00E2520E" w:rsidRDefault="00431560" w:rsidP="00E2520E">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应急培训次数</w:t>
            </w:r>
          </w:p>
          <w:p w:rsidR="00431560" w:rsidRPr="00E2520E" w:rsidRDefault="00431560" w:rsidP="00E2520E">
            <w:pPr>
              <w:spacing w:line="300" w:lineRule="exact"/>
              <w:jc w:val="left"/>
              <w:rPr>
                <w:rFonts w:asciiTheme="minorEastAsia" w:hAnsiTheme="minorEastAsia" w:cs="仿宋"/>
                <w:color w:val="000000"/>
                <w:szCs w:val="21"/>
              </w:rPr>
            </w:pP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效果指标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社会效益指标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应急平台互联互通率</w:t>
            </w:r>
          </w:p>
          <w:p w:rsidR="00431560" w:rsidRPr="00E2520E" w:rsidRDefault="00431560" w:rsidP="00E2520E">
            <w:pPr>
              <w:spacing w:line="300" w:lineRule="exact"/>
              <w:jc w:val="left"/>
              <w:rPr>
                <w:rFonts w:asciiTheme="minorEastAsia" w:hAnsiTheme="minorEastAsia" w:cs="仿宋"/>
                <w:color w:val="000000"/>
                <w:szCs w:val="21"/>
              </w:rPr>
            </w:pP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反应全区应急平台互联互通各种实用功能设备，上传下达情况</w:t>
            </w:r>
          </w:p>
          <w:p w:rsidR="00431560" w:rsidRPr="00E2520E" w:rsidRDefault="00431560" w:rsidP="00E2520E">
            <w:pPr>
              <w:spacing w:line="300" w:lineRule="exact"/>
              <w:jc w:val="left"/>
              <w:rPr>
                <w:rFonts w:asciiTheme="minorEastAsia" w:hAnsiTheme="minorEastAsia" w:cs="仿宋"/>
                <w:color w:val="000000"/>
                <w:szCs w:val="21"/>
              </w:rPr>
            </w:pP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应急平台互联互通率</w:t>
            </w:r>
          </w:p>
        </w:tc>
      </w:tr>
      <w:tr w:rsidR="00431560" w:rsidRPr="00E2520E" w:rsidTr="0004015B">
        <w:trPr>
          <w:cantSplit/>
          <w:trHeight w:val="369"/>
          <w:jc w:val="center"/>
        </w:trPr>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满意度指标</w:t>
            </w:r>
          </w:p>
        </w:tc>
        <w:tc>
          <w:tcPr>
            <w:tcW w:w="1134"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服务对象满意度指标</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服务对象满意度</w:t>
            </w:r>
          </w:p>
        </w:tc>
        <w:tc>
          <w:tcPr>
            <w:tcW w:w="2891" w:type="dxa"/>
            <w:gridSpan w:val="2"/>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接受重点人群对基层机构所提供服务的满意程度</w:t>
            </w:r>
          </w:p>
        </w:tc>
        <w:tc>
          <w:tcPr>
            <w:tcW w:w="1276"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r w:rsidRPr="00E2520E">
              <w:rPr>
                <w:rFonts w:asciiTheme="minorEastAsia" w:hAnsiTheme="minorEastAsia" w:cs="仿宋" w:hint="eastAsia"/>
                <w:color w:val="000000"/>
                <w:szCs w:val="21"/>
              </w:rPr>
              <w:t>≥</w:t>
            </w:r>
            <w:r w:rsidRPr="00E2520E">
              <w:rPr>
                <w:rFonts w:asciiTheme="minorEastAsia" w:hAnsiTheme="minorEastAsia" w:cs="仿宋"/>
                <w:color w:val="000000"/>
                <w:szCs w:val="21"/>
              </w:rPr>
              <w:t>90</w:t>
            </w:r>
            <w:r w:rsidRPr="00E2520E">
              <w:rPr>
                <w:rFonts w:asciiTheme="minorEastAsia" w:hAnsiTheme="minorEastAsia" w:cs="仿宋" w:hint="eastAsia"/>
                <w:color w:val="000000"/>
                <w:szCs w:val="21"/>
              </w:rPr>
              <w:t>百分比</w:t>
            </w:r>
          </w:p>
        </w:tc>
        <w:tc>
          <w:tcPr>
            <w:tcW w:w="1701" w:type="dxa"/>
            <w:shd w:val="clear" w:color="auto" w:fill="auto"/>
            <w:vAlign w:val="center"/>
          </w:tcPr>
          <w:p w:rsidR="00431560" w:rsidRPr="00E2520E" w:rsidRDefault="00431560" w:rsidP="00E2520E">
            <w:pPr>
              <w:spacing w:line="300" w:lineRule="exact"/>
              <w:jc w:val="left"/>
              <w:rPr>
                <w:rFonts w:asciiTheme="minorEastAsia" w:hAnsiTheme="minorEastAsia" w:cs="仿宋"/>
                <w:color w:val="000000"/>
                <w:szCs w:val="21"/>
              </w:rPr>
            </w:pPr>
          </w:p>
        </w:tc>
      </w:tr>
    </w:tbl>
    <w:p w:rsidR="00954C5D" w:rsidRPr="00E2520E" w:rsidRDefault="00954C5D" w:rsidP="00E2520E">
      <w:pPr>
        <w:spacing w:line="300" w:lineRule="exact"/>
        <w:jc w:val="left"/>
        <w:rPr>
          <w:rFonts w:asciiTheme="minorEastAsia" w:hAnsiTheme="minorEastAsia" w:cs="仿宋"/>
          <w:color w:val="000000"/>
          <w:szCs w:val="21"/>
        </w:rPr>
      </w:pPr>
    </w:p>
    <w:sectPr w:rsidR="00954C5D" w:rsidRPr="00E2520E" w:rsidSect="00E2520E">
      <w:pgSz w:w="12406" w:h="16838" w:orient="landscape"/>
      <w:pgMar w:top="1800" w:right="1440" w:bottom="180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FA9" w:rsidRDefault="00A02FA9" w:rsidP="00146A0A">
      <w:r>
        <w:separator/>
      </w:r>
    </w:p>
  </w:endnote>
  <w:endnote w:type="continuationSeparator" w:id="1">
    <w:p w:rsidR="00A02FA9" w:rsidRDefault="00A02FA9" w:rsidP="00146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FA9" w:rsidRDefault="00A02FA9" w:rsidP="00146A0A">
      <w:r>
        <w:separator/>
      </w:r>
    </w:p>
  </w:footnote>
  <w:footnote w:type="continuationSeparator" w:id="1">
    <w:p w:rsidR="00A02FA9" w:rsidRDefault="00A02FA9" w:rsidP="00146A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A0A"/>
    <w:rsid w:val="0001273A"/>
    <w:rsid w:val="00146A0A"/>
    <w:rsid w:val="00360E66"/>
    <w:rsid w:val="00431560"/>
    <w:rsid w:val="005F0E97"/>
    <w:rsid w:val="00803D2A"/>
    <w:rsid w:val="00954C5D"/>
    <w:rsid w:val="00A02FA9"/>
    <w:rsid w:val="00D06E6A"/>
    <w:rsid w:val="00E2520E"/>
    <w:rsid w:val="00EE58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6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6A0A"/>
    <w:rPr>
      <w:sz w:val="18"/>
      <w:szCs w:val="18"/>
    </w:rPr>
  </w:style>
  <w:style w:type="paragraph" w:styleId="a4">
    <w:name w:val="footer"/>
    <w:basedOn w:val="a"/>
    <w:link w:val="Char0"/>
    <w:uiPriority w:val="99"/>
    <w:semiHidden/>
    <w:unhideWhenUsed/>
    <w:rsid w:val="00146A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6A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预算编审中心</dc:creator>
  <cp:keywords/>
  <dc:description/>
  <cp:lastModifiedBy>预算编审中心</cp:lastModifiedBy>
  <cp:revision>5</cp:revision>
  <dcterms:created xsi:type="dcterms:W3CDTF">2020-05-25T08:11:00Z</dcterms:created>
  <dcterms:modified xsi:type="dcterms:W3CDTF">2020-06-05T02:13:00Z</dcterms:modified>
</cp:coreProperties>
</file>