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2020年北戴河区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eastAsia="zh-CN"/>
        </w:rPr>
        <w:t>机关事务管理局</w:t>
      </w: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预算信息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公开目录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一、2020年部门预算公开表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2020年部门预算信息公开情况说明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三、2020年部门预算绩效信息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13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8EC"/>
    <w:multiLevelType w:val="multilevel"/>
    <w:tmpl w:val="3CA308E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B2E2B"/>
    <w:rsid w:val="008C61A8"/>
    <w:rsid w:val="008F44AF"/>
    <w:rsid w:val="00AE7AD3"/>
    <w:rsid w:val="00CE52A0"/>
    <w:rsid w:val="00FB508D"/>
    <w:rsid w:val="021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3</TotalTime>
  <ScaleCrop>false</ScaleCrop>
  <LinksUpToDate>false</LinksUpToDate>
  <CharactersWithSpaces>331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预算编审中心</dc:creator>
  <cp:lastModifiedBy>SD丹</cp:lastModifiedBy>
  <dcterms:modified xsi:type="dcterms:W3CDTF">2020-05-29T07:05:03Z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