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08" w:rsidRDefault="00545DD8">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2020</w:t>
      </w:r>
      <w:r>
        <w:rPr>
          <w:rFonts w:ascii="方正小标宋简体" w:eastAsia="方正小标宋简体" w:hAnsi="仿宋" w:hint="eastAsia"/>
          <w:sz w:val="44"/>
          <w:szCs w:val="44"/>
        </w:rPr>
        <w:t>年部门预算绩效信息</w:t>
      </w:r>
    </w:p>
    <w:p w:rsidR="00294B08" w:rsidRDefault="00294B08">
      <w:pPr>
        <w:jc w:val="left"/>
        <w:rPr>
          <w:rFonts w:ascii="黑体" w:eastAsia="黑体" w:hAnsi="黑体"/>
          <w:color w:val="000000"/>
          <w:sz w:val="32"/>
        </w:rPr>
      </w:pPr>
    </w:p>
    <w:p w:rsidR="00294B08" w:rsidRDefault="00545D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Pr>
          <w:rFonts w:ascii="黑体" w:eastAsia="黑体" w:hAnsi="黑体" w:cs="楷体" w:hint="eastAsia"/>
          <w:color w:val="000000"/>
          <w:sz w:val="32"/>
        </w:rPr>
        <w:t>第一部分</w:t>
      </w:r>
      <w:r>
        <w:rPr>
          <w:rFonts w:ascii="黑体" w:eastAsia="黑体" w:hAnsi="黑体" w:cs="楷体" w:hint="eastAsia"/>
          <w:color w:val="000000"/>
          <w:sz w:val="32"/>
        </w:rPr>
        <w:t xml:space="preserve"> </w:t>
      </w:r>
      <w:r>
        <w:rPr>
          <w:rFonts w:ascii="黑体" w:eastAsia="黑体" w:hAnsi="黑体" w:cs="楷体" w:hint="eastAsia"/>
          <w:color w:val="000000"/>
          <w:sz w:val="32"/>
        </w:rPr>
        <w:t>部门整体绩效目标</w:t>
      </w:r>
    </w:p>
    <w:p w:rsidR="00294B08" w:rsidRDefault="00545D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（一）总体绩效目标：</w:t>
      </w:r>
    </w:p>
    <w:p w:rsidR="00294B08" w:rsidRDefault="00545DD8" w:rsidP="007820D1">
      <w:pPr>
        <w:spacing w:line="500" w:lineRule="exact"/>
        <w:ind w:firstLineChars="200" w:firstLine="640"/>
        <w:jc w:val="left"/>
        <w:rPr>
          <w:rFonts w:ascii="仿宋_GB2312" w:eastAsia="仿宋_GB2312" w:hAnsi="仿宋" w:cs="仿宋"/>
          <w:color w:val="000000"/>
          <w:sz w:val="32"/>
        </w:rPr>
      </w:pPr>
      <w:r>
        <w:rPr>
          <w:rFonts w:ascii="仿宋_GB2312" w:eastAsia="仿宋_GB2312" w:hAnsi="仿宋" w:cs="仿宋" w:hint="eastAsia"/>
          <w:color w:val="000000"/>
          <w:sz w:val="32"/>
        </w:rPr>
        <w:t>主要负责区委、区政府机关办公室用房的建设管理、维修、改造；负责综合办公大楼、附属办公楼办公用房的管理和调配；负责区政府机关大楼的供电、供暖、供水、通讯及有关设备的管理；负责职工食堂日常管理；负责机关环境卫生和绿化美化工作；负责办公大楼的安全保卫、治安管理、消防安全工作，制定、检查、落实有关规章制度和各项防范措施；负责协助公安机关侦破发生在机关大楼和直属单位的一般刑事案件和各类重大事故、案件；负责参与治安纠纷的调解和重大事故的调查处理。负责全区公共机构节能管理。负责全区公车改革制度的落实和实施。</w:t>
      </w:r>
    </w:p>
    <w:p w:rsidR="00294B08" w:rsidRDefault="00545D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（二）分</w:t>
      </w:r>
      <w:r>
        <w:rPr>
          <w:rFonts w:ascii="楷体_GB2312" w:eastAsia="楷体_GB2312" w:hint="eastAsia"/>
          <w:b/>
          <w:sz w:val="32"/>
          <w:szCs w:val="32"/>
        </w:rPr>
        <w:t>项绩效目标：</w:t>
      </w:r>
    </w:p>
    <w:p w:rsidR="00294B08" w:rsidRDefault="00545DD8">
      <w:pPr>
        <w:spacing w:line="500" w:lineRule="exact"/>
        <w:ind w:firstLineChars="200" w:firstLine="640"/>
        <w:jc w:val="left"/>
        <w:rPr>
          <w:rFonts w:ascii="仿宋_GB2312" w:eastAsia="仿宋_GB2312" w:hAnsi="仿宋" w:cs="仿宋"/>
          <w:color w:val="000000"/>
          <w:sz w:val="32"/>
        </w:rPr>
      </w:pPr>
      <w:r>
        <w:rPr>
          <w:rFonts w:ascii="仿宋_GB2312" w:eastAsia="仿宋_GB2312" w:hAnsi="仿宋" w:cs="仿宋" w:hint="eastAsia"/>
          <w:color w:val="000000"/>
          <w:sz w:val="32"/>
        </w:rPr>
        <w:t>1.</w:t>
      </w:r>
      <w:r>
        <w:rPr>
          <w:rFonts w:ascii="仿宋_GB2312" w:eastAsia="仿宋_GB2312" w:hAnsi="仿宋" w:cs="仿宋" w:hint="eastAsia"/>
          <w:color w:val="000000"/>
          <w:sz w:val="32"/>
        </w:rPr>
        <w:t>规章制度：组织制定实施本局各项规章制度的制定落实，各项先进集体、先进个人的考评表彰工作。</w:t>
      </w:r>
      <w:r>
        <w:rPr>
          <w:rFonts w:ascii="仿宋_GB2312" w:eastAsia="仿宋_GB2312" w:hAnsi="仿宋" w:cs="仿宋" w:hint="eastAsia"/>
          <w:color w:val="000000"/>
          <w:sz w:val="32"/>
        </w:rPr>
        <w:t xml:space="preserve"> </w:t>
      </w:r>
    </w:p>
    <w:p w:rsidR="00294B08" w:rsidRDefault="00545DD8">
      <w:pPr>
        <w:spacing w:line="500" w:lineRule="exact"/>
        <w:ind w:firstLineChars="200" w:firstLine="640"/>
        <w:jc w:val="left"/>
        <w:rPr>
          <w:rFonts w:ascii="仿宋_GB2312" w:eastAsia="仿宋_GB2312" w:hAnsi="仿宋" w:cs="仿宋"/>
          <w:color w:val="000000"/>
          <w:sz w:val="32"/>
        </w:rPr>
      </w:pPr>
      <w:r>
        <w:rPr>
          <w:rFonts w:ascii="仿宋_GB2312" w:eastAsia="仿宋_GB2312" w:hAnsi="仿宋" w:cs="仿宋" w:hint="eastAsia"/>
          <w:color w:val="000000"/>
          <w:sz w:val="32"/>
        </w:rPr>
        <w:t>2.</w:t>
      </w:r>
      <w:r>
        <w:rPr>
          <w:rFonts w:ascii="仿宋_GB2312" w:eastAsia="仿宋_GB2312" w:hAnsi="仿宋" w:cs="仿宋" w:hint="eastAsia"/>
          <w:color w:val="000000"/>
          <w:sz w:val="32"/>
        </w:rPr>
        <w:t>房地产及附属设施管理：规范管理，合理使用办公楼及附属房产设施和指定房地产，去报各种设施设备运转正常，为广大干部职工提供优质、高效服务。</w:t>
      </w:r>
    </w:p>
    <w:p w:rsidR="00294B08" w:rsidRDefault="00545DD8">
      <w:pPr>
        <w:spacing w:line="500" w:lineRule="exact"/>
        <w:ind w:firstLineChars="200" w:firstLine="640"/>
        <w:jc w:val="left"/>
        <w:rPr>
          <w:rFonts w:ascii="仿宋_GB2312" w:eastAsia="仿宋_GB2312" w:hAnsi="仿宋" w:cs="仿宋"/>
          <w:color w:val="000000"/>
          <w:sz w:val="32"/>
        </w:rPr>
      </w:pPr>
      <w:r>
        <w:rPr>
          <w:rFonts w:ascii="仿宋_GB2312" w:eastAsia="仿宋_GB2312" w:hAnsi="仿宋" w:cs="仿宋" w:hint="eastAsia"/>
          <w:color w:val="000000"/>
          <w:sz w:val="32"/>
        </w:rPr>
        <w:t>3.</w:t>
      </w:r>
      <w:r>
        <w:rPr>
          <w:rFonts w:ascii="仿宋_GB2312" w:eastAsia="仿宋_GB2312" w:hAnsi="仿宋" w:cs="仿宋" w:hint="eastAsia"/>
          <w:color w:val="000000"/>
          <w:sz w:val="32"/>
        </w:rPr>
        <w:t>资产管理</w:t>
      </w:r>
      <w:r>
        <w:rPr>
          <w:rFonts w:ascii="仿宋_GB2312" w:eastAsia="仿宋_GB2312" w:hAnsi="仿宋" w:cs="仿宋" w:hint="eastAsia"/>
          <w:color w:val="000000"/>
          <w:sz w:val="32"/>
        </w:rPr>
        <w:t>:</w:t>
      </w:r>
      <w:r>
        <w:rPr>
          <w:rFonts w:ascii="仿宋_GB2312" w:eastAsia="仿宋_GB2312" w:hAnsi="仿宋" w:cs="仿宋" w:hint="eastAsia"/>
          <w:color w:val="000000"/>
          <w:sz w:val="32"/>
        </w:rPr>
        <w:t>加强国有资产管理，维护国有资产安全，完整和正常运行</w:t>
      </w:r>
    </w:p>
    <w:p w:rsidR="00294B08" w:rsidRDefault="00545DD8">
      <w:pPr>
        <w:spacing w:line="500" w:lineRule="exact"/>
        <w:ind w:firstLineChars="200" w:firstLine="640"/>
        <w:jc w:val="left"/>
        <w:rPr>
          <w:rFonts w:ascii="仿宋_GB2312" w:eastAsia="仿宋_GB2312" w:hAnsi="仿宋" w:cs="仿宋"/>
          <w:color w:val="000000"/>
          <w:sz w:val="32"/>
        </w:rPr>
      </w:pPr>
      <w:r>
        <w:rPr>
          <w:rFonts w:ascii="仿宋_GB2312" w:eastAsia="仿宋_GB2312" w:hAnsi="仿宋" w:cs="仿宋" w:hint="eastAsia"/>
          <w:color w:val="000000"/>
          <w:sz w:val="32"/>
        </w:rPr>
        <w:t>4.</w:t>
      </w:r>
      <w:r>
        <w:rPr>
          <w:rFonts w:ascii="仿宋_GB2312" w:eastAsia="仿宋_GB2312" w:hAnsi="仿宋" w:cs="仿宋" w:hint="eastAsia"/>
          <w:color w:val="000000"/>
          <w:sz w:val="32"/>
        </w:rPr>
        <w:t>节能管理</w:t>
      </w:r>
      <w:r>
        <w:rPr>
          <w:rFonts w:ascii="仿宋_GB2312" w:eastAsia="仿宋_GB2312" w:hAnsi="仿宋" w:cs="仿宋" w:hint="eastAsia"/>
          <w:color w:val="000000"/>
          <w:sz w:val="32"/>
        </w:rPr>
        <w:t>:</w:t>
      </w:r>
      <w:r>
        <w:rPr>
          <w:rFonts w:ascii="仿宋_GB2312" w:eastAsia="仿宋_GB2312" w:hAnsi="仿宋" w:cs="仿宋" w:hint="eastAsia"/>
          <w:color w:val="000000"/>
          <w:sz w:val="32"/>
        </w:rPr>
        <w:t>深入推进全区公共机构节能工作，对既有建筑制定节能改造计划。</w:t>
      </w:r>
    </w:p>
    <w:p w:rsidR="00294B08" w:rsidRDefault="00545DD8">
      <w:pPr>
        <w:spacing w:line="500" w:lineRule="exact"/>
        <w:ind w:firstLineChars="200" w:firstLine="640"/>
        <w:jc w:val="left"/>
        <w:rPr>
          <w:rFonts w:ascii="仿宋_GB2312" w:eastAsia="仿宋_GB2312" w:hAnsi="仿宋" w:cs="仿宋"/>
          <w:color w:val="000000"/>
          <w:sz w:val="32"/>
        </w:rPr>
      </w:pPr>
      <w:r>
        <w:rPr>
          <w:rFonts w:ascii="仿宋_GB2312" w:eastAsia="仿宋_GB2312" w:hAnsi="仿宋" w:cs="仿宋" w:hint="eastAsia"/>
          <w:color w:val="000000"/>
          <w:sz w:val="32"/>
        </w:rPr>
        <w:t>5.</w:t>
      </w:r>
      <w:r>
        <w:rPr>
          <w:rFonts w:ascii="仿宋_GB2312" w:eastAsia="仿宋_GB2312" w:hAnsi="仿宋" w:cs="仿宋" w:hint="eastAsia"/>
          <w:color w:val="000000"/>
          <w:sz w:val="32"/>
        </w:rPr>
        <w:t>综合业务管理</w:t>
      </w:r>
      <w:r>
        <w:rPr>
          <w:rFonts w:ascii="仿宋_GB2312" w:eastAsia="仿宋_GB2312" w:hAnsi="仿宋" w:cs="仿宋" w:hint="eastAsia"/>
          <w:color w:val="000000"/>
          <w:sz w:val="32"/>
        </w:rPr>
        <w:t>:</w:t>
      </w:r>
      <w:r>
        <w:rPr>
          <w:rFonts w:ascii="仿宋_GB2312" w:eastAsia="仿宋_GB2312" w:hAnsi="仿宋" w:cs="仿宋" w:hint="eastAsia"/>
          <w:color w:val="000000"/>
          <w:sz w:val="32"/>
        </w:rPr>
        <w:t>推进机关事务管理工作科学发展；提高管理、保障、服务水平；协调推进改革进程。提高人员素质；推进办公环境改善</w:t>
      </w:r>
      <w:r>
        <w:rPr>
          <w:rFonts w:ascii="仿宋_GB2312" w:eastAsia="仿宋_GB2312" w:hAnsi="仿宋" w:cs="仿宋" w:hint="eastAsia"/>
          <w:color w:val="000000"/>
          <w:sz w:val="32"/>
        </w:rPr>
        <w:t>。</w:t>
      </w:r>
    </w:p>
    <w:p w:rsidR="00294B08" w:rsidRPr="007820D1" w:rsidRDefault="00545DD8" w:rsidP="007820D1">
      <w:pPr>
        <w:spacing w:line="500" w:lineRule="exact"/>
        <w:ind w:firstLineChars="200" w:firstLine="640"/>
        <w:jc w:val="left"/>
        <w:rPr>
          <w:rFonts w:ascii="仿宋_GB2312" w:eastAsia="仿宋_GB2312" w:hAnsi="仿宋" w:cs="仿宋"/>
          <w:color w:val="000000"/>
          <w:sz w:val="32"/>
        </w:rPr>
      </w:pPr>
      <w:r>
        <w:rPr>
          <w:rFonts w:ascii="仿宋_GB2312" w:eastAsia="仿宋_GB2312" w:hAnsi="仿宋" w:cs="仿宋" w:hint="eastAsia"/>
          <w:color w:val="000000"/>
          <w:sz w:val="32"/>
        </w:rPr>
        <w:lastRenderedPageBreak/>
        <w:t>6.</w:t>
      </w:r>
      <w:r>
        <w:rPr>
          <w:rFonts w:ascii="仿宋_GB2312" w:eastAsia="仿宋_GB2312" w:hAnsi="仿宋" w:cs="仿宋" w:hint="eastAsia"/>
          <w:color w:val="000000"/>
          <w:sz w:val="32"/>
        </w:rPr>
        <w:t>综合事务管理</w:t>
      </w:r>
      <w:r>
        <w:rPr>
          <w:rFonts w:ascii="仿宋_GB2312" w:eastAsia="仿宋_GB2312" w:hAnsi="仿宋" w:cs="仿宋" w:hint="eastAsia"/>
          <w:color w:val="000000"/>
          <w:sz w:val="32"/>
        </w:rPr>
        <w:t>:</w:t>
      </w:r>
      <w:r>
        <w:rPr>
          <w:rFonts w:ascii="仿宋_GB2312" w:eastAsia="仿宋_GB2312" w:hAnsi="仿宋" w:cs="仿宋" w:hint="eastAsia"/>
          <w:color w:val="000000"/>
          <w:sz w:val="32"/>
        </w:rPr>
        <w:t>搞好服务保障、为广大干部职工提供安全、快捷、细致、周到的工作环境；加强财务管理，取保资金安全，提高财政资金使用效益。</w:t>
      </w:r>
    </w:p>
    <w:p w:rsidR="00294B08" w:rsidRDefault="00545D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（三）工作保障措施：</w:t>
      </w:r>
    </w:p>
    <w:p w:rsidR="00294B08" w:rsidRDefault="00545DD8">
      <w:pPr>
        <w:spacing w:line="500" w:lineRule="exact"/>
        <w:ind w:firstLineChars="200" w:firstLine="640"/>
        <w:jc w:val="left"/>
        <w:rPr>
          <w:rFonts w:ascii="仿宋_GB2312" w:eastAsia="仿宋_GB2312" w:hAnsi="仿宋" w:cs="仿宋"/>
          <w:color w:val="000000"/>
          <w:sz w:val="32"/>
        </w:rPr>
      </w:pPr>
      <w:r>
        <w:rPr>
          <w:rFonts w:ascii="仿宋_GB2312" w:eastAsia="仿宋_GB2312" w:hAnsi="仿宋" w:cs="仿宋" w:hint="eastAsia"/>
          <w:color w:val="000000"/>
          <w:sz w:val="32"/>
        </w:rPr>
        <w:t>1</w:t>
      </w:r>
      <w:r>
        <w:rPr>
          <w:rFonts w:ascii="仿宋_GB2312" w:eastAsia="仿宋_GB2312" w:hAnsi="仿宋" w:cs="仿宋" w:hint="eastAsia"/>
          <w:color w:val="000000"/>
          <w:sz w:val="32"/>
        </w:rPr>
        <w:t>、继续加大学习力度结合人员自身工作职责，组织本单位干部职工认真学习习近平书记系列重要讲话及党章与各项规章制度。制定队伍建设方案，分析队伍建设现状，明确存在的问题和发展方向，确定队伍建设知道思想和目标以及队伍建设的主要措施，着力抓好制度落实。</w:t>
      </w:r>
      <w:r>
        <w:rPr>
          <w:rFonts w:ascii="仿宋_GB2312" w:eastAsia="仿宋_GB2312" w:hAnsi="仿宋" w:cs="仿宋" w:hint="eastAsia"/>
          <w:color w:val="000000"/>
          <w:sz w:val="32"/>
        </w:rPr>
        <w:t>2</w:t>
      </w:r>
      <w:r>
        <w:rPr>
          <w:rFonts w:ascii="仿宋_GB2312" w:eastAsia="仿宋_GB2312" w:hAnsi="仿宋" w:cs="仿宋" w:hint="eastAsia"/>
          <w:color w:val="000000"/>
          <w:sz w:val="32"/>
        </w:rPr>
        <w:t>、加强所属用房、设备的调配管理、正常使用、维护维修。按照上级要求，指导全区公共机构节能管理工作，督导检查，管理评先。</w:t>
      </w:r>
      <w:r>
        <w:rPr>
          <w:rFonts w:ascii="仿宋_GB2312" w:eastAsia="仿宋_GB2312" w:hAnsi="仿宋" w:cs="仿宋" w:hint="eastAsia"/>
          <w:color w:val="000000"/>
          <w:sz w:val="32"/>
        </w:rPr>
        <w:t>3</w:t>
      </w:r>
      <w:r>
        <w:rPr>
          <w:rFonts w:ascii="仿宋_GB2312" w:eastAsia="仿宋_GB2312" w:hAnsi="仿宋" w:cs="仿宋" w:hint="eastAsia"/>
          <w:color w:val="000000"/>
          <w:sz w:val="32"/>
        </w:rPr>
        <w:t>、全面摸清本区和个单位公务用车数量及使用情况，科学系统的做好公务用车改革工作。</w:t>
      </w:r>
      <w:r>
        <w:rPr>
          <w:rFonts w:ascii="仿宋_GB2312" w:eastAsia="仿宋_GB2312" w:hAnsi="仿宋" w:cs="仿宋" w:hint="eastAsia"/>
          <w:color w:val="000000"/>
          <w:sz w:val="32"/>
        </w:rPr>
        <w:t>4</w:t>
      </w:r>
      <w:r>
        <w:rPr>
          <w:rFonts w:ascii="仿宋_GB2312" w:eastAsia="仿宋_GB2312" w:hAnsi="仿宋" w:cs="仿宋" w:hint="eastAsia"/>
          <w:color w:val="000000"/>
          <w:sz w:val="32"/>
        </w:rPr>
        <w:t>、加大对党政机关综合大楼的保安、卫生及各项物业管理的监督及管理力度，加</w:t>
      </w:r>
      <w:r>
        <w:rPr>
          <w:rFonts w:ascii="仿宋_GB2312" w:eastAsia="仿宋_GB2312" w:hAnsi="仿宋" w:cs="仿宋" w:hint="eastAsia"/>
          <w:color w:val="000000"/>
          <w:sz w:val="32"/>
        </w:rPr>
        <w:t>强巡逻落实责任制度防止疏漏。</w:t>
      </w:r>
      <w:r>
        <w:rPr>
          <w:rFonts w:ascii="仿宋_GB2312" w:eastAsia="仿宋_GB2312" w:hAnsi="仿宋" w:cs="仿宋" w:hint="eastAsia"/>
          <w:color w:val="000000"/>
          <w:sz w:val="32"/>
        </w:rPr>
        <w:t>5</w:t>
      </w:r>
      <w:r>
        <w:rPr>
          <w:rFonts w:ascii="仿宋_GB2312" w:eastAsia="仿宋_GB2312" w:hAnsi="仿宋" w:cs="仿宋" w:hint="eastAsia"/>
          <w:color w:val="000000"/>
          <w:sz w:val="32"/>
        </w:rPr>
        <w:t>、对食堂饭菜的品质进一步改善，例行节约，杜绝浪费，为广大职工提供安全卫生、经济实惠的就餐服务。</w:t>
      </w:r>
    </w:p>
    <w:p w:rsidR="00294B08" w:rsidRDefault="00294B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150" w:firstLine="480"/>
        <w:jc w:val="left"/>
        <w:rPr>
          <w:rFonts w:ascii="楷体_GB2312" w:hAnsi="楷体_GB2312"/>
          <w:color w:val="000000"/>
          <w:sz w:val="32"/>
        </w:rPr>
      </w:pPr>
    </w:p>
    <w:p w:rsidR="00294B08" w:rsidRDefault="00294B08">
      <w:pPr>
        <w:rPr>
          <w:rFonts w:ascii="楷体_GB2312" w:eastAsia="楷体_GB2312"/>
          <w:b/>
          <w:sz w:val="32"/>
          <w:szCs w:val="32"/>
        </w:rPr>
      </w:pPr>
    </w:p>
    <w:p w:rsidR="007820D1" w:rsidRDefault="007820D1">
      <w:pPr>
        <w:ind w:firstLineChars="200" w:firstLine="640"/>
        <w:rPr>
          <w:rFonts w:ascii="黑体" w:eastAsia="黑体" w:hAnsi="黑体"/>
          <w:sz w:val="32"/>
          <w:szCs w:val="32"/>
        </w:rPr>
        <w:sectPr w:rsidR="007820D1">
          <w:pgSz w:w="11907" w:h="16839"/>
          <w:pgMar w:top="1984" w:right="1304" w:bottom="1134" w:left="1304" w:header="851" w:footer="992" w:gutter="0"/>
          <w:cols w:space="425"/>
          <w:docGrid w:type="lines" w:linePitch="312"/>
        </w:sectPr>
      </w:pPr>
    </w:p>
    <w:p w:rsidR="00294B08" w:rsidRDefault="00545DD8" w:rsidP="007820D1">
      <w:pPr>
        <w:ind w:firstLineChars="200" w:firstLine="640"/>
        <w:rPr>
          <w:rFonts w:ascii="楷体_GB2312" w:eastAsia="楷体_GB2312"/>
          <w:b/>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黑体" w:eastAsia="黑体" w:hAnsi="黑体" w:hint="eastAsia"/>
          <w:sz w:val="32"/>
          <w:szCs w:val="32"/>
        </w:rPr>
        <w:t>预算项目绩效目标</w:t>
      </w: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t>1</w:t>
      </w:r>
      <w:r>
        <w:rPr>
          <w:rFonts w:ascii="仿宋_GB2312" w:eastAsia="仿宋_GB2312" w:hAnsi="仿宋" w:cs="仿宋" w:hint="eastAsia"/>
          <w:color w:val="000000"/>
          <w:sz w:val="32"/>
        </w:rPr>
        <w:t>、“创意之家”租赁费绩效目标表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0" w:name="_Toc39915600"/>
      <w:r>
        <w:rPr>
          <w:rFonts w:ascii="仿宋_GB2312" w:eastAsia="仿宋_GB2312" w:hAnsi="仿宋" w:cs="仿宋" w:hint="eastAsia"/>
          <w:color w:val="000000"/>
          <w:sz w:val="32"/>
        </w:rPr>
        <w:instrText>1</w:instrText>
      </w:r>
      <w:r>
        <w:rPr>
          <w:rFonts w:ascii="仿宋_GB2312" w:eastAsia="仿宋_GB2312" w:hAnsi="仿宋" w:cs="仿宋" w:hint="eastAsia"/>
          <w:color w:val="000000"/>
          <w:sz w:val="32"/>
        </w:rPr>
        <w:instrText>、</w:instrText>
      </w:r>
      <w:r>
        <w:rPr>
          <w:rFonts w:ascii="仿宋_GB2312" w:eastAsia="仿宋_GB2312" w:hAnsi="仿宋" w:cs="仿宋" w:hint="eastAsia"/>
          <w:color w:val="000000"/>
          <w:sz w:val="32"/>
        </w:rPr>
        <w:instrText>\</w:instrText>
      </w:r>
      <w:r>
        <w:rPr>
          <w:rFonts w:ascii="仿宋_GB2312" w:eastAsia="仿宋_GB2312" w:hAnsi="仿宋" w:cs="仿宋" w:hint="eastAsia"/>
          <w:color w:val="000000"/>
          <w:sz w:val="32"/>
        </w:rPr>
        <w:instrText>“创意之家</w:instrText>
      </w:r>
      <w:r>
        <w:rPr>
          <w:rFonts w:ascii="仿宋_GB2312" w:eastAsia="仿宋_GB2312" w:hAnsi="仿宋" w:cs="仿宋" w:hint="eastAsia"/>
          <w:color w:val="000000"/>
          <w:sz w:val="32"/>
        </w:rPr>
        <w:instrText>\</w:instrText>
      </w:r>
      <w:r>
        <w:rPr>
          <w:rFonts w:ascii="仿宋_GB2312" w:eastAsia="仿宋_GB2312" w:hAnsi="仿宋" w:cs="仿宋" w:hint="eastAsia"/>
          <w:color w:val="000000"/>
          <w:sz w:val="32"/>
        </w:rPr>
        <w:instrText>”租赁费绩效目标表</w:instrText>
      </w:r>
      <w:bookmarkEnd w:id="0"/>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08"/>
        <w:gridCol w:w="26"/>
        <w:gridCol w:w="1276"/>
        <w:gridCol w:w="123"/>
        <w:gridCol w:w="1464"/>
        <w:gridCol w:w="1304"/>
        <w:gridCol w:w="1276"/>
        <w:gridCol w:w="1701"/>
      </w:tblGrid>
      <w:tr w:rsidR="007820D1" w:rsidRPr="007820D1" w:rsidTr="007820D1">
        <w:trPr>
          <w:trHeight w:val="397"/>
          <w:jc w:val="center"/>
        </w:trPr>
        <w:tc>
          <w:tcPr>
            <w:tcW w:w="7711" w:type="dxa"/>
            <w:gridSpan w:val="8"/>
            <w:tcBorders>
              <w:top w:val="single" w:sz="6" w:space="0" w:color="FFFFFF"/>
              <w:left w:val="single" w:sz="6" w:space="0" w:color="FFFFFF"/>
              <w:right w:val="single" w:sz="6" w:space="0" w:color="FFFFFF"/>
            </w:tcBorders>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7820D1" w:rsidRPr="007820D1" w:rsidTr="007820D1">
        <w:trPr>
          <w:trHeight w:val="369"/>
          <w:jc w:val="center"/>
        </w:trPr>
        <w:tc>
          <w:tcPr>
            <w:tcW w:w="1134" w:type="dxa"/>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533" w:type="dxa"/>
            <w:gridSpan w:val="4"/>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430-0502-JBN-GG1U</w:t>
            </w:r>
          </w:p>
        </w:tc>
        <w:tc>
          <w:tcPr>
            <w:tcW w:w="1464" w:type="dxa"/>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创意之家</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租赁费</w:t>
            </w:r>
          </w:p>
        </w:tc>
      </w:tr>
      <w:tr w:rsidR="007820D1" w:rsidRPr="007820D1" w:rsidTr="007820D1">
        <w:trPr>
          <w:trHeight w:val="369"/>
          <w:jc w:val="center"/>
        </w:trPr>
        <w:tc>
          <w:tcPr>
            <w:tcW w:w="1134" w:type="dxa"/>
            <w:vMerge w:val="restart"/>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08" w:type="dxa"/>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425" w:type="dxa"/>
            <w:gridSpan w:val="3"/>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78.00</w:t>
            </w:r>
          </w:p>
        </w:tc>
        <w:tc>
          <w:tcPr>
            <w:tcW w:w="1464" w:type="dxa"/>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78.00</w:t>
            </w:r>
          </w:p>
        </w:tc>
        <w:tc>
          <w:tcPr>
            <w:tcW w:w="1276" w:type="dxa"/>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p>
        </w:tc>
      </w:tr>
      <w:tr w:rsidR="007820D1" w:rsidRPr="007820D1" w:rsidTr="007820D1">
        <w:trPr>
          <w:trHeight w:val="369"/>
          <w:jc w:val="center"/>
        </w:trPr>
        <w:tc>
          <w:tcPr>
            <w:tcW w:w="1134" w:type="dxa"/>
            <w:vMerge/>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p>
        </w:tc>
        <w:tc>
          <w:tcPr>
            <w:tcW w:w="8278" w:type="dxa"/>
            <w:gridSpan w:val="8"/>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根据合同支付2020年</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创意之家</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租赁费。</w:t>
            </w:r>
          </w:p>
        </w:tc>
      </w:tr>
      <w:tr w:rsidR="007820D1" w:rsidRPr="007820D1" w:rsidTr="007820D1">
        <w:trPr>
          <w:trHeight w:val="369"/>
          <w:jc w:val="center"/>
        </w:trPr>
        <w:tc>
          <w:tcPr>
            <w:tcW w:w="1134" w:type="dxa"/>
            <w:vMerge w:val="restart"/>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p>
        </w:tc>
        <w:tc>
          <w:tcPr>
            <w:tcW w:w="2533" w:type="dxa"/>
            <w:gridSpan w:val="4"/>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3月底</w:t>
            </w:r>
          </w:p>
        </w:tc>
        <w:tc>
          <w:tcPr>
            <w:tcW w:w="1464" w:type="dxa"/>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6月底</w:t>
            </w:r>
          </w:p>
        </w:tc>
        <w:tc>
          <w:tcPr>
            <w:tcW w:w="1304" w:type="dxa"/>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10月底</w:t>
            </w:r>
          </w:p>
        </w:tc>
        <w:tc>
          <w:tcPr>
            <w:tcW w:w="2977" w:type="dxa"/>
            <w:gridSpan w:val="2"/>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12月底</w:t>
            </w:r>
          </w:p>
        </w:tc>
      </w:tr>
      <w:tr w:rsidR="007820D1" w:rsidRPr="007820D1" w:rsidTr="007820D1">
        <w:trPr>
          <w:trHeight w:val="369"/>
          <w:jc w:val="center"/>
        </w:trPr>
        <w:tc>
          <w:tcPr>
            <w:tcW w:w="1134" w:type="dxa"/>
            <w:vMerge/>
            <w:tcBorders>
              <w:bottom w:val="single" w:sz="6" w:space="0" w:color="000000"/>
            </w:tcBorders>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p>
        </w:tc>
        <w:tc>
          <w:tcPr>
            <w:tcW w:w="2533" w:type="dxa"/>
            <w:gridSpan w:val="4"/>
            <w:tcBorders>
              <w:bottom w:val="single" w:sz="6" w:space="0" w:color="000000"/>
            </w:tcBorders>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25.00</w:t>
            </w:r>
          </w:p>
        </w:tc>
        <w:tc>
          <w:tcPr>
            <w:tcW w:w="1464" w:type="dxa"/>
            <w:tcBorders>
              <w:bottom w:val="single" w:sz="6" w:space="0" w:color="000000"/>
            </w:tcBorders>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50.00</w:t>
            </w:r>
          </w:p>
        </w:tc>
        <w:tc>
          <w:tcPr>
            <w:tcW w:w="1304" w:type="dxa"/>
            <w:tcBorders>
              <w:bottom w:val="single" w:sz="6" w:space="0" w:color="000000"/>
            </w:tcBorders>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c>
          <w:tcPr>
            <w:tcW w:w="2977" w:type="dxa"/>
            <w:gridSpan w:val="2"/>
            <w:tcBorders>
              <w:bottom w:val="single" w:sz="6" w:space="0" w:color="000000"/>
            </w:tcBorders>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7820D1" w:rsidRPr="007820D1" w:rsidTr="007820D1">
        <w:trPr>
          <w:trHeight w:val="369"/>
          <w:jc w:val="center"/>
        </w:trPr>
        <w:tc>
          <w:tcPr>
            <w:tcW w:w="1134" w:type="dxa"/>
            <w:tcBorders>
              <w:bottom w:val="nil"/>
            </w:tcBorders>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8"/>
            <w:tcBorders>
              <w:bottom w:val="nil"/>
            </w:tcBorders>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1、资金到位及时，能够支付</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创意之家</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租赁费。</w:t>
            </w:r>
          </w:p>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2、资金使用全部用于</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创意之家</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租赁费。</w:t>
            </w:r>
          </w:p>
        </w:tc>
      </w:tr>
      <w:tr w:rsidR="007820D1" w:rsidRPr="007820D1" w:rsidTr="007820D1">
        <w:trPr>
          <w:cantSplit/>
          <w:trHeight w:val="397"/>
          <w:tblHeader/>
          <w:jc w:val="center"/>
        </w:trPr>
        <w:tc>
          <w:tcPr>
            <w:tcW w:w="1134" w:type="dxa"/>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gridSpan w:val="2"/>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7820D1" w:rsidRPr="007820D1" w:rsidRDefault="007820D1">
            <w:pPr>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3"/>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7820D1" w:rsidRPr="007820D1" w:rsidRDefault="007820D1"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rsidTr="007820D1">
        <w:trPr>
          <w:cantSplit/>
          <w:trHeight w:val="369"/>
          <w:jc w:val="center"/>
        </w:trPr>
        <w:tc>
          <w:tcPr>
            <w:tcW w:w="1134" w:type="dxa"/>
            <w:shd w:val="clear" w:color="auto" w:fill="auto"/>
            <w:noWrap/>
            <w:vAlign w:val="center"/>
          </w:tcPr>
          <w:p w:rsidR="00294B08" w:rsidRPr="007820D1" w:rsidRDefault="00545DD8">
            <w:pPr>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gridSpan w:val="2"/>
            <w:shd w:val="clear" w:color="auto" w:fill="auto"/>
            <w:noWrap/>
            <w:vAlign w:val="center"/>
          </w:tcPr>
          <w:p w:rsidR="00294B08" w:rsidRPr="007820D1" w:rsidRDefault="00545DD8">
            <w:pPr>
              <w:rPr>
                <w:rFonts w:asciiTheme="minorEastAsia" w:hAnsiTheme="minorEastAsia" w:cs="仿宋"/>
                <w:color w:val="000000"/>
                <w:szCs w:val="21"/>
              </w:rPr>
            </w:pPr>
            <w:r w:rsidRPr="007820D1">
              <w:rPr>
                <w:rFonts w:asciiTheme="minorEastAsia" w:hAnsiTheme="minorEastAsia" w:cs="仿宋" w:hint="eastAsia"/>
                <w:color w:val="000000"/>
                <w:szCs w:val="21"/>
              </w:rPr>
              <w:t>时效指标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创意之家</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租赁费到位率</w:t>
            </w:r>
          </w:p>
        </w:tc>
        <w:tc>
          <w:tcPr>
            <w:tcW w:w="289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实际到位</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创意之家</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租赁费占应到位</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创意之家</w:t>
            </w:r>
            <w:r w:rsidRPr="007820D1">
              <w:rPr>
                <w:rFonts w:asciiTheme="minorEastAsia" w:hAnsiTheme="minorEastAsia" w:cs="仿宋" w:hint="cs"/>
                <w:color w:val="000000"/>
                <w:szCs w:val="21"/>
              </w:rPr>
              <w:t>”</w:t>
            </w:r>
            <w:r w:rsidRPr="007820D1">
              <w:rPr>
                <w:rFonts w:asciiTheme="minorEastAsia" w:hAnsiTheme="minorEastAsia" w:cs="仿宋" w:hint="eastAsia"/>
                <w:color w:val="000000"/>
                <w:szCs w:val="21"/>
              </w:rPr>
              <w:t>租赁费的比例。</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rsidTr="007820D1">
        <w:trPr>
          <w:cantSplit/>
          <w:trHeight w:val="369"/>
          <w:jc w:val="center"/>
        </w:trPr>
        <w:tc>
          <w:tcPr>
            <w:tcW w:w="1134" w:type="dxa"/>
            <w:shd w:val="clear" w:color="auto" w:fill="auto"/>
            <w:noWrap/>
            <w:vAlign w:val="center"/>
          </w:tcPr>
          <w:p w:rsidR="00294B08" w:rsidRPr="007820D1" w:rsidRDefault="00545DD8">
            <w:pPr>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gridSpan w:val="2"/>
            <w:shd w:val="clear" w:color="auto" w:fill="auto"/>
            <w:noWrap/>
            <w:vAlign w:val="center"/>
          </w:tcPr>
          <w:p w:rsidR="00294B08" w:rsidRPr="007820D1" w:rsidRDefault="00545DD8">
            <w:pPr>
              <w:rPr>
                <w:rFonts w:asciiTheme="minorEastAsia" w:hAnsiTheme="minorEastAsia" w:cs="仿宋"/>
                <w:color w:val="000000"/>
                <w:szCs w:val="21"/>
              </w:rPr>
            </w:pPr>
            <w:r w:rsidRPr="007820D1">
              <w:rPr>
                <w:rFonts w:asciiTheme="minorEastAsia" w:hAnsiTheme="minorEastAsia" w:cs="仿宋" w:hint="eastAsia"/>
                <w:color w:val="000000"/>
                <w:szCs w:val="21"/>
              </w:rPr>
              <w:t>可持续影响指标</w:t>
            </w:r>
          </w:p>
        </w:tc>
        <w:tc>
          <w:tcPr>
            <w:tcW w:w="1276" w:type="dxa"/>
            <w:shd w:val="clear" w:color="auto" w:fill="auto"/>
            <w:noWrap/>
            <w:vAlign w:val="center"/>
          </w:tcPr>
          <w:p w:rsidR="00294B08" w:rsidRPr="007820D1" w:rsidRDefault="00545DD8">
            <w:pPr>
              <w:rPr>
                <w:rFonts w:asciiTheme="minorEastAsia" w:hAnsiTheme="minorEastAsia" w:cs="仿宋"/>
                <w:color w:val="000000"/>
                <w:szCs w:val="21"/>
              </w:rPr>
            </w:pPr>
            <w:r w:rsidRPr="007820D1">
              <w:rPr>
                <w:rFonts w:asciiTheme="minorEastAsia" w:hAnsiTheme="minorEastAsia" w:cs="仿宋" w:hint="eastAsia"/>
                <w:color w:val="000000"/>
                <w:szCs w:val="21"/>
              </w:rPr>
              <w:t>长期使用性</w:t>
            </w:r>
          </w:p>
        </w:tc>
        <w:tc>
          <w:tcPr>
            <w:tcW w:w="289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能够长期地开展暑期服务工作，保障暑期工作的顺利进行。</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rsidTr="007820D1">
        <w:trPr>
          <w:cantSplit/>
          <w:trHeight w:val="369"/>
          <w:jc w:val="center"/>
        </w:trPr>
        <w:tc>
          <w:tcPr>
            <w:tcW w:w="1134" w:type="dxa"/>
            <w:shd w:val="clear" w:color="auto" w:fill="auto"/>
            <w:noWrap/>
            <w:vAlign w:val="center"/>
          </w:tcPr>
          <w:p w:rsidR="00294B08" w:rsidRPr="007820D1" w:rsidRDefault="00545DD8">
            <w:pPr>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gridSpan w:val="2"/>
            <w:shd w:val="clear" w:color="auto" w:fill="auto"/>
            <w:noWrap/>
            <w:vAlign w:val="center"/>
          </w:tcPr>
          <w:p w:rsidR="00294B08" w:rsidRPr="007820D1" w:rsidRDefault="00545DD8">
            <w:pPr>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pPr>
              <w:rPr>
                <w:rFonts w:asciiTheme="minorEastAsia" w:hAnsiTheme="minorEastAsia" w:cs="仿宋"/>
                <w:color w:val="000000"/>
                <w:szCs w:val="21"/>
              </w:rPr>
            </w:pPr>
            <w:r w:rsidRPr="007820D1">
              <w:rPr>
                <w:rFonts w:asciiTheme="minorEastAsia" w:hAnsiTheme="minorEastAsia" w:cs="仿宋" w:hint="eastAsia"/>
                <w:color w:val="000000"/>
                <w:szCs w:val="21"/>
              </w:rPr>
              <w:t>租赁方满意度</w:t>
            </w:r>
          </w:p>
        </w:tc>
        <w:tc>
          <w:tcPr>
            <w:tcW w:w="289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租赁方对我单位能够足额缴纳租赁费满意程度。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Default="00294B08">
      <w:pPr>
        <w:ind w:firstLineChars="200" w:firstLine="640"/>
        <w:rPr>
          <w:rFonts w:ascii="仿宋_GB2312" w:eastAsia="仿宋_GB2312" w:hAnsi="仿宋" w:cs="仿宋"/>
          <w:color w:val="000000"/>
          <w:sz w:val="32"/>
        </w:rPr>
      </w:pPr>
    </w:p>
    <w:p w:rsidR="00294B08" w:rsidRDefault="00294B08">
      <w:pPr>
        <w:ind w:firstLineChars="200" w:firstLine="640"/>
        <w:rPr>
          <w:rFonts w:ascii="仿宋_GB2312" w:eastAsia="仿宋_GB2312" w:hAnsi="仿宋" w:cs="仿宋"/>
          <w:color w:val="000000"/>
          <w:sz w:val="32"/>
        </w:rPr>
        <w:sectPr w:rsidR="00294B08">
          <w:pgSz w:w="11907" w:h="16839"/>
          <w:pgMar w:top="1984" w:right="1304" w:bottom="1134" w:left="1304" w:header="851" w:footer="992" w:gutter="0"/>
          <w:cols w:space="425"/>
          <w:docGrid w:type="lines" w:linePitch="312"/>
        </w:sectPr>
      </w:pP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lastRenderedPageBreak/>
        <w:t>2</w:t>
      </w:r>
      <w:r>
        <w:rPr>
          <w:rFonts w:ascii="仿宋_GB2312" w:eastAsia="仿宋_GB2312" w:hAnsi="仿宋" w:cs="仿宋" w:hint="eastAsia"/>
          <w:color w:val="000000"/>
          <w:sz w:val="32"/>
        </w:rPr>
        <w:t>、公务用车制度改革费绩效目标表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1" w:name="_Toc39915601"/>
      <w:r>
        <w:rPr>
          <w:rFonts w:ascii="仿宋_GB2312" w:eastAsia="仿宋_GB2312" w:hAnsi="仿宋" w:cs="仿宋" w:hint="eastAsia"/>
          <w:color w:val="000000"/>
          <w:sz w:val="32"/>
        </w:rPr>
        <w:instrText>2</w:instrText>
      </w:r>
      <w:r>
        <w:rPr>
          <w:rFonts w:ascii="仿宋_GB2312" w:eastAsia="仿宋_GB2312" w:hAnsi="仿宋" w:cs="仿宋" w:hint="eastAsia"/>
          <w:color w:val="000000"/>
          <w:sz w:val="32"/>
        </w:rPr>
        <w:instrText>、公务用车制度改革费绩效目标表</w:instrText>
      </w:r>
      <w:bookmarkEnd w:id="1"/>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294B08" w:rsidRPr="007820D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w:t>
            </w:r>
            <w:r w:rsidRPr="007820D1">
              <w:rPr>
                <w:rFonts w:asciiTheme="minorEastAsia" w:hAnsiTheme="minorEastAsia" w:cs="仿宋" w:hint="eastAsia"/>
                <w:color w:val="000000"/>
                <w:szCs w:val="21"/>
              </w:rPr>
              <w:t>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294B08" w:rsidRPr="007820D1">
        <w:trPr>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430-0403-JBN-S6R7</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公务用车制度改革费</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6.00</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6.00</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trHeight w:val="369"/>
          <w:jc w:val="center"/>
        </w:trPr>
        <w:tc>
          <w:tcPr>
            <w:tcW w:w="1134" w:type="dxa"/>
            <w:vMerge/>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8278" w:type="dxa"/>
            <w:gridSpan w:val="6"/>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用于全区</w:t>
            </w:r>
            <w:r w:rsidRPr="007820D1">
              <w:rPr>
                <w:rFonts w:asciiTheme="minorEastAsia" w:hAnsiTheme="minorEastAsia" w:cs="仿宋" w:hint="eastAsia"/>
                <w:color w:val="000000"/>
                <w:szCs w:val="21"/>
              </w:rPr>
              <w:t>201</w:t>
            </w:r>
            <w:r w:rsidRPr="007820D1">
              <w:rPr>
                <w:rFonts w:asciiTheme="minorEastAsia" w:hAnsiTheme="minorEastAsia" w:cs="仿宋" w:hint="eastAsia"/>
                <w:color w:val="000000"/>
                <w:szCs w:val="21"/>
              </w:rPr>
              <w:t>辆公务用车</w:t>
            </w:r>
            <w:r w:rsidRPr="007820D1">
              <w:rPr>
                <w:rFonts w:asciiTheme="minorEastAsia" w:hAnsiTheme="minorEastAsia" w:cs="仿宋" w:hint="eastAsia"/>
                <w:color w:val="000000"/>
                <w:szCs w:val="21"/>
              </w:rPr>
              <w:t>GPS</w:t>
            </w:r>
            <w:r w:rsidRPr="007820D1">
              <w:rPr>
                <w:rFonts w:asciiTheme="minorEastAsia" w:hAnsiTheme="minorEastAsia" w:cs="仿宋" w:hint="eastAsia"/>
                <w:color w:val="000000"/>
                <w:szCs w:val="21"/>
              </w:rPr>
              <w:t>定位设备租赁费及</w:t>
            </w:r>
            <w:r w:rsidRPr="007820D1">
              <w:rPr>
                <w:rFonts w:asciiTheme="minorEastAsia" w:hAnsiTheme="minorEastAsia" w:cs="仿宋" w:hint="eastAsia"/>
                <w:color w:val="000000"/>
                <w:szCs w:val="21"/>
              </w:rPr>
              <w:t>GPS</w:t>
            </w:r>
            <w:r w:rsidRPr="007820D1">
              <w:rPr>
                <w:rFonts w:asciiTheme="minorEastAsia" w:hAnsiTheme="minorEastAsia" w:cs="仿宋" w:hint="eastAsia"/>
                <w:color w:val="000000"/>
                <w:szCs w:val="21"/>
              </w:rPr>
              <w:t>定位设备、车辆喷涂的维修维护等。</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w:t>
            </w:r>
            <w:r w:rsidRPr="007820D1">
              <w:rPr>
                <w:rFonts w:asciiTheme="minorEastAsia" w:hAnsiTheme="minorEastAsia" w:cs="仿宋" w:hint="eastAsia"/>
                <w:color w:val="000000"/>
                <w:szCs w:val="21"/>
              </w:rPr>
              <w:t>月底</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w:t>
            </w:r>
            <w:r w:rsidRPr="007820D1">
              <w:rPr>
                <w:rFonts w:asciiTheme="minorEastAsia" w:hAnsiTheme="minorEastAsia" w:cs="仿宋" w:hint="eastAsia"/>
                <w:color w:val="000000"/>
                <w:szCs w:val="21"/>
              </w:rPr>
              <w:t>月底</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w:t>
            </w:r>
            <w:r w:rsidRPr="007820D1">
              <w:rPr>
                <w:rFonts w:asciiTheme="minorEastAsia" w:hAnsiTheme="minorEastAsia" w:cs="仿宋" w:hint="eastAsia"/>
                <w:color w:val="000000"/>
                <w:szCs w:val="21"/>
              </w:rPr>
              <w:t>月底</w:t>
            </w:r>
          </w:p>
        </w:tc>
        <w:tc>
          <w:tcPr>
            <w:tcW w:w="2977"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w:t>
            </w:r>
            <w:r w:rsidRPr="007820D1">
              <w:rPr>
                <w:rFonts w:asciiTheme="minorEastAsia" w:hAnsiTheme="minorEastAsia" w:cs="仿宋" w:hint="eastAsia"/>
                <w:color w:val="000000"/>
                <w:szCs w:val="21"/>
              </w:rPr>
              <w:t>月底</w:t>
            </w:r>
          </w:p>
        </w:tc>
      </w:tr>
      <w:tr w:rsidR="00294B08" w:rsidRPr="007820D1">
        <w:trPr>
          <w:trHeight w:val="369"/>
          <w:jc w:val="center"/>
        </w:trPr>
        <w:tc>
          <w:tcPr>
            <w:tcW w:w="1134" w:type="dxa"/>
            <w:vMerge/>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410" w:type="dxa"/>
            <w:gridSpan w:val="2"/>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1587" w:type="dxa"/>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1304" w:type="dxa"/>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977"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294B08" w:rsidRPr="007820D1">
        <w:trPr>
          <w:trHeight w:val="369"/>
          <w:jc w:val="center"/>
        </w:trPr>
        <w:tc>
          <w:tcPr>
            <w:tcW w:w="1134" w:type="dxa"/>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6"/>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w:t>
            </w:r>
            <w:r w:rsidRPr="007820D1">
              <w:rPr>
                <w:rFonts w:asciiTheme="minorEastAsia" w:hAnsiTheme="minorEastAsia" w:cs="仿宋" w:hint="eastAsia"/>
                <w:color w:val="000000"/>
                <w:szCs w:val="21"/>
              </w:rPr>
              <w:t>、建设节约型、廉洁型机关。</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w:t>
            </w:r>
            <w:r w:rsidRPr="007820D1">
              <w:rPr>
                <w:rFonts w:asciiTheme="minorEastAsia" w:hAnsiTheme="minorEastAsia" w:cs="仿宋" w:hint="eastAsia"/>
                <w:color w:val="000000"/>
                <w:szCs w:val="21"/>
              </w:rPr>
              <w:t>、车辆管理规范透明。</w:t>
            </w:r>
          </w:p>
        </w:tc>
      </w:tr>
      <w:tr w:rsidR="00294B08" w:rsidRPr="007820D1">
        <w:trPr>
          <w:cantSplit/>
          <w:trHeight w:val="397"/>
          <w:tblHeader/>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数量指标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支持全区公务用车数量</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反映支持全区公务用车制度改革情况。</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社会效益指标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监督全区公务用车使用规范透明</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建设节约型、廉洁型机关，交通费节约可控，车辆管理规范透明。</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参培住院医师满意度</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各部门对公务用车规范透明管理满意度。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Default="00294B08">
      <w:pPr>
        <w:ind w:firstLineChars="200" w:firstLine="640"/>
        <w:rPr>
          <w:rFonts w:ascii="仿宋_GB2312" w:eastAsia="仿宋_GB2312" w:hAnsi="仿宋" w:cs="仿宋"/>
          <w:color w:val="000000"/>
          <w:sz w:val="32"/>
        </w:rPr>
        <w:sectPr w:rsidR="00294B08">
          <w:pgSz w:w="11907" w:h="16839"/>
          <w:pgMar w:top="1984" w:right="1304" w:bottom="1134" w:left="1304" w:header="851" w:footer="992" w:gutter="0"/>
          <w:cols w:space="425"/>
          <w:docGrid w:type="lines" w:linePitch="312"/>
        </w:sectPr>
      </w:pP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lastRenderedPageBreak/>
        <w:t>3</w:t>
      </w:r>
      <w:r>
        <w:rPr>
          <w:rFonts w:ascii="仿宋_GB2312" w:eastAsia="仿宋_GB2312" w:hAnsi="仿宋" w:cs="仿宋" w:hint="eastAsia"/>
          <w:color w:val="000000"/>
          <w:sz w:val="32"/>
        </w:rPr>
        <w:t>、后勤保障经费绩效目标表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2" w:name="_Toc39915602"/>
      <w:r>
        <w:rPr>
          <w:rFonts w:ascii="仿宋_GB2312" w:eastAsia="仿宋_GB2312" w:hAnsi="仿宋" w:cs="仿宋" w:hint="eastAsia"/>
          <w:color w:val="000000"/>
          <w:sz w:val="32"/>
        </w:rPr>
        <w:instrText>3</w:instrText>
      </w:r>
      <w:r>
        <w:rPr>
          <w:rFonts w:ascii="仿宋_GB2312" w:eastAsia="仿宋_GB2312" w:hAnsi="仿宋" w:cs="仿宋" w:hint="eastAsia"/>
          <w:color w:val="000000"/>
          <w:sz w:val="32"/>
        </w:rPr>
        <w:instrText>、后勤保障经费绩效目标表</w:instrText>
      </w:r>
      <w:bookmarkEnd w:id="2"/>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294B08" w:rsidRPr="007820D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w:t>
            </w:r>
            <w:r w:rsidRPr="007820D1">
              <w:rPr>
                <w:rFonts w:asciiTheme="minorEastAsia" w:hAnsiTheme="minorEastAsia" w:cs="仿宋" w:hint="eastAsia"/>
                <w:color w:val="000000"/>
                <w:szCs w:val="21"/>
              </w:rPr>
              <w:t>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294B08" w:rsidRPr="007820D1">
        <w:trPr>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430-0502-JBN-HE3Q</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后勤保障经费</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30.00</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30.00</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trHeight w:val="369"/>
          <w:jc w:val="center"/>
        </w:trPr>
        <w:tc>
          <w:tcPr>
            <w:tcW w:w="1134" w:type="dxa"/>
            <w:vMerge/>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8278" w:type="dxa"/>
            <w:gridSpan w:val="6"/>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用于</w:t>
            </w:r>
            <w:r w:rsidRPr="007820D1">
              <w:rPr>
                <w:rFonts w:asciiTheme="minorEastAsia" w:hAnsiTheme="minorEastAsia" w:cs="仿宋" w:hint="eastAsia"/>
                <w:color w:val="000000"/>
                <w:szCs w:val="21"/>
              </w:rPr>
              <w:t>2020</w:t>
            </w:r>
            <w:r w:rsidRPr="007820D1">
              <w:rPr>
                <w:rFonts w:asciiTheme="minorEastAsia" w:hAnsiTheme="minorEastAsia" w:cs="仿宋" w:hint="eastAsia"/>
                <w:color w:val="000000"/>
                <w:szCs w:val="21"/>
              </w:rPr>
              <w:t>年职工食堂的运行保障。</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w:t>
            </w:r>
            <w:r w:rsidRPr="007820D1">
              <w:rPr>
                <w:rFonts w:asciiTheme="minorEastAsia" w:hAnsiTheme="minorEastAsia" w:cs="仿宋" w:hint="eastAsia"/>
                <w:color w:val="000000"/>
                <w:szCs w:val="21"/>
              </w:rPr>
              <w:t>月底</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w:t>
            </w:r>
            <w:r w:rsidRPr="007820D1">
              <w:rPr>
                <w:rFonts w:asciiTheme="minorEastAsia" w:hAnsiTheme="minorEastAsia" w:cs="仿宋" w:hint="eastAsia"/>
                <w:color w:val="000000"/>
                <w:szCs w:val="21"/>
              </w:rPr>
              <w:t>月底</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w:t>
            </w:r>
            <w:r w:rsidRPr="007820D1">
              <w:rPr>
                <w:rFonts w:asciiTheme="minorEastAsia" w:hAnsiTheme="minorEastAsia" w:cs="仿宋" w:hint="eastAsia"/>
                <w:color w:val="000000"/>
                <w:szCs w:val="21"/>
              </w:rPr>
              <w:t>月底</w:t>
            </w:r>
          </w:p>
        </w:tc>
        <w:tc>
          <w:tcPr>
            <w:tcW w:w="2977"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w:t>
            </w:r>
            <w:r w:rsidRPr="007820D1">
              <w:rPr>
                <w:rFonts w:asciiTheme="minorEastAsia" w:hAnsiTheme="minorEastAsia" w:cs="仿宋" w:hint="eastAsia"/>
                <w:color w:val="000000"/>
                <w:szCs w:val="21"/>
              </w:rPr>
              <w:t>月底</w:t>
            </w:r>
          </w:p>
        </w:tc>
      </w:tr>
      <w:tr w:rsidR="00294B08" w:rsidRPr="007820D1">
        <w:trPr>
          <w:trHeight w:val="369"/>
          <w:jc w:val="center"/>
        </w:trPr>
        <w:tc>
          <w:tcPr>
            <w:tcW w:w="1134" w:type="dxa"/>
            <w:vMerge/>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410"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25.00</w:t>
            </w:r>
          </w:p>
        </w:tc>
        <w:tc>
          <w:tcPr>
            <w:tcW w:w="1587"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50.00</w:t>
            </w:r>
          </w:p>
        </w:tc>
        <w:tc>
          <w:tcPr>
            <w:tcW w:w="1304"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75.00</w:t>
            </w:r>
          </w:p>
        </w:tc>
        <w:tc>
          <w:tcPr>
            <w:tcW w:w="2977"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294B08" w:rsidRPr="007820D1">
        <w:trPr>
          <w:trHeight w:val="369"/>
          <w:jc w:val="center"/>
        </w:trPr>
        <w:tc>
          <w:tcPr>
            <w:tcW w:w="1134" w:type="dxa"/>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6"/>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w:t>
            </w:r>
            <w:r w:rsidRPr="007820D1">
              <w:rPr>
                <w:rFonts w:asciiTheme="minorEastAsia" w:hAnsiTheme="minorEastAsia" w:cs="仿宋" w:hint="eastAsia"/>
                <w:color w:val="000000"/>
                <w:szCs w:val="21"/>
              </w:rPr>
              <w:t>、资金到位及时，能够保障职工食堂的正常运转。</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w:t>
            </w:r>
            <w:r w:rsidRPr="007820D1">
              <w:rPr>
                <w:rFonts w:asciiTheme="minorEastAsia" w:hAnsiTheme="minorEastAsia" w:cs="仿宋" w:hint="eastAsia"/>
                <w:color w:val="000000"/>
                <w:szCs w:val="21"/>
              </w:rPr>
              <w:t>、资金全部用于职工食堂的运转支出。</w:t>
            </w:r>
          </w:p>
        </w:tc>
      </w:tr>
      <w:tr w:rsidR="00294B08" w:rsidRPr="007820D1">
        <w:trPr>
          <w:cantSplit/>
          <w:trHeight w:val="397"/>
          <w:tblHeader/>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时效指标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后勤保障经费到位率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实际到位的后勤保障经费占应到位的后勤保障经费的比例。</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可持续影响指标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长期使用性</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能够保障职工食堂正常运转的需求。</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接受就餐职工对职工食堂提供服务的满意程度。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Default="00294B08">
      <w:pPr>
        <w:ind w:firstLineChars="200" w:firstLine="640"/>
        <w:rPr>
          <w:rFonts w:ascii="仿宋_GB2312" w:eastAsia="仿宋_GB2312" w:hAnsi="仿宋" w:cs="仿宋"/>
          <w:color w:val="000000"/>
          <w:sz w:val="32"/>
        </w:rPr>
        <w:sectPr w:rsidR="00294B08">
          <w:pgSz w:w="11907" w:h="16839"/>
          <w:pgMar w:top="1984" w:right="1304" w:bottom="1134" w:left="1304" w:header="851" w:footer="992" w:gutter="0"/>
          <w:cols w:space="425"/>
          <w:docGrid w:type="lines" w:linePitch="312"/>
        </w:sectPr>
      </w:pP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lastRenderedPageBreak/>
        <w:t>4</w:t>
      </w:r>
      <w:r>
        <w:rPr>
          <w:rFonts w:ascii="仿宋_GB2312" w:eastAsia="仿宋_GB2312" w:hAnsi="仿宋" w:cs="仿宋" w:hint="eastAsia"/>
          <w:color w:val="000000"/>
          <w:sz w:val="32"/>
        </w:rPr>
        <w:t>、后勤管理经费绩效目标表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3" w:name="_Toc39915603"/>
      <w:r>
        <w:rPr>
          <w:rFonts w:ascii="仿宋_GB2312" w:eastAsia="仿宋_GB2312" w:hAnsi="仿宋" w:cs="仿宋" w:hint="eastAsia"/>
          <w:color w:val="000000"/>
          <w:sz w:val="32"/>
        </w:rPr>
        <w:instrText>4</w:instrText>
      </w:r>
      <w:r>
        <w:rPr>
          <w:rFonts w:ascii="仿宋_GB2312" w:eastAsia="仿宋_GB2312" w:hAnsi="仿宋" w:cs="仿宋" w:hint="eastAsia"/>
          <w:color w:val="000000"/>
          <w:sz w:val="32"/>
        </w:rPr>
        <w:instrText>、后勤管理经费绩效目标表</w:instrText>
      </w:r>
      <w:bookmarkEnd w:id="3"/>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294B08" w:rsidRPr="007820D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w:t>
            </w:r>
            <w:r w:rsidRPr="007820D1">
              <w:rPr>
                <w:rFonts w:asciiTheme="minorEastAsia" w:hAnsiTheme="minorEastAsia" w:cs="仿宋" w:hint="eastAsia"/>
                <w:color w:val="000000"/>
                <w:szCs w:val="21"/>
              </w:rPr>
              <w:t>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294B08" w:rsidRPr="007820D1">
        <w:trPr>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430-0502-JBN-Y5UG</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后勤管理经费</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104.50</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104.50</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trHeight w:val="369"/>
          <w:jc w:val="center"/>
        </w:trPr>
        <w:tc>
          <w:tcPr>
            <w:tcW w:w="1134" w:type="dxa"/>
            <w:vMerge/>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8278" w:type="dxa"/>
            <w:gridSpan w:val="6"/>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用于支付</w:t>
            </w:r>
            <w:r w:rsidRPr="007820D1">
              <w:rPr>
                <w:rFonts w:asciiTheme="minorEastAsia" w:hAnsiTheme="minorEastAsia" w:cs="仿宋" w:hint="eastAsia"/>
                <w:color w:val="000000"/>
                <w:szCs w:val="21"/>
              </w:rPr>
              <w:t>2020</w:t>
            </w:r>
            <w:r w:rsidRPr="007820D1">
              <w:rPr>
                <w:rFonts w:asciiTheme="minorEastAsia" w:hAnsiTheme="minorEastAsia" w:cs="仿宋" w:hint="eastAsia"/>
                <w:color w:val="000000"/>
                <w:szCs w:val="21"/>
              </w:rPr>
              <w:t>年劳务派遣临时用工所发生的一切费用。</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w:t>
            </w:r>
            <w:r w:rsidRPr="007820D1">
              <w:rPr>
                <w:rFonts w:asciiTheme="minorEastAsia" w:hAnsiTheme="minorEastAsia" w:cs="仿宋" w:hint="eastAsia"/>
                <w:color w:val="000000"/>
                <w:szCs w:val="21"/>
              </w:rPr>
              <w:t>月底</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w:t>
            </w:r>
            <w:r w:rsidRPr="007820D1">
              <w:rPr>
                <w:rFonts w:asciiTheme="minorEastAsia" w:hAnsiTheme="minorEastAsia" w:cs="仿宋" w:hint="eastAsia"/>
                <w:color w:val="000000"/>
                <w:szCs w:val="21"/>
              </w:rPr>
              <w:t>月底</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w:t>
            </w:r>
            <w:r w:rsidRPr="007820D1">
              <w:rPr>
                <w:rFonts w:asciiTheme="minorEastAsia" w:hAnsiTheme="minorEastAsia" w:cs="仿宋" w:hint="eastAsia"/>
                <w:color w:val="000000"/>
                <w:szCs w:val="21"/>
              </w:rPr>
              <w:t>月底</w:t>
            </w:r>
          </w:p>
        </w:tc>
        <w:tc>
          <w:tcPr>
            <w:tcW w:w="2977"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w:t>
            </w:r>
            <w:r w:rsidRPr="007820D1">
              <w:rPr>
                <w:rFonts w:asciiTheme="minorEastAsia" w:hAnsiTheme="minorEastAsia" w:cs="仿宋" w:hint="eastAsia"/>
                <w:color w:val="000000"/>
                <w:szCs w:val="21"/>
              </w:rPr>
              <w:t>月底</w:t>
            </w:r>
          </w:p>
        </w:tc>
      </w:tr>
      <w:tr w:rsidR="00294B08" w:rsidRPr="007820D1">
        <w:trPr>
          <w:trHeight w:val="369"/>
          <w:jc w:val="center"/>
        </w:trPr>
        <w:tc>
          <w:tcPr>
            <w:tcW w:w="1134" w:type="dxa"/>
            <w:vMerge/>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410"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20.00</w:t>
            </w:r>
          </w:p>
        </w:tc>
        <w:tc>
          <w:tcPr>
            <w:tcW w:w="1587"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40.00</w:t>
            </w:r>
          </w:p>
        </w:tc>
        <w:tc>
          <w:tcPr>
            <w:tcW w:w="1304"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70.00</w:t>
            </w:r>
          </w:p>
        </w:tc>
        <w:tc>
          <w:tcPr>
            <w:tcW w:w="2977"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294B08" w:rsidRPr="007820D1">
        <w:trPr>
          <w:trHeight w:val="369"/>
          <w:jc w:val="center"/>
        </w:trPr>
        <w:tc>
          <w:tcPr>
            <w:tcW w:w="1134" w:type="dxa"/>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6"/>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w:t>
            </w:r>
            <w:r w:rsidRPr="007820D1">
              <w:rPr>
                <w:rFonts w:asciiTheme="minorEastAsia" w:hAnsiTheme="minorEastAsia" w:cs="仿宋" w:hint="eastAsia"/>
                <w:color w:val="000000"/>
                <w:szCs w:val="21"/>
              </w:rPr>
              <w:t>、资金到位及时，能够按时支付劳务派遣支出。</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w:t>
            </w:r>
            <w:r w:rsidRPr="007820D1">
              <w:rPr>
                <w:rFonts w:asciiTheme="minorEastAsia" w:hAnsiTheme="minorEastAsia" w:cs="仿宋" w:hint="eastAsia"/>
                <w:color w:val="000000"/>
                <w:szCs w:val="21"/>
              </w:rPr>
              <w:t>、资金使用全部用于劳务派遣支出。</w:t>
            </w:r>
          </w:p>
        </w:tc>
      </w:tr>
      <w:tr w:rsidR="00294B08" w:rsidRPr="007820D1">
        <w:trPr>
          <w:cantSplit/>
          <w:trHeight w:val="397"/>
          <w:tblHeader/>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时效指标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后勤管理经费</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到位率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实际到位后勤管理经费占应到位后勤管理经费的比例</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可持续影响指标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长期使用性</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能够长期较好地满足用人的需求。</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劳务派遣公司满意度</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能够及时足额支付劳务派遣费用的满意度。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Default="00294B08">
      <w:pPr>
        <w:ind w:firstLineChars="200" w:firstLine="640"/>
        <w:rPr>
          <w:rFonts w:ascii="仿宋_GB2312" w:eastAsia="仿宋_GB2312" w:hAnsi="仿宋" w:cs="仿宋"/>
          <w:color w:val="000000"/>
          <w:sz w:val="32"/>
        </w:rPr>
        <w:sectPr w:rsidR="00294B08">
          <w:pgSz w:w="11907" w:h="16839"/>
          <w:pgMar w:top="1984" w:right="1304" w:bottom="1134" w:left="1304" w:header="851" w:footer="992" w:gutter="0"/>
          <w:cols w:space="425"/>
          <w:docGrid w:type="lines" w:linePitch="312"/>
        </w:sectPr>
      </w:pP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lastRenderedPageBreak/>
        <w:t>5</w:t>
      </w:r>
      <w:r>
        <w:rPr>
          <w:rFonts w:ascii="仿宋_GB2312" w:eastAsia="仿宋_GB2312" w:hAnsi="仿宋" w:cs="仿宋" w:hint="eastAsia"/>
          <w:color w:val="000000"/>
          <w:sz w:val="32"/>
        </w:rPr>
        <w:t>、视频会议室网络租金绩效目标表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4" w:name="_Toc39915604"/>
      <w:r>
        <w:rPr>
          <w:rFonts w:ascii="仿宋_GB2312" w:eastAsia="仿宋_GB2312" w:hAnsi="仿宋" w:cs="仿宋" w:hint="eastAsia"/>
          <w:color w:val="000000"/>
          <w:sz w:val="32"/>
        </w:rPr>
        <w:instrText>5</w:instrText>
      </w:r>
      <w:r>
        <w:rPr>
          <w:rFonts w:ascii="仿宋_GB2312" w:eastAsia="仿宋_GB2312" w:hAnsi="仿宋" w:cs="仿宋" w:hint="eastAsia"/>
          <w:color w:val="000000"/>
          <w:sz w:val="32"/>
        </w:rPr>
        <w:instrText>、视频会议室网络租金绩效目标表</w:instrText>
      </w:r>
      <w:bookmarkEnd w:id="4"/>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294B08" w:rsidRPr="007820D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w:t>
            </w:r>
            <w:r w:rsidRPr="007820D1">
              <w:rPr>
                <w:rFonts w:asciiTheme="minorEastAsia" w:hAnsiTheme="minorEastAsia" w:cs="仿宋" w:hint="eastAsia"/>
                <w:color w:val="000000"/>
                <w:szCs w:val="21"/>
              </w:rPr>
              <w:t>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294B08" w:rsidRPr="007820D1">
        <w:trPr>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430-0502-JBN-RODQ</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视频会议室网络租金</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1.80</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1.80</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trHeight w:val="369"/>
          <w:jc w:val="center"/>
        </w:trPr>
        <w:tc>
          <w:tcPr>
            <w:tcW w:w="1134" w:type="dxa"/>
            <w:vMerge/>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8278" w:type="dxa"/>
            <w:gridSpan w:val="6"/>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主要用于视频会议室承办中央、省市召开的远程视频会议网络租金</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w:t>
            </w:r>
            <w:r w:rsidRPr="007820D1">
              <w:rPr>
                <w:rFonts w:asciiTheme="minorEastAsia" w:hAnsiTheme="minorEastAsia" w:cs="仿宋" w:hint="eastAsia"/>
                <w:color w:val="000000"/>
                <w:szCs w:val="21"/>
              </w:rPr>
              <w:t>月底</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w:t>
            </w:r>
            <w:r w:rsidRPr="007820D1">
              <w:rPr>
                <w:rFonts w:asciiTheme="minorEastAsia" w:hAnsiTheme="minorEastAsia" w:cs="仿宋" w:hint="eastAsia"/>
                <w:color w:val="000000"/>
                <w:szCs w:val="21"/>
              </w:rPr>
              <w:t>月底</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w:t>
            </w:r>
            <w:r w:rsidRPr="007820D1">
              <w:rPr>
                <w:rFonts w:asciiTheme="minorEastAsia" w:hAnsiTheme="minorEastAsia" w:cs="仿宋" w:hint="eastAsia"/>
                <w:color w:val="000000"/>
                <w:szCs w:val="21"/>
              </w:rPr>
              <w:t>月底</w:t>
            </w:r>
          </w:p>
        </w:tc>
        <w:tc>
          <w:tcPr>
            <w:tcW w:w="2977"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w:t>
            </w:r>
            <w:r w:rsidRPr="007820D1">
              <w:rPr>
                <w:rFonts w:asciiTheme="minorEastAsia" w:hAnsiTheme="minorEastAsia" w:cs="仿宋" w:hint="eastAsia"/>
                <w:color w:val="000000"/>
                <w:szCs w:val="21"/>
              </w:rPr>
              <w:t>月底</w:t>
            </w:r>
          </w:p>
        </w:tc>
      </w:tr>
      <w:tr w:rsidR="00294B08" w:rsidRPr="007820D1">
        <w:trPr>
          <w:trHeight w:val="369"/>
          <w:jc w:val="center"/>
        </w:trPr>
        <w:tc>
          <w:tcPr>
            <w:tcW w:w="1134" w:type="dxa"/>
            <w:vMerge/>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410" w:type="dxa"/>
            <w:gridSpan w:val="2"/>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1587" w:type="dxa"/>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1304" w:type="dxa"/>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977"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294B08" w:rsidRPr="007820D1">
        <w:trPr>
          <w:trHeight w:val="369"/>
          <w:jc w:val="center"/>
        </w:trPr>
        <w:tc>
          <w:tcPr>
            <w:tcW w:w="1134" w:type="dxa"/>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6"/>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w:t>
            </w:r>
            <w:r w:rsidRPr="007820D1">
              <w:rPr>
                <w:rFonts w:asciiTheme="minorEastAsia" w:hAnsiTheme="minorEastAsia" w:cs="仿宋" w:hint="eastAsia"/>
                <w:color w:val="000000"/>
                <w:szCs w:val="21"/>
              </w:rPr>
              <w:t>、资金到位及时，能够按时支付视频会议室网络租金</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w:t>
            </w:r>
            <w:r w:rsidRPr="007820D1">
              <w:rPr>
                <w:rFonts w:asciiTheme="minorEastAsia" w:hAnsiTheme="minorEastAsia" w:cs="仿宋" w:hint="eastAsia"/>
                <w:color w:val="000000"/>
                <w:szCs w:val="21"/>
              </w:rPr>
              <w:t>、资金使用全部用于视频会议室网络租金</w:t>
            </w:r>
          </w:p>
        </w:tc>
      </w:tr>
      <w:tr w:rsidR="00294B08" w:rsidRPr="007820D1">
        <w:trPr>
          <w:cantSplit/>
          <w:trHeight w:val="397"/>
          <w:tblHeader/>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时效指标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视频会议室网络租金到位率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实际到位视频会议室网络租金占应到位视频会议室网络租金的比例。</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可持续影响指标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视频会议室网络使用效果</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保障视频会议画面清晰、连贯、流畅，画面和语音同步。</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接受使用视频会议室部门对视频会议室所提供服务的满意程度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Pr="007820D1" w:rsidRDefault="00294B08" w:rsidP="007820D1">
      <w:pPr>
        <w:ind w:firstLineChars="200" w:firstLine="420"/>
        <w:rPr>
          <w:rFonts w:asciiTheme="minorEastAsia" w:hAnsiTheme="minorEastAsia" w:cs="仿宋"/>
          <w:color w:val="000000"/>
          <w:szCs w:val="21"/>
        </w:rPr>
        <w:sectPr w:rsidR="00294B08" w:rsidRPr="007820D1">
          <w:pgSz w:w="11907" w:h="16839"/>
          <w:pgMar w:top="1984" w:right="1304" w:bottom="1134" w:left="1304" w:header="851" w:footer="992" w:gutter="0"/>
          <w:cols w:space="425"/>
          <w:docGrid w:type="lines" w:linePitch="312"/>
        </w:sectPr>
      </w:pP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lastRenderedPageBreak/>
        <w:t>6</w:t>
      </w:r>
      <w:r>
        <w:rPr>
          <w:rFonts w:ascii="仿宋_GB2312" w:eastAsia="仿宋_GB2312" w:hAnsi="仿宋" w:cs="仿宋" w:hint="eastAsia"/>
          <w:color w:val="000000"/>
          <w:sz w:val="32"/>
        </w:rPr>
        <w:t>、维修费绩效目标表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5" w:name="_Toc39915605"/>
      <w:r>
        <w:rPr>
          <w:rFonts w:ascii="仿宋_GB2312" w:eastAsia="仿宋_GB2312" w:hAnsi="仿宋" w:cs="仿宋" w:hint="eastAsia"/>
          <w:color w:val="000000"/>
          <w:sz w:val="32"/>
        </w:rPr>
        <w:instrText>6</w:instrText>
      </w:r>
      <w:r>
        <w:rPr>
          <w:rFonts w:ascii="仿宋_GB2312" w:eastAsia="仿宋_GB2312" w:hAnsi="仿宋" w:cs="仿宋" w:hint="eastAsia"/>
          <w:color w:val="000000"/>
          <w:sz w:val="32"/>
        </w:rPr>
        <w:instrText>、维修费绩效目标表</w:instrText>
      </w:r>
      <w:bookmarkEnd w:id="5"/>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294B08" w:rsidRPr="007820D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w:t>
            </w:r>
            <w:r w:rsidRPr="007820D1">
              <w:rPr>
                <w:rFonts w:asciiTheme="minorEastAsia" w:hAnsiTheme="minorEastAsia" w:cs="仿宋" w:hint="eastAsia"/>
                <w:color w:val="000000"/>
                <w:szCs w:val="21"/>
              </w:rPr>
              <w:t>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294B08" w:rsidRPr="007820D1">
        <w:trPr>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430-0502-JBN-NK6Y</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维修费</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22.50</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22.50</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trHeight w:val="369"/>
          <w:jc w:val="center"/>
        </w:trPr>
        <w:tc>
          <w:tcPr>
            <w:tcW w:w="1134" w:type="dxa"/>
            <w:vMerge/>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8278" w:type="dxa"/>
            <w:gridSpan w:val="6"/>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用于支付综合办公楼零星维修费及零星维修材料的购买。</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w:t>
            </w:r>
            <w:r w:rsidRPr="007820D1">
              <w:rPr>
                <w:rFonts w:asciiTheme="minorEastAsia" w:hAnsiTheme="minorEastAsia" w:cs="仿宋" w:hint="eastAsia"/>
                <w:color w:val="000000"/>
                <w:szCs w:val="21"/>
              </w:rPr>
              <w:t>月底</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w:t>
            </w:r>
            <w:r w:rsidRPr="007820D1">
              <w:rPr>
                <w:rFonts w:asciiTheme="minorEastAsia" w:hAnsiTheme="minorEastAsia" w:cs="仿宋" w:hint="eastAsia"/>
                <w:color w:val="000000"/>
                <w:szCs w:val="21"/>
              </w:rPr>
              <w:t>月底</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w:t>
            </w:r>
            <w:r w:rsidRPr="007820D1">
              <w:rPr>
                <w:rFonts w:asciiTheme="minorEastAsia" w:hAnsiTheme="minorEastAsia" w:cs="仿宋" w:hint="eastAsia"/>
                <w:color w:val="000000"/>
                <w:szCs w:val="21"/>
              </w:rPr>
              <w:t>月底</w:t>
            </w:r>
          </w:p>
        </w:tc>
        <w:tc>
          <w:tcPr>
            <w:tcW w:w="2977"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w:t>
            </w:r>
            <w:r w:rsidRPr="007820D1">
              <w:rPr>
                <w:rFonts w:asciiTheme="minorEastAsia" w:hAnsiTheme="minorEastAsia" w:cs="仿宋" w:hint="eastAsia"/>
                <w:color w:val="000000"/>
                <w:szCs w:val="21"/>
              </w:rPr>
              <w:t>月底</w:t>
            </w:r>
          </w:p>
        </w:tc>
      </w:tr>
      <w:tr w:rsidR="00294B08" w:rsidRPr="007820D1">
        <w:trPr>
          <w:trHeight w:val="369"/>
          <w:jc w:val="center"/>
        </w:trPr>
        <w:tc>
          <w:tcPr>
            <w:tcW w:w="1134" w:type="dxa"/>
            <w:vMerge/>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410" w:type="dxa"/>
            <w:gridSpan w:val="2"/>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1587" w:type="dxa"/>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1304" w:type="dxa"/>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977"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294B08" w:rsidRPr="007820D1">
        <w:trPr>
          <w:trHeight w:val="369"/>
          <w:jc w:val="center"/>
        </w:trPr>
        <w:tc>
          <w:tcPr>
            <w:tcW w:w="1134" w:type="dxa"/>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6"/>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w:t>
            </w:r>
            <w:r w:rsidRPr="007820D1">
              <w:rPr>
                <w:rFonts w:asciiTheme="minorEastAsia" w:hAnsiTheme="minorEastAsia" w:cs="仿宋" w:hint="eastAsia"/>
                <w:color w:val="000000"/>
                <w:szCs w:val="21"/>
              </w:rPr>
              <w:t>、维护好综合办公楼内外设施，保障办公正常运行。</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w:t>
            </w:r>
            <w:r w:rsidRPr="007820D1">
              <w:rPr>
                <w:rFonts w:asciiTheme="minorEastAsia" w:hAnsiTheme="minorEastAsia" w:cs="仿宋" w:hint="eastAsia"/>
                <w:color w:val="000000"/>
                <w:szCs w:val="21"/>
              </w:rPr>
              <w:t>、报修后积极维修维护。</w:t>
            </w:r>
          </w:p>
        </w:tc>
      </w:tr>
      <w:tr w:rsidR="00294B08" w:rsidRPr="007820D1">
        <w:trPr>
          <w:cantSplit/>
          <w:trHeight w:val="397"/>
          <w:tblHeader/>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时效指标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完成率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实现全年无休办公，周末节假日安排专人值班。</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社会效益指标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确保办公环境正常运行</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及时组织维修，保障综合办公楼各部门办公正常运行</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接受综合办公楼各部门对保障办公环境正常运行所提供服务的满意程度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Default="00294B08">
      <w:pPr>
        <w:ind w:firstLineChars="200" w:firstLine="640"/>
        <w:rPr>
          <w:rFonts w:ascii="仿宋_GB2312" w:eastAsia="仿宋_GB2312" w:hAnsi="仿宋" w:cs="仿宋"/>
          <w:color w:val="000000"/>
          <w:sz w:val="32"/>
        </w:rPr>
        <w:sectPr w:rsidR="00294B08">
          <w:pgSz w:w="11907" w:h="16839"/>
          <w:pgMar w:top="1984" w:right="1304" w:bottom="1134" w:left="1304" w:header="851" w:footer="992" w:gutter="0"/>
          <w:cols w:space="425"/>
          <w:docGrid w:type="lines" w:linePitch="312"/>
        </w:sectPr>
      </w:pP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lastRenderedPageBreak/>
        <w:t>7</w:t>
      </w:r>
      <w:r>
        <w:rPr>
          <w:rFonts w:ascii="仿宋_GB2312" w:eastAsia="仿宋_GB2312" w:hAnsi="仿宋" w:cs="仿宋" w:hint="eastAsia"/>
          <w:color w:val="000000"/>
          <w:sz w:val="32"/>
        </w:rPr>
        <w:t>、物业管理费绩效目标表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6" w:name="_Toc39915606"/>
      <w:r>
        <w:rPr>
          <w:rFonts w:ascii="仿宋_GB2312" w:eastAsia="仿宋_GB2312" w:hAnsi="仿宋" w:cs="仿宋" w:hint="eastAsia"/>
          <w:color w:val="000000"/>
          <w:sz w:val="32"/>
        </w:rPr>
        <w:instrText>7</w:instrText>
      </w:r>
      <w:r>
        <w:rPr>
          <w:rFonts w:ascii="仿宋_GB2312" w:eastAsia="仿宋_GB2312" w:hAnsi="仿宋" w:cs="仿宋" w:hint="eastAsia"/>
          <w:color w:val="000000"/>
          <w:sz w:val="32"/>
        </w:rPr>
        <w:instrText>、物业管理费绩效目标表</w:instrText>
      </w:r>
      <w:bookmarkEnd w:id="6"/>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294B08" w:rsidRPr="007820D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w:t>
            </w:r>
            <w:r w:rsidRPr="007820D1">
              <w:rPr>
                <w:rFonts w:asciiTheme="minorEastAsia" w:hAnsiTheme="minorEastAsia" w:cs="仿宋" w:hint="eastAsia"/>
                <w:color w:val="000000"/>
                <w:szCs w:val="21"/>
              </w:rPr>
              <w:t>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294B08" w:rsidRPr="007820D1">
        <w:trPr>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430-0502-JBN-1T3G</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物业管理费</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125.00</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125.00</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trHeight w:val="369"/>
          <w:jc w:val="center"/>
        </w:trPr>
        <w:tc>
          <w:tcPr>
            <w:tcW w:w="1134" w:type="dxa"/>
            <w:vMerge/>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8278" w:type="dxa"/>
            <w:gridSpan w:val="6"/>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用于办公大楼的安全保卫、治安管理、消防安全、环境卫生及绿化美化等工作。</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w:t>
            </w:r>
            <w:r w:rsidRPr="007820D1">
              <w:rPr>
                <w:rFonts w:asciiTheme="minorEastAsia" w:hAnsiTheme="minorEastAsia" w:cs="仿宋" w:hint="eastAsia"/>
                <w:color w:val="000000"/>
                <w:szCs w:val="21"/>
              </w:rPr>
              <w:t>月底</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w:t>
            </w:r>
            <w:r w:rsidRPr="007820D1">
              <w:rPr>
                <w:rFonts w:asciiTheme="minorEastAsia" w:hAnsiTheme="minorEastAsia" w:cs="仿宋" w:hint="eastAsia"/>
                <w:color w:val="000000"/>
                <w:szCs w:val="21"/>
              </w:rPr>
              <w:t>月底</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w:t>
            </w:r>
            <w:r w:rsidRPr="007820D1">
              <w:rPr>
                <w:rFonts w:asciiTheme="minorEastAsia" w:hAnsiTheme="minorEastAsia" w:cs="仿宋" w:hint="eastAsia"/>
                <w:color w:val="000000"/>
                <w:szCs w:val="21"/>
              </w:rPr>
              <w:t>月底</w:t>
            </w:r>
          </w:p>
        </w:tc>
        <w:tc>
          <w:tcPr>
            <w:tcW w:w="2977"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w:t>
            </w:r>
            <w:r w:rsidRPr="007820D1">
              <w:rPr>
                <w:rFonts w:asciiTheme="minorEastAsia" w:hAnsiTheme="minorEastAsia" w:cs="仿宋" w:hint="eastAsia"/>
                <w:color w:val="000000"/>
                <w:szCs w:val="21"/>
              </w:rPr>
              <w:t>月底</w:t>
            </w:r>
          </w:p>
        </w:tc>
      </w:tr>
      <w:tr w:rsidR="00294B08" w:rsidRPr="007820D1">
        <w:trPr>
          <w:trHeight w:val="369"/>
          <w:jc w:val="center"/>
        </w:trPr>
        <w:tc>
          <w:tcPr>
            <w:tcW w:w="1134" w:type="dxa"/>
            <w:vMerge/>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410"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18.00</w:t>
            </w:r>
          </w:p>
        </w:tc>
        <w:tc>
          <w:tcPr>
            <w:tcW w:w="1587"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36.00</w:t>
            </w:r>
          </w:p>
        </w:tc>
        <w:tc>
          <w:tcPr>
            <w:tcW w:w="1304"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54.00</w:t>
            </w:r>
          </w:p>
        </w:tc>
        <w:tc>
          <w:tcPr>
            <w:tcW w:w="2977"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294B08" w:rsidRPr="007820D1">
        <w:trPr>
          <w:trHeight w:val="369"/>
          <w:jc w:val="center"/>
        </w:trPr>
        <w:tc>
          <w:tcPr>
            <w:tcW w:w="1134" w:type="dxa"/>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6"/>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w:t>
            </w:r>
            <w:r w:rsidRPr="007820D1">
              <w:rPr>
                <w:rFonts w:asciiTheme="minorEastAsia" w:hAnsiTheme="minorEastAsia" w:cs="仿宋" w:hint="eastAsia"/>
                <w:color w:val="000000"/>
                <w:szCs w:val="21"/>
              </w:rPr>
              <w:t>、能够按时支付物业公司的物业管理费</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w:t>
            </w:r>
            <w:r w:rsidRPr="007820D1">
              <w:rPr>
                <w:rFonts w:asciiTheme="minorEastAsia" w:hAnsiTheme="minorEastAsia" w:cs="仿宋" w:hint="eastAsia"/>
                <w:color w:val="000000"/>
                <w:szCs w:val="21"/>
              </w:rPr>
              <w:t>、维护综合办公楼的良好秩序，保障办公环境。</w:t>
            </w:r>
          </w:p>
        </w:tc>
      </w:tr>
      <w:tr w:rsidR="00294B08" w:rsidRPr="007820D1">
        <w:trPr>
          <w:cantSplit/>
          <w:trHeight w:val="397"/>
          <w:tblHeader/>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时效指标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完成率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当年支付物业公司物业管理费任务完成情况</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可持续影响指标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物业服务水平</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反映为综合办公楼提供物业服务的能力和效果</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接受综合办公楼各部门对物业所提供服务的满意程度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Pr="007820D1" w:rsidRDefault="00294B08" w:rsidP="007820D1">
      <w:pPr>
        <w:ind w:firstLineChars="200" w:firstLine="420"/>
        <w:rPr>
          <w:rFonts w:asciiTheme="minorEastAsia" w:hAnsiTheme="minorEastAsia" w:cs="仿宋"/>
          <w:color w:val="000000"/>
          <w:szCs w:val="21"/>
        </w:rPr>
        <w:sectPr w:rsidR="00294B08" w:rsidRPr="007820D1">
          <w:pgSz w:w="11907" w:h="16839"/>
          <w:pgMar w:top="1984" w:right="1304" w:bottom="1134" w:left="1304" w:header="851" w:footer="992" w:gutter="0"/>
          <w:cols w:space="425"/>
          <w:docGrid w:type="lines" w:linePitch="312"/>
        </w:sectPr>
      </w:pP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lastRenderedPageBreak/>
        <w:t>8</w:t>
      </w:r>
      <w:r>
        <w:rPr>
          <w:rFonts w:ascii="仿宋_GB2312" w:eastAsia="仿宋_GB2312" w:hAnsi="仿宋" w:cs="仿宋" w:hint="eastAsia"/>
          <w:color w:val="000000"/>
          <w:sz w:val="32"/>
        </w:rPr>
        <w:t>、政府大楼保险绩效目标表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7" w:name="_Toc39915607"/>
      <w:r>
        <w:rPr>
          <w:rFonts w:ascii="仿宋_GB2312" w:eastAsia="仿宋_GB2312" w:hAnsi="仿宋" w:cs="仿宋" w:hint="eastAsia"/>
          <w:color w:val="000000"/>
          <w:sz w:val="32"/>
        </w:rPr>
        <w:instrText>8</w:instrText>
      </w:r>
      <w:r>
        <w:rPr>
          <w:rFonts w:ascii="仿宋_GB2312" w:eastAsia="仿宋_GB2312" w:hAnsi="仿宋" w:cs="仿宋" w:hint="eastAsia"/>
          <w:color w:val="000000"/>
          <w:sz w:val="32"/>
        </w:rPr>
        <w:instrText>、政府大楼保险绩效目标表</w:instrText>
      </w:r>
      <w:bookmarkEnd w:id="7"/>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294B08" w:rsidRPr="007820D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w:t>
            </w:r>
            <w:r w:rsidRPr="007820D1">
              <w:rPr>
                <w:rFonts w:asciiTheme="minorEastAsia" w:hAnsiTheme="minorEastAsia" w:cs="仿宋" w:hint="eastAsia"/>
                <w:color w:val="000000"/>
                <w:szCs w:val="21"/>
              </w:rPr>
              <w:t>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294B08" w:rsidRPr="007820D1">
        <w:trPr>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430-0502-JBN-8KFC</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政府大楼保险</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12.94</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12.94</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trHeight w:val="369"/>
          <w:jc w:val="center"/>
        </w:trPr>
        <w:tc>
          <w:tcPr>
            <w:tcW w:w="1134" w:type="dxa"/>
            <w:vMerge/>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8278" w:type="dxa"/>
            <w:gridSpan w:val="6"/>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用于</w:t>
            </w:r>
            <w:r w:rsidRPr="007820D1">
              <w:rPr>
                <w:rFonts w:asciiTheme="minorEastAsia" w:hAnsiTheme="minorEastAsia" w:cs="仿宋" w:hint="eastAsia"/>
                <w:color w:val="000000"/>
                <w:szCs w:val="21"/>
              </w:rPr>
              <w:t>2020</w:t>
            </w:r>
            <w:r w:rsidRPr="007820D1">
              <w:rPr>
                <w:rFonts w:asciiTheme="minorEastAsia" w:hAnsiTheme="minorEastAsia" w:cs="仿宋" w:hint="eastAsia"/>
                <w:color w:val="000000"/>
                <w:szCs w:val="21"/>
              </w:rPr>
              <w:t>年支付综合办公楼财产综合保险，电梯责任保险，公众责任险。</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w:t>
            </w:r>
            <w:r w:rsidRPr="007820D1">
              <w:rPr>
                <w:rFonts w:asciiTheme="minorEastAsia" w:hAnsiTheme="minorEastAsia" w:cs="仿宋" w:hint="eastAsia"/>
                <w:color w:val="000000"/>
                <w:szCs w:val="21"/>
              </w:rPr>
              <w:t>月底</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w:t>
            </w:r>
            <w:r w:rsidRPr="007820D1">
              <w:rPr>
                <w:rFonts w:asciiTheme="minorEastAsia" w:hAnsiTheme="minorEastAsia" w:cs="仿宋" w:hint="eastAsia"/>
                <w:color w:val="000000"/>
                <w:szCs w:val="21"/>
              </w:rPr>
              <w:t>月底</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w:t>
            </w:r>
            <w:r w:rsidRPr="007820D1">
              <w:rPr>
                <w:rFonts w:asciiTheme="minorEastAsia" w:hAnsiTheme="minorEastAsia" w:cs="仿宋" w:hint="eastAsia"/>
                <w:color w:val="000000"/>
                <w:szCs w:val="21"/>
              </w:rPr>
              <w:t>月底</w:t>
            </w:r>
          </w:p>
        </w:tc>
        <w:tc>
          <w:tcPr>
            <w:tcW w:w="2977"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w:t>
            </w:r>
            <w:r w:rsidRPr="007820D1">
              <w:rPr>
                <w:rFonts w:asciiTheme="minorEastAsia" w:hAnsiTheme="minorEastAsia" w:cs="仿宋" w:hint="eastAsia"/>
                <w:color w:val="000000"/>
                <w:szCs w:val="21"/>
              </w:rPr>
              <w:t>月底</w:t>
            </w:r>
          </w:p>
        </w:tc>
      </w:tr>
      <w:tr w:rsidR="00294B08" w:rsidRPr="007820D1">
        <w:trPr>
          <w:trHeight w:val="369"/>
          <w:jc w:val="center"/>
        </w:trPr>
        <w:tc>
          <w:tcPr>
            <w:tcW w:w="1134" w:type="dxa"/>
            <w:vMerge/>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410" w:type="dxa"/>
            <w:gridSpan w:val="2"/>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1587"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c>
          <w:tcPr>
            <w:tcW w:w="1304"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c>
          <w:tcPr>
            <w:tcW w:w="2977"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294B08" w:rsidRPr="007820D1">
        <w:trPr>
          <w:trHeight w:val="369"/>
          <w:jc w:val="center"/>
        </w:trPr>
        <w:tc>
          <w:tcPr>
            <w:tcW w:w="1134" w:type="dxa"/>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6"/>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w:t>
            </w:r>
            <w:r w:rsidRPr="007820D1">
              <w:rPr>
                <w:rFonts w:asciiTheme="minorEastAsia" w:hAnsiTheme="minorEastAsia" w:cs="仿宋" w:hint="eastAsia"/>
                <w:color w:val="000000"/>
                <w:szCs w:val="21"/>
              </w:rPr>
              <w:t>、资金到位及时，能够按时支付综合办公楼保险。</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w:t>
            </w:r>
            <w:r w:rsidRPr="007820D1">
              <w:rPr>
                <w:rFonts w:asciiTheme="minorEastAsia" w:hAnsiTheme="minorEastAsia" w:cs="仿宋" w:hint="eastAsia"/>
                <w:color w:val="000000"/>
                <w:szCs w:val="21"/>
              </w:rPr>
              <w:t>、资金使用全部用于综合办公楼保险支出。</w:t>
            </w:r>
          </w:p>
        </w:tc>
      </w:tr>
      <w:tr w:rsidR="00294B08" w:rsidRPr="007820D1">
        <w:trPr>
          <w:cantSplit/>
          <w:trHeight w:val="397"/>
          <w:tblHeader/>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时效指标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保险资金到位率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实际到位保险资金占应到位保险资金的比例</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可持续影响指标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长期使用性</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能够将办公楼财产遭受意外损失的不确定风险转嫁给保险公司。</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保险公司满意度</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保险公司对综合办公楼保险资金到位情况满意度。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Pr="007820D1" w:rsidRDefault="00294B08" w:rsidP="007820D1">
      <w:pPr>
        <w:ind w:firstLineChars="200" w:firstLine="420"/>
        <w:rPr>
          <w:rFonts w:asciiTheme="minorEastAsia" w:hAnsiTheme="minorEastAsia" w:cs="仿宋"/>
          <w:color w:val="000000"/>
          <w:szCs w:val="21"/>
        </w:rPr>
        <w:sectPr w:rsidR="00294B08" w:rsidRPr="007820D1">
          <w:pgSz w:w="11907" w:h="16839"/>
          <w:pgMar w:top="1984" w:right="1304" w:bottom="1134" w:left="1304" w:header="851" w:footer="992" w:gutter="0"/>
          <w:cols w:space="425"/>
          <w:docGrid w:type="lines" w:linePitch="312"/>
        </w:sectPr>
      </w:pPr>
    </w:p>
    <w:p w:rsidR="00294B08" w:rsidRDefault="00545DD8">
      <w:pPr>
        <w:ind w:firstLineChars="200" w:firstLine="640"/>
        <w:rPr>
          <w:rFonts w:ascii="仿宋_GB2312" w:eastAsia="仿宋_GB2312" w:hAnsi="仿宋" w:cs="仿宋"/>
          <w:color w:val="000000"/>
          <w:sz w:val="32"/>
        </w:rPr>
      </w:pPr>
      <w:r>
        <w:rPr>
          <w:rFonts w:ascii="仿宋_GB2312" w:eastAsia="仿宋_GB2312" w:hAnsi="仿宋" w:cs="仿宋" w:hint="eastAsia"/>
          <w:color w:val="000000"/>
          <w:sz w:val="32"/>
        </w:rPr>
        <w:lastRenderedPageBreak/>
        <w:t>9</w:t>
      </w:r>
      <w:r>
        <w:rPr>
          <w:rFonts w:ascii="仿宋_GB2312" w:eastAsia="仿宋_GB2312" w:hAnsi="仿宋" w:cs="仿宋" w:hint="eastAsia"/>
          <w:color w:val="000000"/>
          <w:sz w:val="32"/>
        </w:rPr>
        <w:t>、综合办公楼水电费绩效目标表</w:t>
      </w:r>
      <w:r w:rsidR="00294B08">
        <w:rPr>
          <w:rFonts w:ascii="仿宋_GB2312" w:eastAsia="仿宋_GB2312" w:hAnsi="仿宋" w:cs="仿宋" w:hint="eastAsia"/>
          <w:color w:val="000000"/>
          <w:sz w:val="32"/>
        </w:rPr>
        <w:fldChar w:fldCharType="begin"/>
      </w:r>
      <w:r>
        <w:rPr>
          <w:rFonts w:ascii="仿宋_GB2312" w:eastAsia="仿宋_GB2312" w:hAnsi="仿宋" w:cs="仿宋" w:hint="eastAsia"/>
          <w:color w:val="000000"/>
          <w:sz w:val="32"/>
        </w:rPr>
        <w:instrText xml:space="preserve"> TC </w:instrText>
      </w:r>
      <w:bookmarkStart w:id="8" w:name="_Toc39915608"/>
      <w:r>
        <w:rPr>
          <w:rFonts w:ascii="仿宋_GB2312" w:eastAsia="仿宋_GB2312" w:hAnsi="仿宋" w:cs="仿宋" w:hint="eastAsia"/>
          <w:color w:val="000000"/>
          <w:sz w:val="32"/>
        </w:rPr>
        <w:instrText>9</w:instrText>
      </w:r>
      <w:r>
        <w:rPr>
          <w:rFonts w:ascii="仿宋_GB2312" w:eastAsia="仿宋_GB2312" w:hAnsi="仿宋" w:cs="仿宋" w:hint="eastAsia"/>
          <w:color w:val="000000"/>
          <w:sz w:val="32"/>
        </w:rPr>
        <w:instrText>、综合办公楼水电费绩效目标表</w:instrText>
      </w:r>
      <w:bookmarkEnd w:id="8"/>
      <w:r>
        <w:rPr>
          <w:rFonts w:ascii="仿宋_GB2312" w:eastAsia="仿宋_GB2312" w:hAnsi="仿宋" w:cs="仿宋" w:hint="eastAsia"/>
          <w:color w:val="000000"/>
          <w:sz w:val="32"/>
        </w:rPr>
        <w:instrText xml:space="preserve"> \f C \l 1 </w:instrText>
      </w:r>
      <w:r w:rsidR="00294B08">
        <w:rPr>
          <w:rFonts w:ascii="仿宋_GB2312" w:eastAsia="仿宋_GB2312" w:hAnsi="仿宋" w:cs="仿宋" w:hint="eastAsia"/>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294B08" w:rsidRPr="007820D1">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430002</w:t>
            </w:r>
            <w:r w:rsidRPr="007820D1">
              <w:rPr>
                <w:rFonts w:asciiTheme="minorEastAsia" w:hAnsiTheme="minorEastAsia" w:cs="仿宋" w:hint="eastAsia"/>
                <w:color w:val="000000"/>
                <w:szCs w:val="21"/>
              </w:rPr>
              <w:t>秦皇岛市北戴河区机关事务管理局</w:t>
            </w:r>
          </w:p>
        </w:tc>
        <w:tc>
          <w:tcPr>
            <w:tcW w:w="1701" w:type="dxa"/>
            <w:tcBorders>
              <w:top w:val="single" w:sz="6" w:space="0" w:color="FFFFFF"/>
              <w:left w:val="single" w:sz="6" w:space="0" w:color="FFFFFF"/>
              <w:right w:val="single" w:sz="6" w:space="0" w:color="FFFFFF"/>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单位：万元</w:t>
            </w:r>
          </w:p>
        </w:tc>
      </w:tr>
      <w:tr w:rsidR="00294B08" w:rsidRPr="007820D1">
        <w:trPr>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项目编码</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430-0502-JBN-Z8GY</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项目名称</w:t>
            </w:r>
          </w:p>
        </w:tc>
        <w:tc>
          <w:tcPr>
            <w:tcW w:w="4281" w:type="dxa"/>
            <w:gridSpan w:val="3"/>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综合办公楼水电费</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预算规模及资金用途</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预算数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175.00</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其中：财政资金</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175.00</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其他资金</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trHeight w:val="369"/>
          <w:jc w:val="center"/>
        </w:trPr>
        <w:tc>
          <w:tcPr>
            <w:tcW w:w="1134" w:type="dxa"/>
            <w:vMerge/>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8278" w:type="dxa"/>
            <w:gridSpan w:val="6"/>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用于支付</w:t>
            </w:r>
            <w:r w:rsidRPr="007820D1">
              <w:rPr>
                <w:rFonts w:asciiTheme="minorEastAsia" w:hAnsiTheme="minorEastAsia" w:cs="仿宋" w:hint="eastAsia"/>
                <w:color w:val="000000"/>
                <w:szCs w:val="21"/>
              </w:rPr>
              <w:t>2020</w:t>
            </w:r>
            <w:r w:rsidRPr="007820D1">
              <w:rPr>
                <w:rFonts w:asciiTheme="minorEastAsia" w:hAnsiTheme="minorEastAsia" w:cs="仿宋" w:hint="eastAsia"/>
                <w:color w:val="000000"/>
                <w:szCs w:val="21"/>
              </w:rPr>
              <w:t>年综合办公楼水费、电费。</w:t>
            </w:r>
          </w:p>
        </w:tc>
      </w:tr>
      <w:tr w:rsidR="00294B08" w:rsidRPr="007820D1">
        <w:trPr>
          <w:trHeight w:val="369"/>
          <w:jc w:val="center"/>
        </w:trPr>
        <w:tc>
          <w:tcPr>
            <w:tcW w:w="1134" w:type="dxa"/>
            <w:vMerge w:val="restart"/>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资金支出计划（</w:t>
            </w: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w:t>
            </w:r>
          </w:p>
        </w:tc>
        <w:tc>
          <w:tcPr>
            <w:tcW w:w="2410"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3</w:t>
            </w:r>
            <w:r w:rsidRPr="007820D1">
              <w:rPr>
                <w:rFonts w:asciiTheme="minorEastAsia" w:hAnsiTheme="minorEastAsia" w:cs="仿宋" w:hint="eastAsia"/>
                <w:color w:val="000000"/>
                <w:szCs w:val="21"/>
              </w:rPr>
              <w:t>月底</w:t>
            </w:r>
          </w:p>
        </w:tc>
        <w:tc>
          <w:tcPr>
            <w:tcW w:w="1587"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6</w:t>
            </w:r>
            <w:r w:rsidRPr="007820D1">
              <w:rPr>
                <w:rFonts w:asciiTheme="minorEastAsia" w:hAnsiTheme="minorEastAsia" w:cs="仿宋" w:hint="eastAsia"/>
                <w:color w:val="000000"/>
                <w:szCs w:val="21"/>
              </w:rPr>
              <w:t>月底</w:t>
            </w:r>
          </w:p>
        </w:tc>
        <w:tc>
          <w:tcPr>
            <w:tcW w:w="130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w:t>
            </w:r>
            <w:r w:rsidRPr="007820D1">
              <w:rPr>
                <w:rFonts w:asciiTheme="minorEastAsia" w:hAnsiTheme="minorEastAsia" w:cs="仿宋" w:hint="eastAsia"/>
                <w:color w:val="000000"/>
                <w:szCs w:val="21"/>
              </w:rPr>
              <w:t>月底</w:t>
            </w:r>
          </w:p>
        </w:tc>
        <w:tc>
          <w:tcPr>
            <w:tcW w:w="2977"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12</w:t>
            </w:r>
            <w:r w:rsidRPr="007820D1">
              <w:rPr>
                <w:rFonts w:asciiTheme="minorEastAsia" w:hAnsiTheme="minorEastAsia" w:cs="仿宋" w:hint="eastAsia"/>
                <w:color w:val="000000"/>
                <w:szCs w:val="21"/>
              </w:rPr>
              <w:t>月底</w:t>
            </w:r>
          </w:p>
        </w:tc>
      </w:tr>
      <w:tr w:rsidR="00294B08" w:rsidRPr="007820D1">
        <w:trPr>
          <w:trHeight w:val="369"/>
          <w:jc w:val="center"/>
        </w:trPr>
        <w:tc>
          <w:tcPr>
            <w:tcW w:w="1134" w:type="dxa"/>
            <w:vMerge/>
            <w:tcBorders>
              <w:bottom w:val="single" w:sz="6" w:space="0" w:color="000000"/>
            </w:tcBorders>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c>
          <w:tcPr>
            <w:tcW w:w="2410"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25.00</w:t>
            </w:r>
          </w:p>
        </w:tc>
        <w:tc>
          <w:tcPr>
            <w:tcW w:w="1587"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50.00</w:t>
            </w:r>
          </w:p>
        </w:tc>
        <w:tc>
          <w:tcPr>
            <w:tcW w:w="1304" w:type="dxa"/>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75.00</w:t>
            </w:r>
          </w:p>
        </w:tc>
        <w:tc>
          <w:tcPr>
            <w:tcW w:w="2977" w:type="dxa"/>
            <w:gridSpan w:val="2"/>
            <w:tcBorders>
              <w:bottom w:val="single" w:sz="6" w:space="0" w:color="000000"/>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100.00</w:t>
            </w:r>
          </w:p>
        </w:tc>
      </w:tr>
      <w:tr w:rsidR="00294B08" w:rsidRPr="007820D1">
        <w:trPr>
          <w:trHeight w:val="369"/>
          <w:jc w:val="center"/>
        </w:trPr>
        <w:tc>
          <w:tcPr>
            <w:tcW w:w="1134" w:type="dxa"/>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绩效目标</w:t>
            </w:r>
          </w:p>
        </w:tc>
        <w:tc>
          <w:tcPr>
            <w:tcW w:w="8278" w:type="dxa"/>
            <w:gridSpan w:val="6"/>
            <w:tcBorders>
              <w:bottom w:val="nil"/>
            </w:tcBorders>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1</w:t>
            </w:r>
            <w:r w:rsidRPr="007820D1">
              <w:rPr>
                <w:rFonts w:asciiTheme="minorEastAsia" w:hAnsiTheme="minorEastAsia" w:cs="仿宋" w:hint="eastAsia"/>
                <w:color w:val="000000"/>
                <w:szCs w:val="21"/>
              </w:rPr>
              <w:t>、及时缴纳水费，保障综合办公楼的正常供水需求。</w:t>
            </w:r>
          </w:p>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2</w:t>
            </w:r>
            <w:r w:rsidRPr="007820D1">
              <w:rPr>
                <w:rFonts w:asciiTheme="minorEastAsia" w:hAnsiTheme="minorEastAsia" w:cs="仿宋" w:hint="eastAsia"/>
                <w:color w:val="000000"/>
                <w:szCs w:val="21"/>
              </w:rPr>
              <w:t>、及时缴纳电费，保障综合办公楼的正常供电需求。</w:t>
            </w:r>
          </w:p>
        </w:tc>
      </w:tr>
      <w:tr w:rsidR="00294B08" w:rsidRPr="007820D1">
        <w:trPr>
          <w:cantSplit/>
          <w:trHeight w:val="397"/>
          <w:tblHeader/>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一级指标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二级指标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三级指标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绩效指标描述</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w:t>
            </w:r>
          </w:p>
        </w:tc>
        <w:tc>
          <w:tcPr>
            <w:tcW w:w="1701"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指标值确定依据</w:t>
            </w: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产出指标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时效指标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完成率</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当年按时足额缴纳水费、电费的完成情况。</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效果指标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可持续影响指标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长期使用性</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能够长期较好地满足办公楼用水用电需求。</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9090%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r w:rsidR="00294B08" w:rsidRPr="007820D1">
        <w:trPr>
          <w:cantSplit/>
          <w:trHeight w:val="369"/>
          <w:jc w:val="center"/>
        </w:trPr>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满意度指标</w:t>
            </w:r>
          </w:p>
        </w:tc>
        <w:tc>
          <w:tcPr>
            <w:tcW w:w="1134"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服务对象满意度指标</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服务对象满意度</w:t>
            </w:r>
          </w:p>
        </w:tc>
        <w:tc>
          <w:tcPr>
            <w:tcW w:w="2891" w:type="dxa"/>
            <w:gridSpan w:val="2"/>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接受综合办公楼各单位，对提供用水用电服务的满意程度</w:t>
            </w:r>
          </w:p>
        </w:tc>
        <w:tc>
          <w:tcPr>
            <w:tcW w:w="1276" w:type="dxa"/>
            <w:shd w:val="clear" w:color="auto" w:fill="auto"/>
            <w:noWrap/>
            <w:vAlign w:val="center"/>
          </w:tcPr>
          <w:p w:rsidR="00294B08" w:rsidRPr="007820D1" w:rsidRDefault="00545DD8" w:rsidP="007820D1">
            <w:pPr>
              <w:ind w:firstLineChars="200" w:firstLine="420"/>
              <w:rPr>
                <w:rFonts w:asciiTheme="minorEastAsia" w:hAnsiTheme="minorEastAsia" w:cs="仿宋"/>
                <w:color w:val="000000"/>
                <w:szCs w:val="21"/>
              </w:rPr>
            </w:pPr>
            <w:r w:rsidRPr="007820D1">
              <w:rPr>
                <w:rFonts w:asciiTheme="minorEastAsia" w:hAnsiTheme="minorEastAsia" w:cs="仿宋" w:hint="eastAsia"/>
                <w:color w:val="000000"/>
                <w:szCs w:val="21"/>
              </w:rPr>
              <w:t>≥</w:t>
            </w:r>
            <w:r w:rsidRPr="007820D1">
              <w:rPr>
                <w:rFonts w:asciiTheme="minorEastAsia" w:hAnsiTheme="minorEastAsia" w:cs="仿宋" w:hint="eastAsia"/>
                <w:color w:val="000000"/>
                <w:szCs w:val="21"/>
              </w:rPr>
              <w:t>8080%</w:t>
            </w:r>
            <w:r w:rsidRPr="007820D1">
              <w:rPr>
                <w:rFonts w:asciiTheme="minorEastAsia" w:hAnsiTheme="minorEastAsia" w:cs="仿宋" w:hint="eastAsia"/>
                <w:color w:val="000000"/>
                <w:szCs w:val="21"/>
              </w:rPr>
              <w:t>及以上</w:t>
            </w:r>
          </w:p>
        </w:tc>
        <w:tc>
          <w:tcPr>
            <w:tcW w:w="1701" w:type="dxa"/>
            <w:shd w:val="clear" w:color="auto" w:fill="auto"/>
            <w:noWrap/>
            <w:vAlign w:val="center"/>
          </w:tcPr>
          <w:p w:rsidR="00294B08" w:rsidRPr="007820D1" w:rsidRDefault="00294B08" w:rsidP="007820D1">
            <w:pPr>
              <w:ind w:firstLineChars="200" w:firstLine="420"/>
              <w:rPr>
                <w:rFonts w:asciiTheme="minorEastAsia" w:hAnsiTheme="minorEastAsia" w:cs="仿宋"/>
                <w:color w:val="000000"/>
                <w:szCs w:val="21"/>
              </w:rPr>
            </w:pPr>
          </w:p>
        </w:tc>
      </w:tr>
    </w:tbl>
    <w:p w:rsidR="00294B08" w:rsidRPr="007820D1" w:rsidRDefault="00294B08" w:rsidP="007820D1">
      <w:pPr>
        <w:ind w:firstLineChars="200" w:firstLine="420"/>
        <w:rPr>
          <w:rFonts w:asciiTheme="minorEastAsia" w:hAnsiTheme="minorEastAsia" w:cs="仿宋"/>
          <w:color w:val="000000"/>
          <w:szCs w:val="21"/>
        </w:rPr>
        <w:sectPr w:rsidR="00294B08" w:rsidRPr="007820D1">
          <w:pgSz w:w="11907" w:h="16839"/>
          <w:pgMar w:top="1984" w:right="1304" w:bottom="1134" w:left="1304" w:header="851" w:footer="992" w:gutter="0"/>
          <w:cols w:space="425"/>
          <w:docGrid w:type="lines" w:linePitch="312"/>
        </w:sectPr>
      </w:pPr>
      <w:bookmarkStart w:id="9" w:name="_GoBack"/>
      <w:bookmarkEnd w:id="9"/>
    </w:p>
    <w:p w:rsidR="00294B08" w:rsidRDefault="00294B08">
      <w:pPr>
        <w:rPr>
          <w:rFonts w:ascii="仿宋_GB2312" w:eastAsia="仿宋_GB2312"/>
          <w:sz w:val="32"/>
          <w:szCs w:val="32"/>
        </w:rPr>
      </w:pPr>
    </w:p>
    <w:sectPr w:rsidR="00294B08" w:rsidSect="00294B08">
      <w:pgSz w:w="16838" w:h="12406"/>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DD8" w:rsidRDefault="00545DD8" w:rsidP="007820D1">
      <w:r>
        <w:separator/>
      </w:r>
    </w:p>
  </w:endnote>
  <w:endnote w:type="continuationSeparator" w:id="1">
    <w:p w:rsidR="00545DD8" w:rsidRDefault="00545DD8" w:rsidP="00782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仿宋_GB2312"/>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DD8" w:rsidRDefault="00545DD8" w:rsidP="007820D1">
      <w:r>
        <w:separator/>
      </w:r>
    </w:p>
  </w:footnote>
  <w:footnote w:type="continuationSeparator" w:id="1">
    <w:p w:rsidR="00545DD8" w:rsidRDefault="00545DD8" w:rsidP="00782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146A0A"/>
    <w:rsid w:val="00294B08"/>
    <w:rsid w:val="00360E66"/>
    <w:rsid w:val="00545DD8"/>
    <w:rsid w:val="005F0E97"/>
    <w:rsid w:val="007820D1"/>
    <w:rsid w:val="00954C5D"/>
    <w:rsid w:val="00EE586B"/>
    <w:rsid w:val="11813749"/>
    <w:rsid w:val="1EC73FB3"/>
    <w:rsid w:val="36EE0A8F"/>
    <w:rsid w:val="404747E5"/>
    <w:rsid w:val="4A8D5FB8"/>
    <w:rsid w:val="5E287F21"/>
    <w:rsid w:val="6D283279"/>
    <w:rsid w:val="70545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94B0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94B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94B08"/>
    <w:rPr>
      <w:sz w:val="18"/>
      <w:szCs w:val="18"/>
    </w:rPr>
  </w:style>
  <w:style w:type="character" w:customStyle="1" w:styleId="Char">
    <w:name w:val="页脚 Char"/>
    <w:basedOn w:val="a0"/>
    <w:link w:val="a3"/>
    <w:uiPriority w:val="99"/>
    <w:semiHidden/>
    <w:qFormat/>
    <w:rsid w:val="00294B0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预算编审中心</dc:creator>
  <cp:lastModifiedBy>预算编审中心</cp:lastModifiedBy>
  <cp:revision>4</cp:revision>
  <dcterms:created xsi:type="dcterms:W3CDTF">2020-05-25T08:11:00Z</dcterms:created>
  <dcterms:modified xsi:type="dcterms:W3CDTF">2020-06-04T02:20:00Z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