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0A" w:rsidRPr="00E97957" w:rsidRDefault="00146A0A" w:rsidP="00146A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0D26">
        <w:rPr>
          <w:rFonts w:ascii="方正小标宋简体" w:eastAsia="方正小标宋简体" w:hAnsi="仿宋" w:hint="eastAsia"/>
          <w:sz w:val="44"/>
          <w:szCs w:val="44"/>
        </w:rPr>
        <w:t>2020年部门预算绩效信息</w:t>
      </w:r>
    </w:p>
    <w:p w:rsidR="00146A0A" w:rsidRDefault="00146A0A" w:rsidP="00146A0A">
      <w:pPr>
        <w:jc w:val="left"/>
        <w:rPr>
          <w:rFonts w:ascii="黑体" w:eastAsia="黑体" w:hAnsi="黑体"/>
          <w:color w:val="000000"/>
          <w:sz w:val="32"/>
        </w:rPr>
      </w:pPr>
    </w:p>
    <w:p w:rsidR="00146A0A" w:rsidRPr="00E97957" w:rsidRDefault="00146A0A" w:rsidP="005F0E9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楷体"/>
          <w:color w:val="000000"/>
          <w:sz w:val="32"/>
        </w:rPr>
      </w:pPr>
      <w:r w:rsidRPr="00E97957">
        <w:rPr>
          <w:rFonts w:ascii="黑体" w:eastAsia="黑体" w:hAnsi="黑体" w:cs="楷体" w:hint="eastAsia"/>
          <w:color w:val="000000"/>
          <w:sz w:val="32"/>
        </w:rPr>
        <w:t>第一部分 部门整体绩效目标</w:t>
      </w:r>
    </w:p>
    <w:p w:rsidR="00146A0A" w:rsidRPr="00ED3BDF" w:rsidRDefault="00146A0A" w:rsidP="00CC5C2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 w:rsidRPr="002037A2">
        <w:rPr>
          <w:rFonts w:ascii="楷体_GB2312" w:eastAsia="楷体_GB2312" w:hint="eastAsia"/>
          <w:b/>
          <w:sz w:val="32"/>
          <w:szCs w:val="32"/>
        </w:rPr>
        <w:t>总体绩效目标：</w:t>
      </w:r>
    </w:p>
    <w:p w:rsidR="00BA6AB2" w:rsidRDefault="00BA6AB2" w:rsidP="00CC5C2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BA6AB2">
        <w:rPr>
          <w:rFonts w:ascii="仿宋_GB2312" w:eastAsia="仿宋_GB2312" w:hAnsi="仿宋" w:cs="仿宋"/>
          <w:color w:val="000000"/>
          <w:sz w:val="32"/>
        </w:rPr>
        <w:t>以服务大局为立足点，护航经济社会发展充分发挥审判职能，严格依法办案，切实维护社会和谐稳定。以群众利益为根本，落实司法为民举措突出民生优先原则，高度重视劳动就业、社会保障、教育、医疗、婚姻家庭、人身损害赔偿、农民工工资等案件的审理，使受到侵害的权利依法及时得到保护和救济。以阳光司法为平台，促进司法公开公正进一步完善司法公开各项举措，实现审判公开透明，让审判权在阳光下运行。以党风廉政建设为抓手，凝聚司法正能量认真落实中央八项规定，设立院长信箱，接受群众监督。</w:t>
      </w:r>
    </w:p>
    <w:p w:rsidR="00146A0A" w:rsidRPr="00ED3BDF" w:rsidRDefault="00146A0A" w:rsidP="00CC5C2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（二）分项</w:t>
      </w:r>
      <w:r w:rsidRPr="002037A2">
        <w:rPr>
          <w:rFonts w:ascii="楷体_GB2312" w:eastAsia="楷体_GB2312" w:hint="eastAsia"/>
          <w:b/>
          <w:sz w:val="32"/>
          <w:szCs w:val="32"/>
        </w:rPr>
        <w:t>绩效目标：</w:t>
      </w:r>
    </w:p>
    <w:p w:rsidR="00BA6AB2" w:rsidRPr="00E57ADC" w:rsidRDefault="00BA6AB2" w:rsidP="00E57AD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7ADC">
        <w:rPr>
          <w:rFonts w:ascii="仿宋_GB2312" w:eastAsia="仿宋_GB2312" w:hAnsi="仿宋" w:cs="仿宋"/>
          <w:color w:val="000000"/>
          <w:sz w:val="32"/>
        </w:rPr>
        <w:t>依法惩治刑事犯罪，监督行政机关依法行政，促进社会和谐，维护社会稳定，服务全区工作大局，发挥服务保障职能。积极推进执行工作，切实保障群众合法权益，维护社会公平正义。完善审判质效评估体系，促进审判质效、健全司法权力运行机制，提升司法公信力。为案件审判提供技术支撑，提高办案质量。保障信访工作正常进行，提高信访案件结案率、信访受理满意度，维护国家机关的正常工作秩序，做好稳控工作。不断完善司法救助，切实保护民生，让人民群众感受到司法以人为本，享受到司法人文关怀。保障符合法律规定的罪</w:t>
      </w:r>
      <w:r w:rsidRPr="00E57ADC">
        <w:rPr>
          <w:rFonts w:ascii="仿宋_GB2312" w:eastAsia="仿宋_GB2312" w:hAnsi="仿宋" w:cs="仿宋"/>
          <w:color w:val="000000"/>
          <w:sz w:val="32"/>
        </w:rPr>
        <w:lastRenderedPageBreak/>
        <w:t>犯依法享有的权利，体现司法的人文关怀不断提高队伍素质和执法能力，推进信息公开，提升审判质效，改进司法工作作风，树立法院良好形象。高质高效完成年度各项工作。</w:t>
      </w:r>
    </w:p>
    <w:p w:rsidR="00146A0A" w:rsidRPr="00ED3BDF" w:rsidRDefault="00146A0A" w:rsidP="00CC5C2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</w:t>
      </w:r>
      <w:r w:rsidRPr="002037A2">
        <w:rPr>
          <w:rFonts w:ascii="楷体_GB2312" w:eastAsia="楷体_GB2312" w:hint="eastAsia"/>
          <w:b/>
          <w:sz w:val="32"/>
          <w:szCs w:val="32"/>
        </w:rPr>
        <w:t>：</w:t>
      </w:r>
    </w:p>
    <w:p w:rsidR="00146A0A" w:rsidRPr="00E57ADC" w:rsidRDefault="00E57ADC" w:rsidP="00146A0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 xml:space="preserve"> </w:t>
      </w:r>
      <w:r w:rsidRPr="00E57ADC">
        <w:rPr>
          <w:rFonts w:ascii="仿宋_GB2312" w:eastAsia="仿宋_GB2312" w:hAnsi="仿宋" w:cs="仿宋"/>
          <w:color w:val="000000"/>
          <w:sz w:val="32"/>
        </w:rPr>
        <w:t>一是发挥审判职能作用，维护社会稳定。优化审判资源，整合审判力量，狠抓办案第一要务，在案件审理上稳中求进。坚持执法办案第一要务，在收案数持续上升的态势下，有效发挥司法审判的职能作用，服务地区改革发展。依法惩治犯罪，维护社会稳定。充分发挥刑事审判打击、保护、震慑作用，依法严惩严重危害人民群众生命健康和财产安全的抢劫、盗窃、伤害、强奸等暴力犯罪，依法打击严重侵犯妇女、儿童权益的犯罪，切实增强人民群众安全感。注重调判结合，牢固树立和谐司法理念，加大案件调解力度，坚持</w:t>
      </w:r>
      <w:r w:rsidRPr="00E57ADC">
        <w:rPr>
          <w:rFonts w:ascii="仿宋_GB2312" w:eastAsia="仿宋_GB2312" w:hAnsi="仿宋" w:cs="仿宋"/>
          <w:color w:val="000000"/>
          <w:sz w:val="32"/>
        </w:rPr>
        <w:t>“</w:t>
      </w:r>
      <w:r w:rsidRPr="00E57ADC">
        <w:rPr>
          <w:rFonts w:ascii="仿宋_GB2312" w:eastAsia="仿宋_GB2312" w:hAnsi="仿宋" w:cs="仿宋"/>
          <w:color w:val="000000"/>
          <w:sz w:val="32"/>
        </w:rPr>
        <w:t>调解优先，调判结合</w:t>
      </w:r>
      <w:r w:rsidRPr="00E57ADC">
        <w:rPr>
          <w:rFonts w:ascii="仿宋_GB2312" w:eastAsia="仿宋_GB2312" w:hAnsi="仿宋" w:cs="仿宋"/>
          <w:color w:val="000000"/>
          <w:sz w:val="32"/>
        </w:rPr>
        <w:t>”</w:t>
      </w:r>
      <w:r w:rsidRPr="00E57ADC">
        <w:rPr>
          <w:rFonts w:ascii="仿宋_GB2312" w:eastAsia="仿宋_GB2312" w:hAnsi="仿宋" w:cs="仿宋"/>
          <w:color w:val="000000"/>
          <w:sz w:val="32"/>
        </w:rPr>
        <w:t>的审判原则。二是加大执行力度，维护司法权威。大力推进执行指挥信息化建设，突出发挥好网络查控、信用惩戒、信息公开三大功能，扩大惩戒范围，加大惩戒力度，督促被执行人履行法律义务，保障执行申请人的合法权益，维护法律尊严和司法权威。深化网上</w:t>
      </w:r>
      <w:r w:rsidRPr="00E57ADC">
        <w:rPr>
          <w:rFonts w:ascii="仿宋_GB2312" w:eastAsia="仿宋_GB2312" w:hAnsi="仿宋" w:cs="仿宋"/>
          <w:color w:val="000000"/>
          <w:sz w:val="32"/>
        </w:rPr>
        <w:t>“</w:t>
      </w:r>
      <w:r w:rsidRPr="00E57ADC">
        <w:rPr>
          <w:rFonts w:ascii="仿宋_GB2312" w:eastAsia="仿宋_GB2312" w:hAnsi="仿宋" w:cs="仿宋"/>
          <w:color w:val="000000"/>
          <w:sz w:val="32"/>
        </w:rPr>
        <w:t>点对点</w:t>
      </w:r>
      <w:r w:rsidRPr="00E57ADC">
        <w:rPr>
          <w:rFonts w:ascii="仿宋_GB2312" w:eastAsia="仿宋_GB2312" w:hAnsi="仿宋" w:cs="仿宋"/>
          <w:color w:val="000000"/>
          <w:sz w:val="32"/>
        </w:rPr>
        <w:t>”</w:t>
      </w:r>
      <w:r w:rsidRPr="00E57ADC">
        <w:rPr>
          <w:rFonts w:ascii="仿宋_GB2312" w:eastAsia="仿宋_GB2312" w:hAnsi="仿宋" w:cs="仿宋"/>
          <w:color w:val="000000"/>
          <w:sz w:val="32"/>
        </w:rPr>
        <w:t>查控被执行人银行存款、车辆、户籍、出入境、婚姻登记、房地产的执行新机制，着力提高执行效率和实际执行到位率。三是化解行政争议，保护公民权益。努力发挥行政审判监督、保障、维护职能，严格按照《行政诉讼法》依法受理各类行政案件。加强与行政机关的沟通交流，监督与支持并重，充分维护行政相对人的合法权益，</w:t>
      </w:r>
      <w:r w:rsidRPr="00E57ADC">
        <w:rPr>
          <w:rFonts w:ascii="仿宋_GB2312" w:eastAsia="仿宋_GB2312" w:hAnsi="仿宋" w:cs="仿宋"/>
          <w:color w:val="000000"/>
          <w:sz w:val="32"/>
        </w:rPr>
        <w:lastRenderedPageBreak/>
        <w:t>有效解决行政争议。强化司法与行政之间的协调配合，采取协调和解方式，力促行政争议实质化解。四是加强立案信访工作，完善便民利民服务。窗口工作人员严格规范言行，扎实做好诉前调解和诉前保全、司法救助等工作。开展立案登记制改革，将立案登记制改革与诉讼服务中心建设相结合，把信息化成果运用在便民利民上，让人民群众真正感受到立案登记制度改革带来的便利。继续坚持司法救助和法律援助，帮扶弱势群体，依法为困难群众减、缓、免诉讼费用。深入推进涉诉信访机制改革，落实远程视频接访等制度，打造社会治安防控体系升级版。</w:t>
      </w:r>
    </w:p>
    <w:p w:rsidR="00146A0A" w:rsidRDefault="00146A0A" w:rsidP="00146A0A">
      <w:pPr>
        <w:rPr>
          <w:rFonts w:ascii="楷体_GB2312" w:eastAsia="楷体_GB2312"/>
          <w:b/>
          <w:sz w:val="32"/>
          <w:szCs w:val="32"/>
        </w:rPr>
      </w:pPr>
    </w:p>
    <w:p w:rsidR="00CC5C2C" w:rsidRDefault="00CC5C2C" w:rsidP="00146A0A">
      <w:pPr>
        <w:ind w:firstLineChars="200" w:firstLine="640"/>
        <w:rPr>
          <w:rFonts w:ascii="黑体" w:eastAsia="黑体" w:hAnsi="黑体"/>
          <w:sz w:val="32"/>
          <w:szCs w:val="32"/>
        </w:rPr>
        <w:sectPr w:rsidR="00CC5C2C" w:rsidSect="00CC5C2C">
          <w:pgSz w:w="12406" w:h="16838" w:orient="landscape"/>
          <w:pgMar w:top="1800" w:right="1440" w:bottom="1800" w:left="1440" w:header="720" w:footer="720" w:gutter="0"/>
          <w:cols w:space="720"/>
          <w:docGrid w:type="lines" w:linePitch="312"/>
        </w:sectPr>
      </w:pPr>
    </w:p>
    <w:p w:rsidR="00146A0A" w:rsidRPr="00E97957" w:rsidRDefault="00146A0A" w:rsidP="00146A0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97957">
        <w:rPr>
          <w:rFonts w:ascii="黑体" w:eastAsia="黑体" w:hAnsi="黑体" w:hint="eastAsia"/>
          <w:sz w:val="32"/>
          <w:szCs w:val="32"/>
        </w:rPr>
        <w:lastRenderedPageBreak/>
        <w:t>第二部分  预算项目绩效目标</w:t>
      </w:r>
    </w:p>
    <w:p w:rsidR="00E57ADC" w:rsidRPr="00E57ADC" w:rsidRDefault="00E57ADC" w:rsidP="00E57ADC">
      <w:pPr>
        <w:ind w:firstLineChars="200" w:firstLine="562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1A5430">
        <w:rPr>
          <w:rFonts w:ascii="方正仿宋_GBK" w:eastAsia="方正仿宋_GBK" w:hint="eastAsia"/>
          <w:b/>
          <w:sz w:val="28"/>
        </w:rPr>
        <w:t>1</w:t>
      </w:r>
      <w:r w:rsidRPr="00E57ADC">
        <w:rPr>
          <w:rFonts w:ascii="仿宋_GB2312" w:eastAsia="仿宋_GB2312" w:hAnsi="仿宋" w:cs="仿宋" w:hint="eastAsia"/>
          <w:color w:val="000000"/>
          <w:sz w:val="32"/>
        </w:rPr>
        <w:t>、临时用工人员工资绩效目标表</w:t>
      </w:r>
      <w:r w:rsidR="00103E43" w:rsidRPr="00E57ADC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E57ADC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E57ADC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0" w:name="_Toc39669549"/>
      <w:r w:rsidRPr="00E57ADC">
        <w:rPr>
          <w:rFonts w:ascii="仿宋_GB2312" w:eastAsia="仿宋_GB2312" w:hAnsi="仿宋" w:cs="仿宋" w:hint="eastAsia"/>
          <w:color w:val="000000"/>
          <w:sz w:val="32"/>
        </w:rPr>
        <w:instrText>1、临时用工人员工资绩效目标表</w:instrText>
      </w:r>
      <w:bookmarkEnd w:id="0"/>
      <w:r w:rsidRPr="00E57ADC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E57ADC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103E43" w:rsidRPr="00E57ADC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57ADC" w:rsidRPr="00CC5C2C" w:rsidTr="001A4340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161002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秦皇岛市北戴河区人民法院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righ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E57ADC" w:rsidRPr="00CC5C2C" w:rsidTr="001A4340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161-0403-YBN-8N16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临时用工人员工资</w:t>
            </w:r>
          </w:p>
        </w:tc>
      </w:tr>
      <w:tr w:rsidR="00E57ADC" w:rsidRPr="00CC5C2C" w:rsidTr="001A4340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169.44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169.44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E57ADC" w:rsidRPr="00CC5C2C" w:rsidTr="001A4340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outlineLvl w:val="1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保障临时用工人员工资</w:t>
            </w:r>
          </w:p>
        </w:tc>
      </w:tr>
      <w:tr w:rsidR="00E57ADC" w:rsidRPr="00CC5C2C" w:rsidTr="001A4340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E57ADC" w:rsidRPr="00CC5C2C" w:rsidTr="001A4340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outlineLvl w:val="1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E57ADC" w:rsidRPr="00CC5C2C" w:rsidTr="001A4340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、保障临时用工人员工资</w:t>
            </w:r>
          </w:p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、保障临时用工人员完成工作任务</w:t>
            </w:r>
          </w:p>
        </w:tc>
      </w:tr>
    </w:tbl>
    <w:p w:rsidR="00E57ADC" w:rsidRPr="00CC5C2C" w:rsidRDefault="00E57ADC" w:rsidP="00CC5C2C">
      <w:pPr>
        <w:spacing w:line="14" w:lineRule="exact"/>
        <w:ind w:firstLineChars="200" w:firstLine="420"/>
        <w:jc w:val="center"/>
        <w:rPr>
          <w:rFonts w:asciiTheme="minorEastAsia" w:hAnsiTheme="minorEastAsia" w:cs="仿宋"/>
          <w:color w:val="000000"/>
          <w:szCs w:val="21"/>
        </w:rPr>
      </w:pPr>
      <w:r w:rsidRPr="00CC5C2C">
        <w:rPr>
          <w:rFonts w:asciiTheme="minorEastAsia" w:hAnsiTheme="minorEastAsia" w:cs="仿宋"/>
          <w:color w:val="000000"/>
          <w:szCs w:val="21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E57ADC" w:rsidRPr="00CC5C2C" w:rsidTr="001A4340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E57ADC" w:rsidRPr="00CC5C2C" w:rsidTr="001A4340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临时工作人员工作完成率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75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实际完成工作量占计划总量的比率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E57ADC" w:rsidRPr="00CC5C2C" w:rsidTr="001A4340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临时工作人员工资待遇保障率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80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实际享受工资待遇的人数占应发总人数的比率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E57ADC" w:rsidRPr="00CC5C2C" w:rsidTr="001A4340">
        <w:trPr>
          <w:cantSplit/>
          <w:trHeight w:val="36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业务工作满意度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CC5C2C">
              <w:rPr>
                <w:rFonts w:asciiTheme="minorEastAsia" w:hAnsiTheme="minorEastAsia" w:cs="仿宋"/>
                <w:color w:val="000000"/>
                <w:szCs w:val="21"/>
              </w:rPr>
              <w:t>75</w:t>
            </w:r>
            <w:r w:rsidRPr="00CC5C2C">
              <w:rPr>
                <w:rFonts w:asciiTheme="minorEastAsia" w:hAnsiTheme="minorEastAsia" w:cs="仿宋" w:hint="eastAsia"/>
                <w:color w:val="000000"/>
                <w:szCs w:val="21"/>
              </w:rPr>
              <w:t>服务人群对工作人员满意度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DC" w:rsidRPr="00CC5C2C" w:rsidRDefault="00E57ADC" w:rsidP="001A4340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954C5D" w:rsidRPr="00146A0A" w:rsidRDefault="00954C5D"/>
    <w:sectPr w:rsidR="00954C5D" w:rsidRPr="00146A0A" w:rsidSect="00CC5C2C">
      <w:pgSz w:w="12406" w:h="16838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87" w:rsidRDefault="00313487" w:rsidP="00146A0A">
      <w:r>
        <w:separator/>
      </w:r>
    </w:p>
  </w:endnote>
  <w:endnote w:type="continuationSeparator" w:id="1">
    <w:p w:rsidR="00313487" w:rsidRDefault="00313487" w:rsidP="0014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87" w:rsidRDefault="00313487" w:rsidP="00146A0A">
      <w:r>
        <w:separator/>
      </w:r>
    </w:p>
  </w:footnote>
  <w:footnote w:type="continuationSeparator" w:id="1">
    <w:p w:rsidR="00313487" w:rsidRDefault="00313487" w:rsidP="0014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103E43"/>
    <w:rsid w:val="00146A0A"/>
    <w:rsid w:val="001B31BB"/>
    <w:rsid w:val="00313487"/>
    <w:rsid w:val="00360E66"/>
    <w:rsid w:val="005F0E97"/>
    <w:rsid w:val="008D789F"/>
    <w:rsid w:val="00954C5D"/>
    <w:rsid w:val="00BA6AB2"/>
    <w:rsid w:val="00C11FDB"/>
    <w:rsid w:val="00CC5C2C"/>
    <w:rsid w:val="00E57ADC"/>
    <w:rsid w:val="00E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7</cp:revision>
  <dcterms:created xsi:type="dcterms:W3CDTF">2020-05-25T08:11:00Z</dcterms:created>
  <dcterms:modified xsi:type="dcterms:W3CDTF">2020-06-02T07:51:00Z</dcterms:modified>
</cp:coreProperties>
</file>