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DC" w:rsidRDefault="006C31F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年部门预算绩效信息</w:t>
      </w:r>
    </w:p>
    <w:p w:rsidR="00A93CDC" w:rsidRDefault="00A93CDC">
      <w:pPr>
        <w:jc w:val="left"/>
        <w:rPr>
          <w:rFonts w:ascii="黑体" w:eastAsia="黑体"/>
          <w:color w:val="000000"/>
          <w:sz w:val="32"/>
        </w:rPr>
      </w:pP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cs="楷体"/>
          <w:color w:val="FF0000"/>
          <w:sz w:val="32"/>
        </w:rPr>
      </w:pPr>
      <w:r>
        <w:rPr>
          <w:rFonts w:ascii="黑体" w:eastAsia="黑体" w:cs="楷体" w:hint="eastAsia"/>
          <w:color w:val="000000"/>
          <w:sz w:val="32"/>
        </w:rPr>
        <w:t>第一部分</w:t>
      </w:r>
      <w:r>
        <w:rPr>
          <w:rFonts w:ascii="黑体" w:eastAsia="黑体" w:cs="楷体" w:hint="eastAsia"/>
          <w:color w:val="000000"/>
          <w:sz w:val="32"/>
        </w:rPr>
        <w:t xml:space="preserve"> </w:t>
      </w:r>
      <w:r>
        <w:rPr>
          <w:rFonts w:ascii="黑体" w:eastAsia="黑体" w:cs="楷体" w:hint="eastAsia"/>
          <w:color w:val="000000"/>
          <w:sz w:val="32"/>
        </w:rPr>
        <w:t>部门整体绩效目标</w:t>
      </w:r>
    </w:p>
    <w:p w:rsidR="00A93CDC" w:rsidRDefault="006C31FD" w:rsidP="00E552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（一）总体绩效目标：</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_GB2312" w:eastAsia="仿宋_GB2312" w:cs="仿宋"/>
          <w:color w:val="000000"/>
          <w:sz w:val="32"/>
        </w:rPr>
      </w:pPr>
      <w:r>
        <w:rPr>
          <w:rFonts w:ascii="仿宋_GB2312" w:eastAsia="仿宋_GB2312" w:cs="仿宋" w:hint="eastAsia"/>
          <w:color w:val="000000"/>
          <w:sz w:val="32"/>
        </w:rPr>
        <w:t>坚持以科学发展观为统领，紧紧围绕区委中心工作和整体部署，全力加强学习型、开放型、服务型机关建设，充分发挥全区工作指挥中枢职能，切实履行好参谋助手、综合协调、督查落实、服务保障等工作职责，重点提升综合文字、调查研究、信息服务、督查督办、暑期工作、服务接待、信息化建设和保密防范、深化改革等工作水平。同时继续细化完善各项工作细则，持续抓好全办人员业务素质提升工作，努力打造心齐气顺、团结和谐、肯干实干的高效率党政机关。</w:t>
      </w:r>
    </w:p>
    <w:p w:rsidR="00A93CDC" w:rsidRDefault="006C31FD" w:rsidP="00E552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（二）分项绩效目标：</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1.</w:t>
      </w:r>
      <w:r>
        <w:rPr>
          <w:rFonts w:ascii="仿宋_GB2312" w:eastAsia="仿宋_GB2312" w:cs="仿宋" w:hint="eastAsia"/>
          <w:color w:val="000000"/>
          <w:sz w:val="32"/>
        </w:rPr>
        <w:t>参谋协调运转</w:t>
      </w:r>
      <w:r>
        <w:rPr>
          <w:rFonts w:ascii="仿宋_GB2312" w:eastAsia="仿宋_GB2312" w:cs="仿宋" w:hint="eastAsia"/>
          <w:color w:val="000000"/>
          <w:sz w:val="32"/>
        </w:rPr>
        <w:t>:</w:t>
      </w:r>
      <w:r>
        <w:rPr>
          <w:rFonts w:ascii="仿宋_GB2312" w:eastAsia="仿宋_GB2312" w:cs="仿宋" w:hint="eastAsia"/>
          <w:color w:val="000000"/>
          <w:sz w:val="32"/>
        </w:rPr>
        <w:t>保障区委办公厅大型会议、重大活动的正常、顺利举办；保障机关公文正常运转；保障印信规范管理；保障领导交办事项圆满完成。</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2.</w:t>
      </w:r>
      <w:r>
        <w:rPr>
          <w:rFonts w:ascii="仿宋_GB2312" w:eastAsia="仿宋_GB2312" w:cs="仿宋" w:hint="eastAsia"/>
          <w:color w:val="000000"/>
          <w:sz w:val="32"/>
        </w:rPr>
        <w:t>机关密码管理</w:t>
      </w:r>
      <w:r>
        <w:rPr>
          <w:rFonts w:ascii="仿宋_GB2312" w:eastAsia="仿宋_GB2312" w:cs="仿宋" w:hint="eastAsia"/>
          <w:color w:val="000000"/>
          <w:sz w:val="32"/>
        </w:rPr>
        <w:t>:</w:t>
      </w:r>
      <w:r>
        <w:rPr>
          <w:rFonts w:ascii="仿宋_GB2312" w:eastAsia="仿宋_GB2312" w:cs="仿宋" w:hint="eastAsia"/>
          <w:color w:val="000000"/>
          <w:sz w:val="32"/>
        </w:rPr>
        <w:t>涉密。</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3.</w:t>
      </w:r>
      <w:r>
        <w:rPr>
          <w:rFonts w:ascii="仿宋_GB2312" w:eastAsia="仿宋_GB2312" w:cs="仿宋" w:hint="eastAsia"/>
          <w:color w:val="000000"/>
          <w:sz w:val="32"/>
        </w:rPr>
        <w:t>保密管理</w:t>
      </w:r>
      <w:r>
        <w:rPr>
          <w:rFonts w:ascii="仿宋_GB2312" w:eastAsia="仿宋_GB2312" w:cs="仿宋" w:hint="eastAsia"/>
          <w:color w:val="000000"/>
          <w:sz w:val="32"/>
        </w:rPr>
        <w:t>:</w:t>
      </w:r>
      <w:r>
        <w:rPr>
          <w:rFonts w:ascii="仿宋_GB2312" w:eastAsia="仿宋_GB2312" w:cs="仿宋" w:hint="eastAsia"/>
          <w:color w:val="000000"/>
          <w:sz w:val="32"/>
        </w:rPr>
        <w:t>涉密。</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4.</w:t>
      </w:r>
      <w:r>
        <w:rPr>
          <w:rFonts w:ascii="仿宋_GB2312" w:eastAsia="仿宋_GB2312" w:cs="仿宋" w:hint="eastAsia"/>
          <w:color w:val="000000"/>
          <w:sz w:val="32"/>
        </w:rPr>
        <w:t>涉暑工作</w:t>
      </w:r>
      <w:r>
        <w:rPr>
          <w:rFonts w:ascii="仿宋_GB2312" w:eastAsia="仿宋_GB2312" w:cs="仿宋" w:hint="eastAsia"/>
          <w:color w:val="000000"/>
          <w:sz w:val="32"/>
        </w:rPr>
        <w:t>:</w:t>
      </w:r>
      <w:r>
        <w:rPr>
          <w:rFonts w:ascii="仿宋_GB2312" w:eastAsia="仿宋_GB2312" w:cs="仿宋" w:hint="eastAsia"/>
          <w:color w:val="000000"/>
          <w:sz w:val="32"/>
        </w:rPr>
        <w:t>涉密。</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5.</w:t>
      </w:r>
      <w:r>
        <w:rPr>
          <w:rFonts w:ascii="仿宋_GB2312" w:eastAsia="仿宋_GB2312" w:cs="仿宋" w:hint="eastAsia"/>
          <w:color w:val="000000"/>
          <w:sz w:val="32"/>
        </w:rPr>
        <w:t>网络及网站管理维护</w:t>
      </w:r>
      <w:r>
        <w:rPr>
          <w:rFonts w:ascii="仿宋_GB2312" w:eastAsia="仿宋_GB2312" w:cs="仿宋" w:hint="eastAsia"/>
          <w:color w:val="000000"/>
          <w:sz w:val="32"/>
        </w:rPr>
        <w:t>:</w:t>
      </w:r>
      <w:r>
        <w:rPr>
          <w:rFonts w:ascii="仿宋_GB2312" w:eastAsia="仿宋_GB2312" w:cs="仿宋" w:hint="eastAsia"/>
          <w:color w:val="000000"/>
          <w:sz w:val="32"/>
        </w:rPr>
        <w:t>保障区委公务内网和政府公务外网网络及各应用系统安全有效运行，提升门户网站影响力，实现公文系统正常传输。</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lastRenderedPageBreak/>
        <w:t>6.</w:t>
      </w:r>
      <w:r>
        <w:rPr>
          <w:rFonts w:ascii="仿宋_GB2312" w:eastAsia="仿宋_GB2312" w:cs="仿宋" w:hint="eastAsia"/>
          <w:color w:val="000000"/>
          <w:sz w:val="32"/>
        </w:rPr>
        <w:t>党史研究</w:t>
      </w:r>
      <w:r>
        <w:rPr>
          <w:rFonts w:ascii="仿宋_GB2312" w:eastAsia="仿宋_GB2312" w:cs="仿宋" w:hint="eastAsia"/>
          <w:color w:val="000000"/>
          <w:sz w:val="32"/>
        </w:rPr>
        <w:t>:</w:t>
      </w:r>
      <w:r>
        <w:rPr>
          <w:rFonts w:ascii="仿宋_GB2312" w:eastAsia="仿宋_GB2312" w:cs="仿宋" w:hint="eastAsia"/>
          <w:color w:val="000000"/>
          <w:sz w:val="32"/>
        </w:rPr>
        <w:t>及时收集、编纂和研究地方党史资料，开展全区当时教育提高机关干部对党史的了解。</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7.</w:t>
      </w:r>
      <w:r>
        <w:rPr>
          <w:rFonts w:ascii="仿宋_GB2312" w:eastAsia="仿宋_GB2312" w:cs="仿宋" w:hint="eastAsia"/>
          <w:color w:val="000000"/>
          <w:sz w:val="32"/>
        </w:rPr>
        <w:t>宣传指导区委国安办工作</w:t>
      </w:r>
      <w:r>
        <w:rPr>
          <w:rFonts w:ascii="仿宋_GB2312" w:eastAsia="仿宋_GB2312" w:cs="仿宋" w:hint="eastAsia"/>
          <w:color w:val="000000"/>
          <w:sz w:val="32"/>
        </w:rPr>
        <w:t>:</w:t>
      </w:r>
      <w:r>
        <w:rPr>
          <w:rFonts w:ascii="仿宋_GB2312" w:eastAsia="仿宋_GB2312" w:cs="仿宋" w:hint="eastAsia"/>
          <w:color w:val="000000"/>
          <w:sz w:val="32"/>
        </w:rPr>
        <w:t>涉密。</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8.</w:t>
      </w:r>
      <w:r>
        <w:rPr>
          <w:rFonts w:ascii="仿宋_GB2312" w:eastAsia="仿宋_GB2312" w:cs="仿宋" w:hint="eastAsia"/>
          <w:color w:val="000000"/>
          <w:sz w:val="32"/>
        </w:rPr>
        <w:t>督导调研</w:t>
      </w:r>
      <w:r>
        <w:rPr>
          <w:rFonts w:ascii="仿宋_GB2312" w:eastAsia="仿宋_GB2312" w:cs="仿宋" w:hint="eastAsia"/>
          <w:color w:val="000000"/>
          <w:sz w:val="32"/>
        </w:rPr>
        <w:t>:</w:t>
      </w:r>
      <w:r>
        <w:rPr>
          <w:rFonts w:ascii="仿宋_GB2312" w:eastAsia="仿宋_GB2312" w:cs="仿宋" w:hint="eastAsia"/>
          <w:color w:val="000000"/>
          <w:sz w:val="32"/>
        </w:rPr>
        <w:t>高质量完成调研</w:t>
      </w:r>
      <w:r>
        <w:rPr>
          <w:rFonts w:ascii="仿宋_GB2312" w:eastAsia="仿宋_GB2312" w:cs="仿宋" w:hint="eastAsia"/>
          <w:color w:val="000000"/>
          <w:sz w:val="32"/>
        </w:rPr>
        <w:t>工作，督导各有关方面落实好改革部署，研究措施有针对性地提出建议。</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9.</w:t>
      </w:r>
      <w:r>
        <w:rPr>
          <w:rFonts w:ascii="仿宋_GB2312" w:eastAsia="仿宋_GB2312" w:cs="仿宋" w:hint="eastAsia"/>
          <w:color w:val="000000"/>
          <w:sz w:val="32"/>
        </w:rPr>
        <w:t>区委政策研究室：对全区重大问题进行调查研究，提出意见和建议</w:t>
      </w:r>
    </w:p>
    <w:p w:rsidR="00A93CDC" w:rsidRDefault="006C31FD" w:rsidP="00E552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一、围绕中心，突出重点。围绕区委总体工作部署开展综合调研，收集和处理信息、反映动态，为区委决策提供参考。进一步改进督查方式方法，加大现场督查力度，坚持明查与暗访相结合，注重督查实效，提高督查质量。加强目标督查，认真抓好中央、省委、市委重要会议、重要文件精神贯彻落实情况的督查，确保党的方针、政策得以正确贯彻执行。强化区委常委会、党政联席会、书记办公会等重要会议议定事项的督办及贯彻落实情况的反馈，关注全区重点工程、涉暑项目、市容环境秩序、暑期包街执勤工作及人大代表、政协委员提出的需要党委部门回复的议案、提案的催</w:t>
      </w:r>
      <w:r>
        <w:rPr>
          <w:rFonts w:ascii="仿宋_GB2312" w:eastAsia="仿宋_GB2312" w:cs="仿宋" w:hint="eastAsia"/>
          <w:color w:val="000000"/>
          <w:sz w:val="32"/>
        </w:rPr>
        <w:t>办等进展情况，确保政令畅通。加大领导批示和交办事项的督查力度，做到批必查，查必果，果必报。坚决贯彻“日常化、正常化、全年化、科学化”暑期工作理念，坚持暑期工作机制，完善公文处理、档案管理、文字起草、信息反馈、日常检查等暑期工作领导小组日常业务，协调涉暑单位做好安全保卫、卫生检疫、市政保障、环境秩序、接待服</w:t>
      </w:r>
      <w:r>
        <w:rPr>
          <w:rFonts w:ascii="仿宋_GB2312" w:eastAsia="仿宋_GB2312" w:cs="仿宋" w:hint="eastAsia"/>
          <w:color w:val="000000"/>
          <w:sz w:val="32"/>
        </w:rPr>
        <w:lastRenderedPageBreak/>
        <w:t>务等各项任务，确保每年实现新提高。做好有关改革问题的信息收集工作，提出有针对性的政策建议，为领导小组提供参考。</w:t>
      </w:r>
      <w:r>
        <w:rPr>
          <w:rFonts w:ascii="仿宋_GB2312" w:eastAsia="仿宋_GB2312" w:cs="仿宋" w:hint="eastAsia"/>
          <w:color w:val="000000"/>
          <w:sz w:val="32"/>
        </w:rPr>
        <w:t xml:space="preserve"> </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二、立足本职，规范运作。坚持“岗在兵位、脑为帅谋”，充分运用集体智慧，揣摩领会领导意图，注重</w:t>
      </w:r>
      <w:r>
        <w:rPr>
          <w:rFonts w:ascii="仿宋_GB2312" w:eastAsia="仿宋_GB2312" w:cs="仿宋" w:hint="eastAsia"/>
          <w:color w:val="000000"/>
          <w:sz w:val="32"/>
        </w:rPr>
        <w:t>收集汇总资料，确保文字材料能够准确反映领导意图，传达领导思想，提升文秘档次。认真落实有关规定，严格办文程序，规范文件收发、传递、传阅、催办、立卷和归档移交程序，保证公文运转安全、高效。认真督促筹办区委常委会议、党政联席会议、全委扩大会议、专题调度等各种会议的会务工作和区委日常工作活动的组织安排。进一步提升区门户网站影响力。网站安全运转无隐患。实现楼内网络</w:t>
      </w:r>
      <w:r>
        <w:rPr>
          <w:rFonts w:ascii="仿宋_GB2312" w:eastAsia="仿宋_GB2312" w:cs="仿宋" w:hint="eastAsia"/>
          <w:color w:val="000000"/>
          <w:sz w:val="32"/>
        </w:rPr>
        <w:t>7*24</w:t>
      </w:r>
      <w:r>
        <w:rPr>
          <w:rFonts w:ascii="仿宋_GB2312" w:eastAsia="仿宋_GB2312" w:cs="仿宋" w:hint="eastAsia"/>
          <w:color w:val="000000"/>
          <w:sz w:val="32"/>
        </w:rPr>
        <w:t>小时通畅。加强密码通信设备的管理和维护，做好全区党政系统密码通信、密码设备升级改造和密码管理。落实保密工作责任制，加大保密法律法规的宣传教育力度，加</w:t>
      </w:r>
      <w:r>
        <w:rPr>
          <w:rFonts w:ascii="仿宋_GB2312" w:eastAsia="仿宋_GB2312" w:cs="仿宋" w:hint="eastAsia"/>
          <w:color w:val="000000"/>
          <w:sz w:val="32"/>
        </w:rPr>
        <w:t>强全区保密宣传教育、保密干部培训、保密技术防范和保密督促检查协调，对重大失泄密事件的组织查处，提高全民保密意识。加强对计算机涉密、全区党政部门涉密人员的保密指导管理，确保万无一失。督促完成正常信访、非访、突发性及群体性事件的办理，协助处理全市群众进京、赴省上访，做好信访事项督查、复查复核、听证，确保有序信访、依法信访。强化防范和处理“法轮功”和其他邪教以及对社会有危害的气功组织问题的调查研究，分析形势，总结工作经验，研究邪教发展规律，提出有针对性的政策建议。做好对外宣传推介、招商。编纂党史知识读本或党史资料</w:t>
      </w:r>
      <w:r>
        <w:rPr>
          <w:rFonts w:ascii="仿宋_GB2312" w:eastAsia="仿宋_GB2312" w:cs="仿宋" w:hint="eastAsia"/>
          <w:color w:val="000000"/>
          <w:sz w:val="32"/>
        </w:rPr>
        <w:t>汇编。制作宣传标语、展板。党史教育不滞后。</w:t>
      </w:r>
    </w:p>
    <w:p w:rsidR="00A93CDC" w:rsidRDefault="006C31F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lastRenderedPageBreak/>
        <w:t>三、学习创新，提升水平。深入学习贯彻党的十九大精神，坚持开展“学习日”活动，实行集中学习与个人自学、理论学习与实际操作、政治学习与业务学习相结合，全面提高干部职工的政策理论水平和业务工作技能，不断打造学习型机关。持续发扬“忠诚、仁爱、磨炼，担当、实干、奉献”的赤土山精神，不忘初心，牢记使命，守得住清贫，耐得住寂寞，抗得住诱惑，时刻牢记为人民服务的宗旨，坚决摒弃官气和傲气，甘做人民的公仆。坚持全面从严治党，坚守廉政底线，发扬求真务实的优良传统，坚持高标准，严要求，追</w:t>
      </w:r>
      <w:r>
        <w:rPr>
          <w:rFonts w:ascii="仿宋_GB2312" w:eastAsia="仿宋_GB2312" w:cs="仿宋" w:hint="eastAsia"/>
          <w:color w:val="000000"/>
          <w:sz w:val="32"/>
        </w:rPr>
        <w:t>求办文、办会、办事工作的“零差错”，为区委科学决策提供最真、最实、最有价值的第一手资料。以“争先”为目标，以一流的工作作风，服务质量、机关管理与工作绩效圆满完成各项工作任务。</w:t>
      </w:r>
    </w:p>
    <w:p w:rsidR="00A93CDC" w:rsidRDefault="00A93CDC">
      <w:pPr>
        <w:spacing w:line="500" w:lineRule="exact"/>
        <w:ind w:firstLineChars="200" w:firstLine="560"/>
        <w:jc w:val="left"/>
        <w:rPr>
          <w:rFonts w:eastAsia="方正仿宋_GBK"/>
          <w:sz w:val="28"/>
        </w:rPr>
      </w:pPr>
    </w:p>
    <w:p w:rsidR="00A93CDC" w:rsidRDefault="00A93CDC">
      <w:pPr>
        <w:spacing w:line="500" w:lineRule="exact"/>
        <w:ind w:firstLineChars="200" w:firstLine="560"/>
        <w:jc w:val="left"/>
        <w:rPr>
          <w:rFonts w:eastAsia="方正仿宋_GBK"/>
          <w:sz w:val="28"/>
        </w:rPr>
      </w:pPr>
    </w:p>
    <w:p w:rsidR="00A93CDC" w:rsidRDefault="00A93CDC">
      <w:pPr>
        <w:spacing w:line="500" w:lineRule="exact"/>
        <w:ind w:firstLineChars="200" w:firstLine="560"/>
        <w:jc w:val="left"/>
        <w:rPr>
          <w:rFonts w:eastAsia="方正仿宋_GBK"/>
          <w:sz w:val="28"/>
        </w:rPr>
      </w:pPr>
    </w:p>
    <w:p w:rsidR="00A93CDC" w:rsidRDefault="006C31FD">
      <w:pPr>
        <w:ind w:firstLineChars="200" w:firstLine="420"/>
        <w:jc w:val="center"/>
      </w:pPr>
      <w:r>
        <w:rPr>
          <w:rFonts w:ascii="方正书宋_GBK" w:eastAsia="方正书宋_GBK"/>
        </w:rPr>
        <w:t xml:space="preserve"> </w:t>
      </w:r>
    </w:p>
    <w:p w:rsidR="00A93CDC" w:rsidRDefault="00A93CDC">
      <w:pPr>
        <w:ind w:firstLineChars="200" w:firstLine="560"/>
        <w:jc w:val="center"/>
        <w:rPr>
          <w:rFonts w:eastAsia="方正仿宋_GBK"/>
          <w:sz w:val="28"/>
        </w:rPr>
        <w:sectPr w:rsidR="00A93CDC">
          <w:footerReference w:type="default" r:id="rId6"/>
          <w:pgSz w:w="11907" w:h="16839"/>
          <w:pgMar w:top="1984" w:right="1304" w:bottom="1134" w:left="1304" w:header="851" w:footer="992" w:gutter="0"/>
          <w:pgNumType w:start="1"/>
          <w:cols w:space="720"/>
          <w:docGrid w:type="lines" w:linePitch="312"/>
        </w:sectPr>
      </w:pPr>
    </w:p>
    <w:p w:rsidR="00A93CDC" w:rsidRDefault="00A93CDC">
      <w:pPr>
        <w:rPr>
          <w:rFonts w:ascii="楷体_GB2312" w:eastAsia="楷体_GB2312"/>
          <w:b/>
          <w:sz w:val="32"/>
          <w:szCs w:val="32"/>
        </w:rPr>
      </w:pPr>
    </w:p>
    <w:p w:rsidR="00A93CDC" w:rsidRDefault="006C31FD">
      <w:pPr>
        <w:ind w:firstLineChars="200" w:firstLine="640"/>
        <w:rPr>
          <w:rFonts w:ascii="楷体_GB2312" w:eastAsia="楷体_GB2312"/>
          <w:b/>
          <w:sz w:val="32"/>
          <w:szCs w:val="32"/>
        </w:rPr>
      </w:pPr>
      <w:r>
        <w:rPr>
          <w:rFonts w:ascii="黑体" w:eastAsia="黑体" w:hint="eastAsia"/>
          <w:sz w:val="32"/>
          <w:szCs w:val="32"/>
        </w:rPr>
        <w:t>第二部分</w:t>
      </w:r>
      <w:r>
        <w:rPr>
          <w:rFonts w:ascii="黑体" w:eastAsia="黑体" w:hint="eastAsia"/>
          <w:sz w:val="32"/>
          <w:szCs w:val="32"/>
        </w:rPr>
        <w:t xml:space="preserve">  </w:t>
      </w:r>
      <w:r>
        <w:rPr>
          <w:rFonts w:ascii="黑体" w:eastAsia="黑体" w:hint="eastAsia"/>
          <w:sz w:val="32"/>
          <w:szCs w:val="32"/>
        </w:rPr>
        <w:t>预算项目绩效目标</w:t>
      </w: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1</w:t>
      </w:r>
      <w:r>
        <w:rPr>
          <w:rFonts w:ascii="仿宋_GB2312" w:eastAsia="仿宋_GB2312" w:cs="仿宋" w:hint="eastAsia"/>
          <w:color w:val="000000"/>
          <w:sz w:val="32"/>
        </w:rPr>
        <w:t>、保密工作经费绩效目标表</w:t>
      </w:r>
      <w:r>
        <w:rPr>
          <w:rFonts w:ascii="仿宋_GB2312" w:eastAsia="仿宋_GB2312" w:cs="仿宋" w:hint="eastAsia"/>
          <w:vanish/>
          <w:color w:val="000000"/>
          <w:sz w:val="32"/>
        </w:rPr>
        <w:t xml:space="preserve">{ TC </w:t>
      </w:r>
      <w:bookmarkStart w:id="0" w:name="_Toc39669868"/>
      <w:r>
        <w:rPr>
          <w:rFonts w:ascii="仿宋_GB2312" w:eastAsia="仿宋_GB2312" w:cs="仿宋" w:hint="eastAsia"/>
          <w:vanish/>
          <w:color w:val="000000"/>
          <w:sz w:val="32"/>
        </w:rPr>
        <w:t>1</w:t>
      </w:r>
      <w:r>
        <w:rPr>
          <w:rFonts w:ascii="仿宋_GB2312" w:eastAsia="仿宋_GB2312" w:cs="仿宋" w:hint="eastAsia"/>
          <w:vanish/>
          <w:color w:val="000000"/>
          <w:sz w:val="32"/>
        </w:rPr>
        <w:t>、保密工作经费绩效目标表</w:t>
      </w:r>
      <w:bookmarkEnd w:id="0"/>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r w:rsidR="00E55220">
              <w:rPr>
                <w:rFonts w:asciiTheme="minorEastAsia" w:eastAsiaTheme="minorEastAsia" w:hAnsiTheme="minorEastAsia" w:cs="仿宋" w:hint="eastAsia"/>
                <w:color w:val="000000"/>
                <w:szCs w:val="21"/>
              </w:rPr>
              <w:t xml:space="preserve"> </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201-0801-JBN-UCH9</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保密工作经费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保密工作宣传培训费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c>
          <w:tcPr>
            <w:tcW w:w="1587" w:type="dxa"/>
            <w:tcBorders>
              <w:bottom w:val="single" w:sz="6" w:space="0" w:color="000000"/>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c>
          <w:tcPr>
            <w:tcW w:w="1304" w:type="dxa"/>
            <w:tcBorders>
              <w:bottom w:val="single" w:sz="6" w:space="0" w:color="000000"/>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c>
          <w:tcPr>
            <w:tcW w:w="2977" w:type="dxa"/>
            <w:gridSpan w:val="2"/>
            <w:tcBorders>
              <w:bottom w:val="single" w:sz="6" w:space="0" w:color="000000"/>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、涉密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、涉密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pPr>
    </w:p>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2</w:t>
      </w:r>
      <w:r>
        <w:rPr>
          <w:rFonts w:ascii="仿宋_GB2312" w:eastAsia="仿宋_GB2312" w:cs="仿宋" w:hint="eastAsia"/>
          <w:color w:val="000000"/>
          <w:sz w:val="32"/>
        </w:rPr>
        <w:t>、党史宣传研究工作经费绩效目标表</w:t>
      </w:r>
      <w:r>
        <w:rPr>
          <w:rFonts w:ascii="仿宋_GB2312" w:eastAsia="仿宋_GB2312" w:cs="仿宋" w:hint="eastAsia"/>
          <w:vanish/>
          <w:color w:val="000000"/>
          <w:sz w:val="32"/>
        </w:rPr>
        <w:t xml:space="preserve">{ TC </w:t>
      </w:r>
      <w:bookmarkStart w:id="1" w:name="_Toc39669869"/>
      <w:r>
        <w:rPr>
          <w:rFonts w:ascii="仿宋_GB2312" w:eastAsia="仿宋_GB2312" w:cs="仿宋" w:hint="eastAsia"/>
          <w:vanish/>
          <w:color w:val="000000"/>
          <w:sz w:val="32"/>
        </w:rPr>
        <w:t>2</w:t>
      </w:r>
      <w:r>
        <w:rPr>
          <w:rFonts w:ascii="仿宋_GB2312" w:eastAsia="仿宋_GB2312" w:cs="仿宋" w:hint="eastAsia"/>
          <w:vanish/>
          <w:color w:val="000000"/>
          <w:sz w:val="32"/>
        </w:rPr>
        <w:t>、党史宣传研究工作经费绩效目标表</w:t>
      </w:r>
      <w:bookmarkEnd w:id="1"/>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201-1401-YBN-YYLH</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党史宣传研究工作经费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2.70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2.70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党史资料印刷费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、放大党史教育功能，完成年底当时资料收集、整理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、提高机关干部对党史的了解</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制作宣传标语、展板个数</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机关干部党史宣传情况</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4</w:t>
            </w:r>
            <w:r w:rsidRPr="00E55220">
              <w:rPr>
                <w:rFonts w:asciiTheme="minorEastAsia" w:eastAsiaTheme="minorEastAsia" w:hAnsiTheme="minorEastAsia" w:cs="仿宋" w:hint="eastAsia"/>
                <w:color w:val="000000"/>
                <w:szCs w:val="21"/>
              </w:rPr>
              <w:t>次</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党史知识宣传率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机关干部党史知识了解程度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机关干部满意程度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3</w:t>
      </w:r>
      <w:r>
        <w:rPr>
          <w:rFonts w:ascii="仿宋_GB2312" w:eastAsia="仿宋_GB2312" w:cs="仿宋" w:hint="eastAsia"/>
          <w:color w:val="000000"/>
          <w:sz w:val="32"/>
        </w:rPr>
        <w:t>、党务活动经费绩效目标表</w:t>
      </w:r>
      <w:r>
        <w:rPr>
          <w:rFonts w:ascii="仿宋_GB2312" w:eastAsia="仿宋_GB2312" w:cs="仿宋" w:hint="eastAsia"/>
          <w:vanish/>
          <w:color w:val="000000"/>
          <w:sz w:val="32"/>
        </w:rPr>
        <w:t xml:space="preserve">{ TC </w:t>
      </w:r>
      <w:bookmarkStart w:id="2" w:name="_Toc39669870"/>
      <w:r>
        <w:rPr>
          <w:rFonts w:ascii="仿宋_GB2312" w:eastAsia="仿宋_GB2312" w:cs="仿宋" w:hint="eastAsia"/>
          <w:vanish/>
          <w:color w:val="000000"/>
          <w:sz w:val="32"/>
        </w:rPr>
        <w:t>3</w:t>
      </w:r>
      <w:r>
        <w:rPr>
          <w:rFonts w:ascii="仿宋_GB2312" w:eastAsia="仿宋_GB2312" w:cs="仿宋" w:hint="eastAsia"/>
          <w:vanish/>
          <w:color w:val="000000"/>
          <w:sz w:val="32"/>
        </w:rPr>
        <w:t>、党务活动经费绩效目标表</w:t>
      </w:r>
      <w:bookmarkEnd w:id="2"/>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201-0402-JBN-LO8N</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党务活动经费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32.90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32.90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承担区委、区委办公室文书处理，筹办区委常委会议、党政联席会议、全委扩大会议、专题调度等各种会议的会务工作和区委日常工作活动的组织安排。临时交代重大事项。对外宣传推介、招商。</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、确保各类公文流转正常有序运转，将上级文件精神及区领导批示要求落到实处严控会议计划、会议规模和会起严控大型活动数量。严格会以开支标准。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、确保各类公文流转正常有序运转，将上级文件精神及区领导批示要求落到实处严控会议计划、会议规模和会起严控大型活动数量。严格会以开支标准。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大型会议控制率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反映纳入年初以区委或区委区政府名义召开会议名单的会议数量占全年实际会议数量的比率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会议开支标准合格率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会议规格，标准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会议次数</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会议次数减少</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接受提供服务的满意程度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4</w:t>
      </w:r>
      <w:r>
        <w:rPr>
          <w:rFonts w:ascii="仿宋_GB2312" w:eastAsia="仿宋_GB2312" w:cs="仿宋" w:hint="eastAsia"/>
          <w:color w:val="000000"/>
          <w:sz w:val="32"/>
        </w:rPr>
        <w:t>、电子政务内网建设维护经费绩效目标表</w:t>
      </w:r>
      <w:r>
        <w:rPr>
          <w:rFonts w:ascii="仿宋_GB2312" w:eastAsia="仿宋_GB2312" w:cs="仿宋" w:hint="eastAsia"/>
          <w:vanish/>
          <w:color w:val="000000"/>
          <w:sz w:val="32"/>
        </w:rPr>
        <w:t xml:space="preserve">{ TC </w:t>
      </w:r>
      <w:bookmarkStart w:id="3" w:name="_Toc39669871"/>
      <w:r>
        <w:rPr>
          <w:rFonts w:ascii="仿宋_GB2312" w:eastAsia="仿宋_GB2312" w:cs="仿宋" w:hint="eastAsia"/>
          <w:vanish/>
          <w:color w:val="000000"/>
          <w:sz w:val="32"/>
        </w:rPr>
        <w:t>4</w:t>
      </w:r>
      <w:r>
        <w:rPr>
          <w:rFonts w:ascii="仿宋_GB2312" w:eastAsia="仿宋_GB2312" w:cs="仿宋" w:hint="eastAsia"/>
          <w:vanish/>
          <w:color w:val="000000"/>
          <w:sz w:val="32"/>
        </w:rPr>
        <w:t>、电子政务内网建设维护经费绩效目标表</w:t>
      </w:r>
      <w:bookmarkEnd w:id="3"/>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201-0702-JBN-VTAD</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电子政务内网建设维护经费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电子公文数据云系统二期开发</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、涉密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、涉密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5</w:t>
      </w:r>
      <w:r>
        <w:rPr>
          <w:rFonts w:ascii="仿宋_GB2312" w:eastAsia="仿宋_GB2312" w:cs="仿宋" w:hint="eastAsia"/>
          <w:color w:val="000000"/>
          <w:sz w:val="32"/>
        </w:rPr>
        <w:t>、公务内外网运行及维护费绩效目标表</w:t>
      </w:r>
      <w:r>
        <w:rPr>
          <w:rFonts w:ascii="仿宋_GB2312" w:eastAsia="仿宋_GB2312" w:cs="仿宋" w:hint="eastAsia"/>
          <w:vanish/>
          <w:color w:val="000000"/>
          <w:sz w:val="32"/>
        </w:rPr>
        <w:t xml:space="preserve">{ TC </w:t>
      </w:r>
      <w:bookmarkStart w:id="4" w:name="_Toc39669872"/>
      <w:r>
        <w:rPr>
          <w:rFonts w:ascii="仿宋_GB2312" w:eastAsia="仿宋_GB2312" w:cs="仿宋" w:hint="eastAsia"/>
          <w:vanish/>
          <w:color w:val="000000"/>
          <w:sz w:val="32"/>
        </w:rPr>
        <w:t>5</w:t>
      </w:r>
      <w:r>
        <w:rPr>
          <w:rFonts w:ascii="仿宋_GB2312" w:eastAsia="仿宋_GB2312" w:cs="仿宋" w:hint="eastAsia"/>
          <w:vanish/>
          <w:color w:val="000000"/>
          <w:sz w:val="32"/>
        </w:rPr>
        <w:t>、公务内外网运行及维护费绩效目标表</w:t>
      </w:r>
      <w:bookmarkEnd w:id="4"/>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201-1201-JBN-4U6V</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公务内外网运行及维护费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30.00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30.00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公务内外网的网络租费及维修维护费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、保障区委公务内网和政府公务外网网络及各应用系统安全有效运行。</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、实现公文系统正常传输。</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时效指标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完成率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按照要求和计划公文传输正常比例（百分比）</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网络通畅率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公务内外网正常运转率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领导及工作人员满意度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领导及工作人员满意度达</w:t>
            </w:r>
            <w:r w:rsidRPr="00E55220">
              <w:rPr>
                <w:rFonts w:asciiTheme="minorEastAsia" w:eastAsiaTheme="minorEastAsia" w:hAnsiTheme="minorEastAsia" w:cs="仿宋" w:hint="eastAsia"/>
                <w:color w:val="000000"/>
                <w:szCs w:val="21"/>
              </w:rPr>
              <w:t>95%</w:t>
            </w:r>
            <w:r w:rsidRPr="00E55220">
              <w:rPr>
                <w:rFonts w:asciiTheme="minorEastAsia" w:eastAsiaTheme="minorEastAsia" w:hAnsiTheme="minorEastAsia" w:cs="仿宋" w:hint="eastAsia"/>
                <w:color w:val="000000"/>
                <w:szCs w:val="21"/>
              </w:rPr>
              <w:t>百分比</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6</w:t>
      </w:r>
      <w:r>
        <w:rPr>
          <w:rFonts w:ascii="仿宋_GB2312" w:eastAsia="仿宋_GB2312" w:cs="仿宋" w:hint="eastAsia"/>
          <w:color w:val="000000"/>
          <w:sz w:val="32"/>
        </w:rPr>
        <w:t>、国安办工作经费绩效目标表</w:t>
      </w:r>
      <w:r>
        <w:rPr>
          <w:rFonts w:ascii="仿宋_GB2312" w:eastAsia="仿宋_GB2312" w:cs="仿宋" w:hint="eastAsia"/>
          <w:vanish/>
          <w:color w:val="000000"/>
          <w:sz w:val="32"/>
        </w:rPr>
        <w:t xml:space="preserve">{ TC </w:t>
      </w:r>
      <w:bookmarkStart w:id="5" w:name="_Toc39669873"/>
      <w:r>
        <w:rPr>
          <w:rFonts w:ascii="仿宋_GB2312" w:eastAsia="仿宋_GB2312" w:cs="仿宋" w:hint="eastAsia"/>
          <w:vanish/>
          <w:color w:val="000000"/>
          <w:sz w:val="32"/>
        </w:rPr>
        <w:t>6</w:t>
      </w:r>
      <w:r>
        <w:rPr>
          <w:rFonts w:ascii="仿宋_GB2312" w:eastAsia="仿宋_GB2312" w:cs="仿宋" w:hint="eastAsia"/>
          <w:vanish/>
          <w:color w:val="000000"/>
          <w:sz w:val="32"/>
        </w:rPr>
        <w:t>、国安办工作经费绩效目标表</w:t>
      </w:r>
      <w:bookmarkEnd w:id="5"/>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201-3401-JBN-R71B</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国安办工作经费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用于宣传检查费用</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、涉密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、涉密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成本指标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Pr="00E55220" w:rsidRDefault="00A93CDC" w:rsidP="00E55220">
      <w:pPr>
        <w:ind w:firstLineChars="200" w:firstLine="420"/>
        <w:rPr>
          <w:rFonts w:asciiTheme="minorEastAsia" w:eastAsiaTheme="minorEastAsia" w:hAnsiTheme="minorEastAsia" w:cs="仿宋"/>
          <w:color w:val="000000"/>
          <w:szCs w:val="21"/>
        </w:rPr>
        <w:sectPr w:rsidR="00A93CDC" w:rsidRPr="00E55220">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7</w:t>
      </w:r>
      <w:r>
        <w:rPr>
          <w:rFonts w:ascii="仿宋_GB2312" w:eastAsia="仿宋_GB2312" w:cs="仿宋" w:hint="eastAsia"/>
          <w:color w:val="000000"/>
          <w:sz w:val="32"/>
        </w:rPr>
        <w:t>、旅游旺季活动及会议经费绩效目标表</w:t>
      </w:r>
      <w:r>
        <w:rPr>
          <w:rFonts w:ascii="仿宋_GB2312" w:eastAsia="仿宋_GB2312" w:cs="仿宋" w:hint="eastAsia"/>
          <w:vanish/>
          <w:color w:val="000000"/>
          <w:sz w:val="32"/>
        </w:rPr>
        <w:t xml:space="preserve">{ TC </w:t>
      </w:r>
      <w:bookmarkStart w:id="6" w:name="_Toc39669874"/>
      <w:r>
        <w:rPr>
          <w:rFonts w:ascii="仿宋_GB2312" w:eastAsia="仿宋_GB2312" w:cs="仿宋" w:hint="eastAsia"/>
          <w:vanish/>
          <w:color w:val="000000"/>
          <w:sz w:val="32"/>
        </w:rPr>
        <w:t>7</w:t>
      </w:r>
      <w:r>
        <w:rPr>
          <w:rFonts w:ascii="仿宋_GB2312" w:eastAsia="仿宋_GB2312" w:cs="仿宋" w:hint="eastAsia"/>
          <w:vanish/>
          <w:color w:val="000000"/>
          <w:sz w:val="32"/>
        </w:rPr>
        <w:t>、旅游旺季活动及会议经费绩效目标表</w:t>
      </w:r>
      <w:bookmarkEnd w:id="6"/>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201-0904-JBN-T50G</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旅游旺季活动及会议经费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30.65</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30.65</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、涉密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、涉密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0</w:t>
            </w:r>
            <w:r w:rsidRPr="00E55220">
              <w:rPr>
                <w:rFonts w:asciiTheme="minorEastAsia" w:eastAsiaTheme="minorEastAsia" w:hAnsiTheme="minorEastAsia" w:cs="仿宋" w:hint="eastAsia"/>
                <w:color w:val="000000"/>
                <w:szCs w:val="21"/>
              </w:rPr>
              <w:t>涉密</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8</w:t>
      </w:r>
      <w:r>
        <w:rPr>
          <w:rFonts w:ascii="仿宋_GB2312" w:eastAsia="仿宋_GB2312" w:cs="仿宋" w:hint="eastAsia"/>
          <w:color w:val="000000"/>
          <w:sz w:val="32"/>
        </w:rPr>
        <w:t>、密码通信设备升级改造及管理费绩效目标表</w:t>
      </w:r>
      <w:r>
        <w:rPr>
          <w:rFonts w:ascii="仿宋_GB2312" w:eastAsia="仿宋_GB2312" w:cs="仿宋" w:hint="eastAsia"/>
          <w:vanish/>
          <w:color w:val="000000"/>
          <w:sz w:val="32"/>
        </w:rPr>
        <w:t xml:space="preserve">{ TC </w:t>
      </w:r>
      <w:bookmarkStart w:id="7" w:name="_Toc39669875"/>
      <w:r>
        <w:rPr>
          <w:rFonts w:ascii="仿宋_GB2312" w:eastAsia="仿宋_GB2312" w:cs="仿宋" w:hint="eastAsia"/>
          <w:vanish/>
          <w:color w:val="000000"/>
          <w:sz w:val="32"/>
        </w:rPr>
        <w:t>8</w:t>
      </w:r>
      <w:r>
        <w:rPr>
          <w:rFonts w:ascii="仿宋_GB2312" w:eastAsia="仿宋_GB2312" w:cs="仿宋" w:hint="eastAsia"/>
          <w:vanish/>
          <w:color w:val="000000"/>
          <w:sz w:val="32"/>
        </w:rPr>
        <w:t>、密码通信设备升级改造及管理费绩效目标表</w:t>
      </w:r>
      <w:bookmarkEnd w:id="7"/>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201-0701-JBN-QCUE</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密码通信设备升级改造及管理费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18.40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18.40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维护维修费，网络租费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、涉密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、涉密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Pr="00E55220" w:rsidRDefault="00A93CDC" w:rsidP="00E55220">
      <w:pPr>
        <w:ind w:firstLineChars="200" w:firstLine="420"/>
        <w:rPr>
          <w:rFonts w:asciiTheme="minorEastAsia" w:eastAsiaTheme="minorEastAsia" w:hAnsiTheme="minorEastAsia" w:cs="仿宋"/>
          <w:color w:val="000000"/>
          <w:szCs w:val="21"/>
        </w:rPr>
        <w:sectPr w:rsidR="00A93CDC" w:rsidRPr="00E55220">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9</w:t>
      </w:r>
      <w:r>
        <w:rPr>
          <w:rFonts w:ascii="仿宋_GB2312" w:eastAsia="仿宋_GB2312" w:cs="仿宋" w:hint="eastAsia"/>
          <w:color w:val="000000"/>
          <w:sz w:val="32"/>
        </w:rPr>
        <w:t>、人事代理经费绩效目标表</w:t>
      </w:r>
      <w:r>
        <w:rPr>
          <w:rFonts w:ascii="仿宋_GB2312" w:eastAsia="仿宋_GB2312" w:cs="仿宋" w:hint="eastAsia"/>
          <w:vanish/>
          <w:color w:val="000000"/>
          <w:sz w:val="32"/>
        </w:rPr>
        <w:t xml:space="preserve">{ TC </w:t>
      </w:r>
      <w:bookmarkStart w:id="8" w:name="_Toc39669876"/>
      <w:r>
        <w:rPr>
          <w:rFonts w:ascii="仿宋_GB2312" w:eastAsia="仿宋_GB2312" w:cs="仿宋" w:hint="eastAsia"/>
          <w:vanish/>
          <w:color w:val="000000"/>
          <w:sz w:val="32"/>
        </w:rPr>
        <w:t>9</w:t>
      </w:r>
      <w:r>
        <w:rPr>
          <w:rFonts w:ascii="仿宋_GB2312" w:eastAsia="仿宋_GB2312" w:cs="仿宋" w:hint="eastAsia"/>
          <w:vanish/>
          <w:color w:val="000000"/>
          <w:sz w:val="32"/>
        </w:rPr>
        <w:t>、人事代理经费绩效目标表</w:t>
      </w:r>
      <w:bookmarkEnd w:id="8"/>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201-0402-JBN-G0LP</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人事代理经费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19.00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19.00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人事代理人员工资及福利等</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、按照有关规定落实相关工资待遇和公用经费的管理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、按照有关规定落实相关工资待遇和公用经费的管理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工作完成率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用工单位对聘用人员工作完成程度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工作贡献率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人事代理人员完成的工作量占单位比</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接受所提供服务的满意程度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10</w:t>
      </w:r>
      <w:r>
        <w:rPr>
          <w:rFonts w:ascii="仿宋_GB2312" w:eastAsia="仿宋_GB2312" w:cs="仿宋" w:hint="eastAsia"/>
          <w:color w:val="000000"/>
          <w:sz w:val="32"/>
        </w:rPr>
        <w:t>、深改办工作经费绩效目标表</w:t>
      </w:r>
      <w:r>
        <w:rPr>
          <w:rFonts w:ascii="仿宋_GB2312" w:eastAsia="仿宋_GB2312" w:cs="仿宋" w:hint="eastAsia"/>
          <w:vanish/>
          <w:color w:val="000000"/>
          <w:sz w:val="32"/>
        </w:rPr>
        <w:t xml:space="preserve">{ TC </w:t>
      </w:r>
      <w:bookmarkStart w:id="9" w:name="_Toc39669877"/>
      <w:r>
        <w:rPr>
          <w:rFonts w:ascii="仿宋_GB2312" w:eastAsia="仿宋_GB2312" w:cs="仿宋" w:hint="eastAsia"/>
          <w:vanish/>
          <w:color w:val="000000"/>
          <w:sz w:val="32"/>
        </w:rPr>
        <w:t>10</w:t>
      </w:r>
      <w:r>
        <w:rPr>
          <w:rFonts w:ascii="仿宋_GB2312" w:eastAsia="仿宋_GB2312" w:cs="仿宋" w:hint="eastAsia"/>
          <w:vanish/>
          <w:color w:val="000000"/>
          <w:sz w:val="32"/>
        </w:rPr>
        <w:t>、深改办工作经费绩效目标表</w:t>
      </w:r>
      <w:bookmarkEnd w:id="9"/>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201-2901-JBN-KEF0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深改办工作经费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用于调研督导费用</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、督导落实改革部署。研究改革措施，有针对性地提出建议</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完成调研工作</w:t>
            </w:r>
            <w:r w:rsidRPr="00E55220">
              <w:rPr>
                <w:rFonts w:asciiTheme="minorEastAsia" w:eastAsiaTheme="minorEastAsia" w:hAnsiTheme="minorEastAsia" w:cs="仿宋" w:hint="eastAsia"/>
                <w:color w:val="000000"/>
                <w:szCs w:val="21"/>
              </w:rPr>
              <w:t>.</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、研究改革措施，有针对性地提出建议</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督导落实完成率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督导落实完成率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提出建议和措施数</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提出建议和措施数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33</w:t>
            </w:r>
            <w:r w:rsidRPr="00E55220">
              <w:rPr>
                <w:rFonts w:asciiTheme="minorEastAsia" w:eastAsiaTheme="minorEastAsia" w:hAnsiTheme="minorEastAsia" w:cs="仿宋" w:hint="eastAsia"/>
                <w:color w:val="000000"/>
                <w:szCs w:val="21"/>
              </w:rPr>
              <w:t>次</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时效指标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督导调研工作完成率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反映完成调研工作及督导落实改革部署情况。</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深改政策学习落实率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深改政策落实，调研</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上级单位满意率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Pr="00E55220" w:rsidRDefault="00A93CDC" w:rsidP="00E55220">
      <w:pPr>
        <w:ind w:firstLineChars="200" w:firstLine="420"/>
        <w:rPr>
          <w:rFonts w:asciiTheme="minorEastAsia" w:eastAsiaTheme="minorEastAsia" w:hAnsiTheme="minorEastAsia" w:cs="仿宋"/>
          <w:color w:val="000000"/>
          <w:szCs w:val="21"/>
        </w:rPr>
        <w:sectPr w:rsidR="00A93CDC" w:rsidRPr="00E55220">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11</w:t>
      </w:r>
      <w:r>
        <w:rPr>
          <w:rFonts w:ascii="仿宋_GB2312" w:eastAsia="仿宋_GB2312" w:cs="仿宋" w:hint="eastAsia"/>
          <w:color w:val="000000"/>
          <w:sz w:val="32"/>
        </w:rPr>
        <w:t>、暑办工作经费绩效目标表</w:t>
      </w:r>
      <w:r>
        <w:rPr>
          <w:rFonts w:ascii="仿宋_GB2312" w:eastAsia="仿宋_GB2312" w:cs="仿宋" w:hint="eastAsia"/>
          <w:vanish/>
          <w:color w:val="000000"/>
          <w:sz w:val="32"/>
        </w:rPr>
        <w:t xml:space="preserve">{ TC </w:t>
      </w:r>
      <w:bookmarkStart w:id="10" w:name="_Toc39669878"/>
      <w:r>
        <w:rPr>
          <w:rFonts w:ascii="仿宋_GB2312" w:eastAsia="仿宋_GB2312" w:cs="仿宋" w:hint="eastAsia"/>
          <w:vanish/>
          <w:color w:val="000000"/>
          <w:sz w:val="32"/>
        </w:rPr>
        <w:t>11</w:t>
      </w:r>
      <w:r>
        <w:rPr>
          <w:rFonts w:ascii="仿宋_GB2312" w:eastAsia="仿宋_GB2312" w:cs="仿宋" w:hint="eastAsia"/>
          <w:vanish/>
          <w:color w:val="000000"/>
          <w:sz w:val="32"/>
        </w:rPr>
        <w:t>、暑办工作经费绩效目标表</w:t>
      </w:r>
      <w:bookmarkEnd w:id="10"/>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201-0901-YBN-QH5B</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暑办工作经费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10.50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10.50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协调渉暑部门主要工作，检查督导重点任务</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、加强沟通协调，开展日常检查，保障正常运转。</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、加强沟通协调，开展日常检查，保障正常运转。</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沟通及时率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涉暑部门协调到位，各项工作不延误。事件发生数除以发生事件后进行沟通次数的比例</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沟通及时</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涉暑部门协调到位，各项工作不延误。事件发生数除以发生事件后进行沟通次数的比例</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提供服务的满意程度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Pr="00E55220" w:rsidRDefault="00A93CDC" w:rsidP="00E55220">
      <w:pPr>
        <w:ind w:firstLineChars="200" w:firstLine="420"/>
        <w:rPr>
          <w:rFonts w:asciiTheme="minorEastAsia" w:eastAsiaTheme="minorEastAsia" w:hAnsiTheme="minorEastAsia" w:cs="仿宋"/>
          <w:color w:val="000000"/>
          <w:szCs w:val="21"/>
        </w:rPr>
        <w:sectPr w:rsidR="00A93CDC" w:rsidRPr="00E55220">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12</w:t>
      </w:r>
      <w:r>
        <w:rPr>
          <w:rFonts w:ascii="仿宋_GB2312" w:eastAsia="仿宋_GB2312" w:cs="仿宋" w:hint="eastAsia"/>
          <w:color w:val="000000"/>
          <w:sz w:val="32"/>
        </w:rPr>
        <w:t>、慰问经费绩效目标表</w:t>
      </w:r>
      <w:r>
        <w:rPr>
          <w:rFonts w:ascii="仿宋_GB2312" w:eastAsia="仿宋_GB2312" w:cs="仿宋" w:hint="eastAsia"/>
          <w:vanish/>
          <w:color w:val="000000"/>
          <w:sz w:val="32"/>
        </w:rPr>
        <w:t xml:space="preserve">{ TC </w:t>
      </w:r>
      <w:bookmarkStart w:id="11" w:name="_Toc39669879"/>
      <w:r>
        <w:rPr>
          <w:rFonts w:ascii="仿宋_GB2312" w:eastAsia="仿宋_GB2312" w:cs="仿宋" w:hint="eastAsia"/>
          <w:vanish/>
          <w:color w:val="000000"/>
          <w:sz w:val="32"/>
        </w:rPr>
        <w:t>12</w:t>
      </w:r>
      <w:r>
        <w:rPr>
          <w:rFonts w:ascii="仿宋_GB2312" w:eastAsia="仿宋_GB2312" w:cs="仿宋" w:hint="eastAsia"/>
          <w:vanish/>
          <w:color w:val="000000"/>
          <w:sz w:val="32"/>
        </w:rPr>
        <w:t>、慰问经费绩效目标表</w:t>
      </w:r>
      <w:bookmarkEnd w:id="11"/>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201-0902-JBN-Q0EB</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慰问经费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慰问一线和重点部门工作经费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、涉密</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、涉密</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时效指标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85%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85%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涉密</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85%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pPr>
        <w:ind w:firstLineChars="200" w:firstLine="640"/>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pPr>
        <w:ind w:firstLineChars="200" w:firstLine="640"/>
        <w:rPr>
          <w:rFonts w:ascii="仿宋_GB2312" w:eastAsia="仿宋_GB2312" w:cs="仿宋"/>
          <w:color w:val="000000"/>
          <w:sz w:val="32"/>
        </w:rPr>
      </w:pPr>
    </w:p>
    <w:p w:rsidR="00A93CDC" w:rsidRDefault="006C31FD">
      <w:pPr>
        <w:ind w:firstLineChars="200" w:firstLine="640"/>
        <w:rPr>
          <w:rFonts w:ascii="仿宋_GB2312" w:eastAsia="仿宋_GB2312" w:cs="仿宋"/>
          <w:color w:val="000000"/>
          <w:sz w:val="32"/>
        </w:rPr>
      </w:pPr>
      <w:r>
        <w:rPr>
          <w:rFonts w:ascii="仿宋_GB2312" w:eastAsia="仿宋_GB2312" w:cs="仿宋" w:hint="eastAsia"/>
          <w:color w:val="000000"/>
          <w:sz w:val="32"/>
        </w:rPr>
        <w:t>13</w:t>
      </w:r>
      <w:r>
        <w:rPr>
          <w:rFonts w:ascii="仿宋_GB2312" w:eastAsia="仿宋_GB2312" w:cs="仿宋" w:hint="eastAsia"/>
          <w:color w:val="000000"/>
          <w:sz w:val="32"/>
        </w:rPr>
        <w:t>、政研工作经费绩效目标表</w:t>
      </w:r>
      <w:r>
        <w:rPr>
          <w:rFonts w:ascii="仿宋_GB2312" w:eastAsia="仿宋_GB2312" w:cs="仿宋" w:hint="eastAsia"/>
          <w:vanish/>
          <w:color w:val="000000"/>
          <w:sz w:val="32"/>
        </w:rPr>
        <w:t xml:space="preserve">{ TC </w:t>
      </w:r>
      <w:bookmarkStart w:id="12" w:name="_Toc39669880"/>
      <w:r>
        <w:rPr>
          <w:rFonts w:ascii="仿宋_GB2312" w:eastAsia="仿宋_GB2312" w:cs="仿宋" w:hint="eastAsia"/>
          <w:vanish/>
          <w:color w:val="000000"/>
          <w:sz w:val="32"/>
        </w:rPr>
        <w:t>13</w:t>
      </w:r>
      <w:r>
        <w:rPr>
          <w:rFonts w:ascii="仿宋_GB2312" w:eastAsia="仿宋_GB2312" w:cs="仿宋" w:hint="eastAsia"/>
          <w:vanish/>
          <w:color w:val="000000"/>
          <w:sz w:val="32"/>
        </w:rPr>
        <w:t>、政研工作经费绩效目标表</w:t>
      </w:r>
      <w:bookmarkEnd w:id="12"/>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93CDC" w:rsidRPr="00E55220">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201002</w:t>
            </w:r>
            <w:r w:rsidRPr="00E55220">
              <w:rPr>
                <w:rFonts w:asciiTheme="minorEastAsia" w:eastAsiaTheme="minorEastAsia" w:hAnsiTheme="minorEastAsia" w:cs="仿宋" w:hint="eastAsia"/>
                <w:color w:val="000000"/>
                <w:szCs w:val="21"/>
              </w:rPr>
              <w:t>中国共产党秦皇岛市北戴河区委员会办公室</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单位：万元</w:t>
            </w:r>
          </w:p>
        </w:tc>
      </w:tr>
      <w:tr w:rsidR="00A93CDC" w:rsidRPr="00E55220">
        <w:trPr>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201-3501-JBN-50N6</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政研工作经费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2.00</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2.00</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vMerge/>
            <w:tcBorders>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调研经费及印刷费</w:t>
            </w:r>
          </w:p>
        </w:tc>
      </w:tr>
      <w:tr w:rsidR="00A93CDC" w:rsidRPr="00E55220">
        <w:trPr>
          <w:cantSplit/>
          <w:trHeight w:val="369"/>
          <w:jc w:val="center"/>
        </w:trPr>
        <w:tc>
          <w:tcPr>
            <w:tcW w:w="1134" w:type="dxa"/>
            <w:vMerge w:val="restart"/>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资金支出计划（</w:t>
            </w: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3</w:t>
            </w:r>
            <w:r w:rsidRPr="00E55220">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6</w:t>
            </w:r>
            <w:r w:rsidRPr="00E55220">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w:t>
            </w:r>
            <w:r w:rsidRPr="00E55220">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12</w:t>
            </w:r>
            <w:r w:rsidRPr="00E55220">
              <w:rPr>
                <w:rFonts w:asciiTheme="minorEastAsia" w:eastAsiaTheme="minorEastAsia" w:hAnsiTheme="minorEastAsia" w:cs="仿宋" w:hint="eastAsia"/>
                <w:color w:val="000000"/>
                <w:szCs w:val="21"/>
              </w:rPr>
              <w:t>月底</w:t>
            </w:r>
          </w:p>
        </w:tc>
      </w:tr>
      <w:tr w:rsidR="00A93CDC" w:rsidRPr="00E55220">
        <w:trPr>
          <w:cantSplit/>
          <w:trHeight w:val="369"/>
          <w:jc w:val="center"/>
        </w:trPr>
        <w:tc>
          <w:tcPr>
            <w:tcW w:w="1134" w:type="dxa"/>
            <w:vMerge/>
            <w:tcBorders>
              <w:bottom w:val="single" w:sz="6" w:space="0" w:color="000000"/>
              <w:tl2br w:val="nil"/>
              <w:tr2bl w:val="nil"/>
            </w:tcBorders>
            <w:shd w:val="clear" w:color="auto" w:fill="auto"/>
            <w:vAlign w:val="center"/>
          </w:tcPr>
          <w:p w:rsidR="00A93CDC" w:rsidRPr="00E55220" w:rsidRDefault="00A93CDC">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100.00</w:t>
            </w:r>
          </w:p>
        </w:tc>
      </w:tr>
      <w:tr w:rsidR="00A93CDC" w:rsidRPr="00E55220">
        <w:trPr>
          <w:trHeight w:val="369"/>
          <w:jc w:val="center"/>
        </w:trPr>
        <w:tc>
          <w:tcPr>
            <w:tcW w:w="1134" w:type="dxa"/>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1</w:t>
            </w:r>
            <w:r w:rsidRPr="00E55220">
              <w:rPr>
                <w:rFonts w:asciiTheme="minorEastAsia" w:eastAsiaTheme="minorEastAsia" w:hAnsiTheme="minorEastAsia" w:cs="仿宋" w:hint="eastAsia"/>
                <w:color w:val="000000"/>
                <w:szCs w:val="21"/>
              </w:rPr>
              <w:t>、针对区委确定的年度课题进行专题调研，有针对性地提出参考意见</w:t>
            </w:r>
          </w:p>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2</w:t>
            </w:r>
            <w:r w:rsidRPr="00E55220">
              <w:rPr>
                <w:rFonts w:asciiTheme="minorEastAsia" w:eastAsiaTheme="minorEastAsia" w:hAnsiTheme="minorEastAsia" w:cs="仿宋" w:hint="eastAsia"/>
                <w:color w:val="000000"/>
                <w:szCs w:val="21"/>
              </w:rPr>
              <w:t>、督导县级干部完成年度课题调研任务，在全区不断浓厚大兴调研之风</w:t>
            </w:r>
          </w:p>
        </w:tc>
      </w:tr>
    </w:tbl>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93CDC" w:rsidRPr="00E55220">
        <w:trPr>
          <w:cantSplit/>
          <w:trHeight w:val="397"/>
          <w:tblHeader/>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指标值确定依据</w:t>
            </w: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论文、研究报告数量</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县级干部年度课题完成率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调研参考意见数量</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建议采纳率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r w:rsidR="00A93CDC" w:rsidRPr="00E55220">
        <w:trPr>
          <w:cantSplit/>
          <w:trHeight w:val="369"/>
          <w:jc w:val="center"/>
        </w:trPr>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接受服务的满意程度</w:t>
            </w:r>
          </w:p>
        </w:tc>
        <w:tc>
          <w:tcPr>
            <w:tcW w:w="1276" w:type="dxa"/>
            <w:tcBorders>
              <w:tl2br w:val="nil"/>
              <w:tr2bl w:val="nil"/>
            </w:tcBorders>
            <w:shd w:val="clear" w:color="auto" w:fill="auto"/>
            <w:vAlign w:val="center"/>
          </w:tcPr>
          <w:p w:rsidR="00A93CDC" w:rsidRPr="00E55220" w:rsidRDefault="006C31FD" w:rsidP="00E55220">
            <w:pPr>
              <w:ind w:firstLineChars="200" w:firstLine="420"/>
              <w:rPr>
                <w:rFonts w:asciiTheme="minorEastAsia" w:eastAsiaTheme="minorEastAsia" w:hAnsiTheme="minorEastAsia" w:cs="仿宋"/>
                <w:color w:val="000000"/>
                <w:szCs w:val="21"/>
              </w:rPr>
            </w:pPr>
            <w:r w:rsidRPr="00E55220">
              <w:rPr>
                <w:rFonts w:asciiTheme="minorEastAsia" w:eastAsiaTheme="minorEastAsia" w:hAnsiTheme="minorEastAsia" w:cs="仿宋" w:hint="eastAsia"/>
                <w:color w:val="000000"/>
                <w:szCs w:val="21"/>
              </w:rPr>
              <w:t>≥</w:t>
            </w:r>
            <w:r w:rsidRPr="00E55220">
              <w:rPr>
                <w:rFonts w:asciiTheme="minorEastAsia" w:eastAsiaTheme="minorEastAsia" w:hAnsiTheme="minorEastAsia" w:cs="仿宋" w:hint="eastAsia"/>
                <w:color w:val="000000"/>
                <w:szCs w:val="21"/>
              </w:rPr>
              <w:t>9595%</w:t>
            </w:r>
            <w:r w:rsidRPr="00E55220">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A93CDC" w:rsidRPr="00E55220" w:rsidRDefault="00A93CDC" w:rsidP="00E55220">
            <w:pPr>
              <w:ind w:firstLineChars="200" w:firstLine="420"/>
              <w:rPr>
                <w:rFonts w:asciiTheme="minorEastAsia" w:eastAsiaTheme="minorEastAsia" w:hAnsiTheme="minorEastAsia" w:cs="仿宋"/>
                <w:color w:val="000000"/>
                <w:szCs w:val="21"/>
              </w:rPr>
            </w:pPr>
          </w:p>
        </w:tc>
      </w:tr>
    </w:tbl>
    <w:p w:rsidR="00A93CDC" w:rsidRDefault="00A93CDC" w:rsidP="00E55220">
      <w:pPr>
        <w:rPr>
          <w:rFonts w:ascii="仿宋_GB2312" w:eastAsia="仿宋_GB2312" w:cs="仿宋"/>
          <w:color w:val="000000"/>
          <w:sz w:val="32"/>
        </w:rPr>
        <w:sectPr w:rsidR="00A93CDC">
          <w:pgSz w:w="11907" w:h="16839"/>
          <w:pgMar w:top="1984" w:right="1304" w:bottom="1134" w:left="1304" w:header="851" w:footer="992" w:gutter="0"/>
          <w:cols w:space="720"/>
          <w:docGrid w:type="lines" w:linePitch="312"/>
        </w:sectPr>
      </w:pPr>
    </w:p>
    <w:p w:rsidR="00A93CDC" w:rsidRDefault="00A93CDC"/>
    <w:sectPr w:rsidR="00A93CDC" w:rsidSect="00A93CDC">
      <w:pgSz w:w="16838" w:h="12406"/>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FD" w:rsidRDefault="006C31FD" w:rsidP="00A93CDC">
      <w:r>
        <w:separator/>
      </w:r>
    </w:p>
  </w:endnote>
  <w:endnote w:type="continuationSeparator" w:id="1">
    <w:p w:rsidR="006C31FD" w:rsidRDefault="006C31FD" w:rsidP="00A93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roman"/>
    <w:pitch w:val="variable"/>
    <w:sig w:usb0="00000000" w:usb1="00000000" w:usb2="00000000" w:usb3="00000000" w:csb0="00000000" w:csb1="00000000"/>
  </w:font>
  <w:font w:name="方正书宋_GBK">
    <w:altName w:val="宋体"/>
    <w:charset w:val="86"/>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DC" w:rsidRDefault="00A93CDC">
    <w:pPr>
      <w:pStyle w:val="a4"/>
      <w:framePr w:wrap="around" w:vAnchor="text" w:hAnchor="margin" w:xAlign="outside" w:y="1"/>
      <w:rPr>
        <w:rStyle w:val="a5"/>
      </w:rPr>
    </w:pPr>
    <w:r>
      <w:rPr>
        <w:rStyle w:val="a5"/>
      </w:rPr>
      <w:fldChar w:fldCharType="begin"/>
    </w:r>
    <w:r w:rsidR="006C31FD">
      <w:rPr>
        <w:rStyle w:val="a5"/>
      </w:rPr>
      <w:instrText xml:space="preserve">PAGE  </w:instrText>
    </w:r>
    <w:r>
      <w:rPr>
        <w:rStyle w:val="a5"/>
      </w:rPr>
      <w:fldChar w:fldCharType="separate"/>
    </w:r>
    <w:r w:rsidR="00E55220">
      <w:rPr>
        <w:rStyle w:val="a5"/>
        <w:noProof/>
      </w:rPr>
      <w:t>1</w:t>
    </w:r>
    <w:r>
      <w:rPr>
        <w:rStyle w:val="a5"/>
      </w:rPr>
      <w:fldChar w:fldCharType="end"/>
    </w:r>
  </w:p>
  <w:p w:rsidR="00A93CDC" w:rsidRDefault="00A93CD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FD" w:rsidRDefault="006C31FD" w:rsidP="00A93CDC">
      <w:r>
        <w:separator/>
      </w:r>
    </w:p>
  </w:footnote>
  <w:footnote w:type="continuationSeparator" w:id="1">
    <w:p w:rsidR="006C31FD" w:rsidRDefault="006C31FD" w:rsidP="00A93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A93CDC"/>
    <w:rsid w:val="006C31FD"/>
    <w:rsid w:val="00A93CDC"/>
    <w:rsid w:val="00E55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3CD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3CDC"/>
    <w:pPr>
      <w:pBdr>
        <w:bottom w:val="single" w:sz="6" w:space="1" w:color="auto"/>
      </w:pBdr>
      <w:tabs>
        <w:tab w:val="center" w:pos="4153"/>
        <w:tab w:val="right" w:pos="8306"/>
      </w:tabs>
      <w:snapToGrid w:val="0"/>
      <w:jc w:val="center"/>
    </w:pPr>
    <w:rPr>
      <w:sz w:val="18"/>
      <w:szCs w:val="18"/>
    </w:rPr>
  </w:style>
  <w:style w:type="paragraph" w:styleId="a4">
    <w:name w:val="footer"/>
    <w:rsid w:val="00A93CDC"/>
    <w:pPr>
      <w:widowControl w:val="0"/>
      <w:tabs>
        <w:tab w:val="center" w:pos="4153"/>
        <w:tab w:val="right" w:pos="8306"/>
      </w:tabs>
      <w:snapToGrid w:val="0"/>
    </w:pPr>
    <w:rPr>
      <w:kern w:val="2"/>
      <w:sz w:val="18"/>
      <w:szCs w:val="18"/>
    </w:rPr>
  </w:style>
  <w:style w:type="character" w:styleId="a5">
    <w:name w:val="page number"/>
    <w:rsid w:val="00A93C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预算编审中心</dc:creator>
  <cp:lastModifiedBy>预算编审中心</cp:lastModifiedBy>
  <cp:revision>4</cp:revision>
  <dcterms:created xsi:type="dcterms:W3CDTF">2020-05-25T08:11:00Z</dcterms:created>
  <dcterms:modified xsi:type="dcterms:W3CDTF">2020-06-02T02:20:00Z</dcterms:modified>
</cp:coreProperties>
</file>