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6" w:beforeAutospacing="0" w:after="0" w:afterAutospacing="0"/>
        <w:ind w:left="300" w:right="0" w:firstLine="420"/>
      </w:pPr>
      <w:bookmarkStart w:id="0" w:name="_GoBack"/>
      <w:bookmarkEnd w:id="0"/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33"/>
          <w:szCs w:val="33"/>
          <w:bdr w:val="none" w:color="auto" w:sz="0" w:space="0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33"/>
          <w:szCs w:val="33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42"/>
          <w:szCs w:val="42"/>
          <w:bdr w:val="none" w:color="auto" w:sz="0" w:space="0"/>
          <w:lang w:val="en-US" w:eastAsia="zh-CN" w:bidi="ar"/>
        </w:rPr>
        <w:t>秦皇岛市大面积停电事件分级标准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6" w:beforeAutospacing="0" w:after="0" w:afterAutospacing="0"/>
        <w:ind w:left="300" w:right="0" w:firstLine="420"/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33"/>
          <w:szCs w:val="33"/>
          <w:bdr w:val="none" w:color="auto" w:sz="0" w:space="0"/>
        </w:rPr>
        <w:t>一、特别重大大面积停电事件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6" w:beforeAutospacing="0" w:after="0" w:afterAutospacing="0"/>
        <w:ind w:left="300" w:right="0" w:firstLine="420"/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33"/>
          <w:szCs w:val="33"/>
          <w:bdr w:val="none" w:color="auto" w:sz="0" w:space="0"/>
        </w:rPr>
        <w:t>（一）区域性电网:减供负荷30%以上。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6" w:beforeAutospacing="0" w:after="0" w:afterAutospacing="0"/>
        <w:ind w:left="300" w:right="0" w:firstLine="420"/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33"/>
          <w:szCs w:val="33"/>
          <w:bdr w:val="none" w:color="auto" w:sz="0" w:space="0"/>
        </w:rPr>
        <w:t>（二）省级电网:负荷20000兆瓦以上的减供负荷30%以上，负荷5000兆瓦以上20000兆瓦以下的减供负荷40%以上。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6" w:beforeAutospacing="0" w:after="0" w:afterAutospacing="0"/>
        <w:ind w:left="300" w:right="0" w:firstLine="420"/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33"/>
          <w:szCs w:val="33"/>
          <w:bdr w:val="none" w:color="auto" w:sz="0" w:space="0"/>
        </w:rPr>
        <w:t>二、重大大面积停电事件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6" w:beforeAutospacing="0" w:after="0" w:afterAutospacing="0"/>
        <w:ind w:left="300" w:right="0" w:firstLine="420"/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33"/>
          <w:szCs w:val="33"/>
          <w:bdr w:val="none" w:color="auto" w:sz="0" w:space="0"/>
        </w:rPr>
        <w:t>（一）区域性电网:减供负荷10%以上30%以下。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6" w:beforeAutospacing="0" w:after="0" w:afterAutospacing="0"/>
        <w:ind w:left="300" w:right="0" w:firstLine="420"/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33"/>
          <w:szCs w:val="33"/>
          <w:bdr w:val="none" w:color="auto" w:sz="0" w:space="0"/>
        </w:rPr>
        <w:t>（二）省级电网:负荷20000兆瓦以上的减供负荷13%以上30%以下，负荷5000兆瓦以上20000兆瓦以下的减供负荷16%以上40%以下，负荷1000兆瓦以上5000兆瓦以下的减供负荷50%以上。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6" w:beforeAutospacing="0" w:after="0" w:afterAutospacing="0"/>
        <w:ind w:left="300" w:right="0" w:firstLine="420"/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33"/>
          <w:szCs w:val="33"/>
          <w:bdr w:val="none" w:color="auto" w:sz="0" w:space="0"/>
        </w:rPr>
        <w:t>（三）市级电网:负荷600兆瓦以上的减供负荷60%以上，或70%以上供电用户停电。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6" w:beforeAutospacing="0" w:after="0" w:afterAutospacing="0"/>
        <w:ind w:left="300" w:right="0" w:firstLine="420"/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33"/>
          <w:szCs w:val="33"/>
          <w:bdr w:val="none" w:color="auto" w:sz="0" w:space="0"/>
        </w:rPr>
        <w:t>三、较大大面积停电事件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6" w:beforeAutospacing="0" w:after="0" w:afterAutospacing="0"/>
        <w:ind w:left="300" w:right="0" w:firstLine="420"/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33"/>
          <w:szCs w:val="33"/>
          <w:bdr w:val="none" w:color="auto" w:sz="0" w:space="0"/>
        </w:rPr>
        <w:t>（一）区域性电网:减供负荷7%以上10%以下。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6" w:beforeAutospacing="0" w:after="0" w:afterAutospacing="0"/>
        <w:ind w:left="300" w:right="0" w:firstLine="420"/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33"/>
          <w:szCs w:val="33"/>
          <w:bdr w:val="none" w:color="auto" w:sz="0" w:space="0"/>
        </w:rPr>
        <w:t>（二）省级电网:负荷20000兆瓦以上的减供负荷10%以上13%以下，负荷5000兆瓦以上20000兆瓦以下的减供负荷12%以上16%以下，负荷1000兆瓦以上5000兆瓦以下的减供负荷20%以上50%以下，负荷1000兆瓦以下的减供负荷40%以上。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6" w:beforeAutospacing="0" w:after="0" w:afterAutospacing="0"/>
        <w:ind w:left="300" w:right="0" w:firstLine="420"/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33"/>
          <w:szCs w:val="33"/>
          <w:bdr w:val="none" w:color="auto" w:sz="0" w:space="0"/>
        </w:rPr>
        <w:t>（三）市级电网:负荷600兆瓦以上的减供负荷40%以上60%以下，或50%以上70%以下供电用户停电;负荷600兆瓦以下的减供负荷40%以上，或50%以上供电用户停电。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6" w:beforeAutospacing="0" w:after="0" w:afterAutospacing="0"/>
        <w:ind w:left="300" w:right="0" w:firstLine="420"/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33"/>
          <w:szCs w:val="33"/>
          <w:bdr w:val="none" w:color="auto" w:sz="0" w:space="0"/>
        </w:rPr>
        <w:t>（四）县级电网:负荷150兆瓦以上的减供负荷60%以上，或70%以上供电用户停电。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6" w:beforeAutospacing="0" w:after="0" w:afterAutospacing="0"/>
        <w:ind w:left="300" w:right="0" w:firstLine="420"/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33"/>
          <w:szCs w:val="33"/>
          <w:bdr w:val="none" w:color="auto" w:sz="0" w:space="0"/>
        </w:rPr>
        <w:t>四、一般大面积停电事件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6" w:beforeAutospacing="0" w:after="0" w:afterAutospacing="0"/>
        <w:ind w:left="300" w:right="0" w:firstLine="420"/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33"/>
          <w:szCs w:val="33"/>
          <w:bdr w:val="none" w:color="auto" w:sz="0" w:space="0"/>
        </w:rPr>
        <w:t>（一）区域性电网:减供负荷4%以上7%以下。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6" w:beforeAutospacing="0" w:after="0" w:afterAutospacing="0"/>
        <w:ind w:left="300" w:right="0" w:firstLine="420"/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33"/>
          <w:szCs w:val="33"/>
          <w:bdr w:val="none" w:color="auto" w:sz="0" w:space="0"/>
        </w:rPr>
        <w:t>（二）省级电网:负荷20000兆瓦以上的减供负荷5%以上10%以下，负荷5000兆瓦以上20000兆瓦以下的减供负荷6%以上12%以下，负荷1000兆瓦以上5000兆瓦以下的减供负荷10%以上20%以下，负荷1000兆瓦以下的减供负荷25%以上40%以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6" w:beforeAutospacing="0" w:after="0" w:afterAutospacing="0"/>
        <w:ind w:left="300" w:right="0" w:firstLine="420"/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33"/>
          <w:szCs w:val="33"/>
          <w:bdr w:val="none" w:color="auto" w:sz="0" w:space="0"/>
        </w:rPr>
        <w:t>（三）其他市级电网:减供负荷20%以上40%以下，或30%以上50%以下供电用户停电。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6" w:beforeAutospacing="0" w:after="0" w:afterAutospacing="0"/>
        <w:ind w:left="300" w:right="0" w:firstLine="420"/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33"/>
          <w:szCs w:val="33"/>
          <w:bdr w:val="none" w:color="auto" w:sz="0" w:space="0"/>
        </w:rPr>
        <w:t>（四）县级电网:负荷150兆瓦以上的减供负荷40%以上60%以下，或50%以上70%以下供电用户停电;负荷150兆瓦以下的减供负荷40%以上，或50%以上供电用户停电。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6" w:beforeAutospacing="0" w:after="0" w:afterAutospacing="0"/>
        <w:ind w:left="300" w:right="0" w:firstLine="420"/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33"/>
          <w:szCs w:val="33"/>
          <w:bdr w:val="none" w:color="auto" w:sz="0" w:space="0"/>
        </w:rPr>
        <w:t>本预案有关数量的表述中，“以上”含本数，“以下”不含本数。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495204"/>
    <w:rsid w:val="3BE6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2020-12-01T02:25:00Z</dcterms:created>
  <dc:creator>lenovo-01</dc:creator>
  <cp:lastModifiedBy>马天骥</cp:lastModifiedBy>
  <cp:lastPrinted>2020-12-01T02:31:00Z</cp:lastPrinted>
  <dcterms:modified xsi:type="dcterms:W3CDTF">2020-12-02T09:19:11Z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