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 w:eastAsia="方正小标宋简体" w:cs="Times New Roman"/>
          <w:sz w:val="44"/>
          <w:szCs w:val="44"/>
        </w:rPr>
      </w:pPr>
      <w:r>
        <w:rPr>
          <w:rFonts w:ascii="方正小标宋简体" w:hAnsi="仿宋" w:eastAsia="方正小标宋简体" w:cs="方正小标宋简体"/>
          <w:sz w:val="44"/>
          <w:szCs w:val="44"/>
        </w:rPr>
        <w:t>2020</w:t>
      </w:r>
      <w:r>
        <w:rPr>
          <w:rFonts w:hint="eastAsia" w:ascii="方正小标宋简体" w:hAnsi="仿宋" w:eastAsia="方正小标宋简体" w:cs="方正小标宋简体"/>
          <w:sz w:val="44"/>
          <w:szCs w:val="44"/>
        </w:rPr>
        <w:t>年部门预算绩效信息</w:t>
      </w:r>
    </w:p>
    <w:p>
      <w:pPr>
        <w:jc w:val="left"/>
        <w:rPr>
          <w:rFonts w:ascii="黑体" w:hAnsi="黑体" w:eastAsia="黑体" w:cs="Times New Roman"/>
          <w:color w:val="000000"/>
          <w:sz w:val="32"/>
          <w:szCs w:val="32"/>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jc w:val="left"/>
        <w:rPr>
          <w:rFonts w:ascii="黑体" w:hAnsi="黑体" w:eastAsia="黑体" w:cs="Times New Roman"/>
          <w:color w:val="000000"/>
          <w:sz w:val="32"/>
          <w:szCs w:val="32"/>
        </w:rPr>
      </w:pPr>
      <w:r>
        <w:rPr>
          <w:rFonts w:hint="eastAsia" w:ascii="黑体" w:hAnsi="黑体" w:eastAsia="黑体" w:cs="黑体"/>
          <w:color w:val="000000"/>
          <w:sz w:val="32"/>
          <w:szCs w:val="32"/>
        </w:rPr>
        <w:t>第一部分</w:t>
      </w:r>
      <w:r>
        <w:rPr>
          <w:rFonts w:ascii="黑体" w:hAnsi="黑体" w:eastAsia="黑体" w:cs="黑体"/>
          <w:color w:val="000000"/>
          <w:sz w:val="32"/>
          <w:szCs w:val="32"/>
        </w:rPr>
        <w:t xml:space="preserve"> </w:t>
      </w:r>
      <w:r>
        <w:rPr>
          <w:rFonts w:hint="eastAsia" w:ascii="黑体" w:hAnsi="黑体" w:eastAsia="黑体" w:cs="黑体"/>
          <w:color w:val="000000"/>
          <w:sz w:val="32"/>
          <w:szCs w:val="32"/>
        </w:rPr>
        <w:t>部门整体绩效目标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3" w:firstLineChars="200"/>
        <w:jc w:val="left"/>
        <w:rPr>
          <w:rFonts w:ascii="仿宋_GB2312" w:eastAsia="仿宋_GB2312" w:cs="Times New Roman"/>
          <w:b/>
          <w:bCs/>
          <w:sz w:val="32"/>
          <w:szCs w:val="32"/>
        </w:rPr>
      </w:pPr>
      <w:r>
        <w:rPr>
          <w:rFonts w:hint="eastAsia" w:ascii="楷体_GB2312" w:eastAsia="楷体_GB2312" w:cs="楷体_GB2312"/>
          <w:b/>
          <w:bCs/>
          <w:sz w:val="32"/>
          <w:szCs w:val="32"/>
        </w:rPr>
        <w:t>（一）总体绩效目标：</w:t>
      </w:r>
    </w:p>
    <w:p>
      <w:pPr>
        <w:spacing w:line="500" w:lineRule="exact"/>
        <w:ind w:firstLine="800" w:firstLineChars="25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我部门负责组织实施本级年度集中采购目录以内或限额标准以上通用项目的政府采购；接受采购人委托，组织采购集中采购目录以外或限额标准以下的政府采购项目；办理政府采购监督管理部门交办的其他采购项目。本年预计接收五十余项采购项目，在进行政府采购工作的同时，要组织好工作人员注意学习新发布的与政府采购相关的法律法规，还要不时</w:t>
      </w:r>
      <w:bookmarkStart w:id="3" w:name="_GoBack"/>
      <w:bookmarkEnd w:id="3"/>
      <w:r>
        <w:rPr>
          <w:rFonts w:hint="eastAsia" w:ascii="仿宋_GB2312" w:hAnsi="仿宋" w:eastAsia="仿宋_GB2312" w:cs="仿宋_GB2312"/>
          <w:color w:val="000000"/>
          <w:sz w:val="32"/>
          <w:szCs w:val="32"/>
        </w:rPr>
        <w:t>对正在实施的政策法规重新学习熟练掌握，以达到工作人员严格按照相关的法律、法规提高采购项目的完成率、合理使用论证评审费用、尽量提高采购资金节约率的目标。为确保工作人员的工作积极性，对人员经费严格把关，及时合规发放各项工资福利待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3" w:firstLineChars="200"/>
        <w:jc w:val="left"/>
        <w:rPr>
          <w:rFonts w:ascii="仿宋_GB2312" w:eastAsia="仿宋_GB2312" w:cs="Times New Roman"/>
          <w:b/>
          <w:bCs/>
          <w:sz w:val="32"/>
          <w:szCs w:val="32"/>
        </w:rPr>
      </w:pPr>
      <w:r>
        <w:rPr>
          <w:rFonts w:hint="eastAsia" w:ascii="楷体_GB2312" w:eastAsia="楷体_GB2312" w:cs="楷体_GB2312"/>
          <w:b/>
          <w:bCs/>
          <w:sz w:val="32"/>
          <w:szCs w:val="32"/>
        </w:rPr>
        <w:t>（二）分项绩效目标：</w:t>
      </w:r>
    </w:p>
    <w:p>
      <w:pPr>
        <w:spacing w:line="500" w:lineRule="exact"/>
        <w:ind w:firstLine="800" w:firstLineChars="250"/>
        <w:jc w:val="left"/>
        <w:rPr>
          <w:rFonts w:ascii="仿宋_GB2312" w:hAnsi="仿宋" w:eastAsia="仿宋_GB2312" w:cs="Times New Roman"/>
          <w:color w:val="000000"/>
          <w:sz w:val="32"/>
          <w:szCs w:val="32"/>
        </w:rPr>
      </w:pP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、按照法律、法规及时组织专家对采购项目进行论证评审，在有效节约采购资金的基础上保证采购项目顺利完成。</w:t>
      </w:r>
    </w:p>
    <w:p>
      <w:pPr>
        <w:spacing w:line="500" w:lineRule="exact"/>
        <w:ind w:firstLine="800" w:firstLineChars="250"/>
        <w:jc w:val="left"/>
        <w:rPr>
          <w:rFonts w:ascii="楷体_GB2312" w:eastAsia="楷体_GB2312" w:cs="Times New Roman"/>
          <w:b/>
          <w:bCs/>
          <w:sz w:val="32"/>
          <w:szCs w:val="32"/>
        </w:rPr>
      </w:pP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、从人员数量、质量方面保证单位各项工作的顺利进行。</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3" w:firstLineChars="200"/>
        <w:jc w:val="left"/>
        <w:rPr>
          <w:rFonts w:ascii="仿宋_GB2312" w:eastAsia="仿宋_GB2312" w:cs="Times New Roman"/>
          <w:b/>
          <w:bCs/>
          <w:sz w:val="32"/>
          <w:szCs w:val="32"/>
        </w:rPr>
      </w:pPr>
      <w:r>
        <w:rPr>
          <w:rFonts w:hint="eastAsia" w:ascii="楷体_GB2312" w:eastAsia="楷体_GB2312" w:cs="楷体_GB2312"/>
          <w:b/>
          <w:bCs/>
          <w:sz w:val="32"/>
          <w:szCs w:val="32"/>
        </w:rPr>
        <w:t>（三）工作保障措施：</w:t>
      </w:r>
    </w:p>
    <w:p>
      <w:pPr>
        <w:spacing w:line="500" w:lineRule="exact"/>
        <w:ind w:firstLine="800" w:firstLineChars="250"/>
        <w:jc w:val="left"/>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认真学习相关法律、法规，合理设置人员岗位，合理安排工作计划。</w:t>
      </w:r>
    </w:p>
    <w:p>
      <w:pPr>
        <w:rPr>
          <w:rFonts w:ascii="楷体_GB2312" w:eastAsia="楷体_GB2312" w:cs="Times New Roman"/>
          <w:b/>
          <w:bCs/>
          <w:sz w:val="32"/>
          <w:szCs w:val="32"/>
        </w:rPr>
      </w:pPr>
    </w:p>
    <w:p>
      <w:pPr>
        <w:ind w:firstLine="640" w:firstLineChars="200"/>
        <w:rPr>
          <w:rFonts w:ascii="黑体" w:hAnsi="黑体" w:eastAsia="黑体" w:cs="Times New Roman"/>
          <w:sz w:val="32"/>
          <w:szCs w:val="32"/>
        </w:rPr>
      </w:pPr>
    </w:p>
    <w:p>
      <w:pPr>
        <w:ind w:firstLine="640" w:firstLineChars="200"/>
        <w:rPr>
          <w:rFonts w:ascii="黑体" w:hAnsi="黑体" w:eastAsia="黑体" w:cs="Times New Roman"/>
          <w:sz w:val="32"/>
          <w:szCs w:val="32"/>
        </w:rPr>
      </w:pPr>
    </w:p>
    <w:p>
      <w:pPr>
        <w:ind w:firstLine="640" w:firstLineChars="200"/>
        <w:rPr>
          <w:rFonts w:ascii="黑体" w:hAnsi="黑体" w:eastAsia="黑体" w:cs="Times New Roman"/>
          <w:sz w:val="32"/>
          <w:szCs w:val="32"/>
        </w:rPr>
      </w:pPr>
    </w:p>
    <w:p>
      <w:pPr>
        <w:ind w:firstLine="640" w:firstLineChars="200"/>
        <w:rPr>
          <w:rFonts w:ascii="黑体" w:hAnsi="黑体" w:eastAsia="黑体" w:cs="Times New Roman"/>
          <w:sz w:val="32"/>
          <w:szCs w:val="32"/>
        </w:rPr>
      </w:pPr>
    </w:p>
    <w:p>
      <w:pPr>
        <w:ind w:firstLine="640" w:firstLineChars="200"/>
        <w:rPr>
          <w:rFonts w:ascii="黑体" w:hAnsi="黑体" w:eastAsia="黑体" w:cs="Times New Roman"/>
          <w:sz w:val="32"/>
          <w:szCs w:val="32"/>
        </w:rPr>
      </w:pPr>
    </w:p>
    <w:p>
      <w:pPr>
        <w:ind w:firstLine="640" w:firstLineChars="200"/>
        <w:rPr>
          <w:rFonts w:ascii="黑体" w:hAnsi="黑体" w:eastAsia="黑体" w:cs="Times New Roman"/>
          <w:sz w:val="32"/>
          <w:szCs w:val="32"/>
        </w:rPr>
      </w:pPr>
    </w:p>
    <w:p>
      <w:pPr>
        <w:ind w:firstLine="640" w:firstLineChars="200"/>
        <w:rPr>
          <w:rFonts w:ascii="黑体" w:hAnsi="黑体" w:eastAsia="黑体" w:cs="Times New Roman"/>
          <w:sz w:val="32"/>
          <w:szCs w:val="32"/>
        </w:rPr>
      </w:pPr>
    </w:p>
    <w:p>
      <w:pPr>
        <w:ind w:firstLine="640" w:firstLineChars="200"/>
        <w:rPr>
          <w:rFonts w:ascii="黑体" w:hAnsi="黑体" w:eastAsia="黑体" w:cs="Times New Roman"/>
          <w:sz w:val="32"/>
          <w:szCs w:val="32"/>
        </w:rPr>
      </w:pPr>
    </w:p>
    <w:p>
      <w:pPr>
        <w:ind w:firstLine="640" w:firstLineChars="200"/>
        <w:rPr>
          <w:rFonts w:ascii="黑体" w:hAnsi="黑体" w:eastAsia="黑体" w:cs="Times New Roman"/>
          <w:sz w:val="32"/>
          <w:szCs w:val="32"/>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rPr>
        <w:t>预算项目绩效目标</w:t>
      </w:r>
    </w:p>
    <w:p>
      <w:pPr>
        <w:ind w:firstLine="640" w:firstLineChars="200"/>
        <w:jc w:val="left"/>
        <w:outlineLvl w:val="1"/>
        <w:rPr>
          <w:rFonts w:ascii="仿宋_GB2312" w:hAnsi="仿宋" w:eastAsia="仿宋_GB2312" w:cs="Times New Roman"/>
          <w:color w:val="000000"/>
          <w:sz w:val="32"/>
          <w:szCs w:val="32"/>
        </w:rPr>
      </w:pP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、国有土地交易中心运行费用绩效目标表</w:t>
      </w:r>
      <w:r>
        <w:rPr>
          <w:rFonts w:ascii="仿宋_GB2312" w:hAnsi="仿宋" w:eastAsia="仿宋_GB2312" w:cs="仿宋_GB2312"/>
          <w:color w:val="000000"/>
          <w:sz w:val="32"/>
          <w:szCs w:val="32"/>
        </w:rPr>
        <w:fldChar w:fldCharType="begin"/>
      </w:r>
      <w:r>
        <w:rPr>
          <w:rFonts w:ascii="仿宋_GB2312" w:hAnsi="仿宋" w:eastAsia="仿宋_GB2312" w:cs="Times New Roman"/>
          <w:color w:val="000000"/>
          <w:sz w:val="32"/>
          <w:szCs w:val="32"/>
        </w:rPr>
        <w:instrText xml:space="preserve">tc "</w:instrText>
      </w:r>
      <w:bookmarkStart w:id="0" w:name="_Toc41039845"/>
      <w:r>
        <w:rPr>
          <w:rFonts w:ascii="仿宋_GB2312" w:hAnsi="仿宋" w:eastAsia="仿宋_GB2312" w:cs="仿宋_GB2312"/>
          <w:color w:val="000000"/>
          <w:sz w:val="32"/>
          <w:szCs w:val="32"/>
        </w:rPr>
        <w:instrText xml:space="preserve">1</w:instrText>
      </w:r>
      <w:r>
        <w:rPr>
          <w:rFonts w:hint="eastAsia" w:ascii="仿宋_GB2312" w:hAnsi="仿宋" w:eastAsia="仿宋_GB2312" w:cs="仿宋_GB2312"/>
          <w:color w:val="000000"/>
          <w:sz w:val="32"/>
          <w:szCs w:val="32"/>
        </w:rPr>
        <w:instrText xml:space="preserve">、国有土地交易中心运行费用绩效目标表</w:instrText>
      </w:r>
      <w:bookmarkEnd w:id="0"/>
      <w:r>
        <w:rPr>
          <w:rFonts w:ascii="仿宋_GB2312" w:hAnsi="仿宋" w:eastAsia="仿宋_GB2312" w:cs="Times New Roman"/>
          <w:color w:val="000000"/>
          <w:sz w:val="32"/>
          <w:szCs w:val="32"/>
        </w:rPr>
        <w:instrText xml:space="preserve">" \f C \l 0</w:instrText>
      </w:r>
      <w:r>
        <w:rPr>
          <w:rFonts w:ascii="仿宋_GB2312" w:hAnsi="仿宋" w:eastAsia="仿宋_GB2312" w:cs="仿宋_GB2312"/>
          <w:color w:val="000000"/>
          <w:sz w:val="32"/>
          <w:szCs w:val="32"/>
        </w:rPr>
        <w:instrText xml:space="preserve">1</w:instrText>
      </w:r>
      <w:r>
        <w:rPr>
          <w:rFonts w:ascii="仿宋_GB2312" w:hAnsi="仿宋" w:eastAsia="仿宋_GB2312" w:cs="仿宋_GB2312"/>
          <w:color w:val="000000"/>
          <w:sz w:val="32"/>
          <w:szCs w:val="32"/>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cs="Times New Roman"/>
                <w:b/>
                <w:bCs/>
              </w:rPr>
            </w:pPr>
            <w:r>
              <w:rPr>
                <w:rFonts w:ascii="方正书宋_GBK" w:eastAsia="方正书宋_GBK" w:cs="方正书宋_GBK"/>
                <w:b/>
                <w:bCs/>
              </w:rPr>
              <w:t>632002</w:t>
            </w:r>
            <w:r>
              <w:rPr>
                <w:rFonts w:hint="eastAsia" w:ascii="方正书宋_GBK" w:eastAsia="方正书宋_GBK" w:cs="方正书宋_GBK"/>
                <w:b/>
                <w:bCs/>
              </w:rPr>
              <w:t>秦皇岛市北戴河区政府采购中心</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cs="Times New Roman"/>
              </w:rPr>
            </w:pPr>
            <w:r>
              <w:rPr>
                <w:rFonts w:hint="eastAsia" w:asci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项目编码</w:t>
            </w:r>
          </w:p>
        </w:tc>
        <w:tc>
          <w:tcPr>
            <w:tcW w:w="2410" w:type="dxa"/>
            <w:gridSpan w:val="2"/>
            <w:vAlign w:val="center"/>
          </w:tcPr>
          <w:p>
            <w:pPr>
              <w:spacing w:line="300" w:lineRule="exact"/>
              <w:jc w:val="left"/>
              <w:rPr>
                <w:rFonts w:ascii="方正书宋_GBK" w:eastAsia="方正书宋_GBK" w:cs="方正书宋_GBK"/>
              </w:rPr>
            </w:pPr>
            <w:r>
              <w:rPr>
                <w:rFonts w:ascii="方正书宋_GBK" w:eastAsia="方正书宋_GBK" w:cs="方正书宋_GBK"/>
              </w:rPr>
              <w:t>632-0102-JBN-GUQ7</w:t>
            </w:r>
          </w:p>
        </w:tc>
        <w:tc>
          <w:tcPr>
            <w:tcW w:w="1587"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项目名称</w:t>
            </w:r>
          </w:p>
        </w:tc>
        <w:tc>
          <w:tcPr>
            <w:tcW w:w="4281" w:type="dxa"/>
            <w:gridSpan w:val="3"/>
            <w:vAlign w:val="center"/>
          </w:tcPr>
          <w:p>
            <w:pPr>
              <w:spacing w:line="300" w:lineRule="exact"/>
              <w:jc w:val="left"/>
              <w:rPr>
                <w:rFonts w:ascii="方正书宋_GBK" w:eastAsia="方正书宋_GBK" w:cs="Times New Roman"/>
              </w:rPr>
            </w:pPr>
            <w:r>
              <w:rPr>
                <w:rFonts w:hint="eastAsia" w:ascii="方正书宋_GBK" w:eastAsia="方正书宋_GBK" w:cs="方正书宋_GBK"/>
              </w:rPr>
              <w:t>国有土地交易中心运行费用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预算规模及资金用途</w:t>
            </w:r>
          </w:p>
        </w:tc>
        <w:tc>
          <w:tcPr>
            <w:tcW w:w="113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预算数</w:t>
            </w:r>
          </w:p>
        </w:tc>
        <w:tc>
          <w:tcPr>
            <w:tcW w:w="1276" w:type="dxa"/>
            <w:vAlign w:val="center"/>
          </w:tcPr>
          <w:p>
            <w:pPr>
              <w:spacing w:line="300" w:lineRule="exact"/>
              <w:jc w:val="left"/>
              <w:rPr>
                <w:rFonts w:ascii="方正书宋_GBK" w:eastAsia="方正书宋_GBK" w:cs="方正书宋_GBK"/>
              </w:rPr>
            </w:pPr>
            <w:r>
              <w:rPr>
                <w:rFonts w:ascii="方正书宋_GBK" w:eastAsia="方正书宋_GBK" w:cs="方正书宋_GBK"/>
              </w:rPr>
              <w:t>6.00</w:t>
            </w:r>
          </w:p>
        </w:tc>
        <w:tc>
          <w:tcPr>
            <w:tcW w:w="1587"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其中：财政资金</w:t>
            </w:r>
          </w:p>
        </w:tc>
        <w:tc>
          <w:tcPr>
            <w:tcW w:w="1304" w:type="dxa"/>
            <w:vAlign w:val="center"/>
          </w:tcPr>
          <w:p>
            <w:pPr>
              <w:spacing w:line="300" w:lineRule="exact"/>
              <w:jc w:val="left"/>
              <w:rPr>
                <w:rFonts w:ascii="方正书宋_GBK" w:eastAsia="方正书宋_GBK" w:cs="方正书宋_GBK"/>
              </w:rPr>
            </w:pPr>
            <w:r>
              <w:rPr>
                <w:rFonts w:ascii="方正书宋_GBK" w:eastAsia="方正书宋_GBK" w:cs="方正书宋_GBK"/>
              </w:rPr>
              <w:t>6.00</w:t>
            </w:r>
          </w:p>
        </w:tc>
        <w:tc>
          <w:tcPr>
            <w:tcW w:w="1276"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其他资金</w:t>
            </w:r>
          </w:p>
        </w:tc>
        <w:tc>
          <w:tcPr>
            <w:tcW w:w="1701" w:type="dxa"/>
            <w:vAlign w:val="center"/>
          </w:tcPr>
          <w:p>
            <w:pPr>
              <w:spacing w:line="300" w:lineRule="exact"/>
              <w:jc w:val="lef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rPr>
                <w:rFonts w:cs="Times New Roman"/>
              </w:rPr>
            </w:pPr>
          </w:p>
        </w:tc>
        <w:tc>
          <w:tcPr>
            <w:tcW w:w="8278" w:type="dxa"/>
            <w:gridSpan w:val="6"/>
            <w:vAlign w:val="center"/>
          </w:tcPr>
          <w:p>
            <w:pPr>
              <w:spacing w:line="300" w:lineRule="exact"/>
              <w:jc w:val="left"/>
              <w:rPr>
                <w:rFonts w:ascii="方正书宋_GBK" w:eastAsia="方正书宋_GBK" w:cs="Times New Roman"/>
              </w:rPr>
            </w:pPr>
            <w:r>
              <w:rPr>
                <w:rFonts w:hint="eastAsia" w:ascii="方正书宋_GBK" w:eastAsia="方正书宋_GBK" w:cs="方正书宋_GBK"/>
              </w:rPr>
              <w:t>按照相关规定，合法合规进行国有土地交易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资金支出计划（</w:t>
            </w:r>
            <w:r>
              <w:rPr>
                <w:rFonts w:ascii="方正书宋_GBK" w:eastAsia="方正书宋_GBK" w:cs="方正书宋_GBK"/>
                <w:b/>
                <w:bCs/>
              </w:rPr>
              <w:t>%</w:t>
            </w:r>
            <w:r>
              <w:rPr>
                <w:rFonts w:hint="eastAsia" w:ascii="方正书宋_GBK" w:eastAsia="方正书宋_GBK" w:cs="方正书宋_GBK"/>
                <w:b/>
                <w:bCs/>
              </w:rPr>
              <w:t>）</w:t>
            </w:r>
          </w:p>
        </w:tc>
        <w:tc>
          <w:tcPr>
            <w:tcW w:w="2410" w:type="dxa"/>
            <w:gridSpan w:val="2"/>
            <w:vAlign w:val="center"/>
          </w:tcPr>
          <w:p>
            <w:pPr>
              <w:spacing w:line="300" w:lineRule="exact"/>
              <w:jc w:val="center"/>
              <w:rPr>
                <w:rFonts w:ascii="方正书宋_GBK" w:eastAsia="方正书宋_GBK" w:cs="Times New Roman"/>
                <w:b/>
                <w:bCs/>
              </w:rPr>
            </w:pPr>
            <w:r>
              <w:rPr>
                <w:rFonts w:ascii="方正书宋_GBK" w:eastAsia="方正书宋_GBK" w:cs="方正书宋_GBK"/>
                <w:b/>
                <w:bCs/>
              </w:rPr>
              <w:t>3</w:t>
            </w:r>
            <w:r>
              <w:rPr>
                <w:rFonts w:hint="eastAsia" w:ascii="方正书宋_GBK" w:eastAsia="方正书宋_GBK" w:cs="方正书宋_GBK"/>
                <w:b/>
                <w:bCs/>
              </w:rPr>
              <w:t>月底</w:t>
            </w:r>
          </w:p>
        </w:tc>
        <w:tc>
          <w:tcPr>
            <w:tcW w:w="1587" w:type="dxa"/>
            <w:vAlign w:val="center"/>
          </w:tcPr>
          <w:p>
            <w:pPr>
              <w:spacing w:line="300" w:lineRule="exact"/>
              <w:jc w:val="center"/>
              <w:rPr>
                <w:rFonts w:ascii="方正书宋_GBK" w:eastAsia="方正书宋_GBK" w:cs="Times New Roman"/>
                <w:b/>
                <w:bCs/>
              </w:rPr>
            </w:pPr>
            <w:r>
              <w:rPr>
                <w:rFonts w:ascii="方正书宋_GBK" w:eastAsia="方正书宋_GBK" w:cs="方正书宋_GBK"/>
                <w:b/>
                <w:bCs/>
              </w:rPr>
              <w:t>6</w:t>
            </w:r>
            <w:r>
              <w:rPr>
                <w:rFonts w:hint="eastAsia" w:ascii="方正书宋_GBK" w:eastAsia="方正书宋_GBK" w:cs="方正书宋_GBK"/>
                <w:b/>
                <w:bCs/>
              </w:rPr>
              <w:t>月底</w:t>
            </w:r>
          </w:p>
        </w:tc>
        <w:tc>
          <w:tcPr>
            <w:tcW w:w="1304" w:type="dxa"/>
            <w:vAlign w:val="center"/>
          </w:tcPr>
          <w:p>
            <w:pPr>
              <w:spacing w:line="300" w:lineRule="exact"/>
              <w:jc w:val="center"/>
              <w:rPr>
                <w:rFonts w:ascii="方正书宋_GBK" w:eastAsia="方正书宋_GBK" w:cs="Times New Roman"/>
                <w:b/>
                <w:bCs/>
              </w:rPr>
            </w:pPr>
            <w:r>
              <w:rPr>
                <w:rFonts w:ascii="方正书宋_GBK" w:eastAsia="方正书宋_GBK" w:cs="方正书宋_GBK"/>
                <w:b/>
                <w:bCs/>
              </w:rPr>
              <w:t>10</w:t>
            </w:r>
            <w:r>
              <w:rPr>
                <w:rFonts w:hint="eastAsia" w:ascii="方正书宋_GBK" w:eastAsia="方正书宋_GBK" w:cs="方正书宋_GBK"/>
                <w:b/>
                <w:bCs/>
              </w:rPr>
              <w:t>月底</w:t>
            </w:r>
          </w:p>
        </w:tc>
        <w:tc>
          <w:tcPr>
            <w:tcW w:w="2977" w:type="dxa"/>
            <w:gridSpan w:val="2"/>
            <w:vAlign w:val="center"/>
          </w:tcPr>
          <w:p>
            <w:pPr>
              <w:spacing w:line="300" w:lineRule="exact"/>
              <w:jc w:val="center"/>
              <w:rPr>
                <w:rFonts w:ascii="方正书宋_GBK" w:eastAsia="方正书宋_GBK" w:cs="Times New Roman"/>
                <w:b/>
                <w:bCs/>
              </w:rPr>
            </w:pPr>
            <w:r>
              <w:rPr>
                <w:rFonts w:ascii="方正书宋_GBK" w:eastAsia="方正书宋_GBK" w:cs="方正书宋_GBK"/>
                <w:b/>
                <w:bCs/>
              </w:rPr>
              <w:t>12</w:t>
            </w:r>
            <w:r>
              <w:rPr>
                <w:rFonts w:hint="eastAsia" w:ascii="方正书宋_GBK" w:eastAsia="方正书宋_GBK" w:cs="方正书宋_GBK"/>
                <w:b/>
                <w:bCs/>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rPr>
                <w:rFonts w:cs="Times New Roman"/>
              </w:rPr>
            </w:pPr>
          </w:p>
        </w:tc>
        <w:tc>
          <w:tcPr>
            <w:tcW w:w="2410" w:type="dxa"/>
            <w:gridSpan w:val="2"/>
            <w:vAlign w:val="center"/>
          </w:tcPr>
          <w:p>
            <w:pPr>
              <w:spacing w:line="300" w:lineRule="exact"/>
              <w:jc w:val="center"/>
              <w:rPr>
                <w:rFonts w:ascii="方正书宋_GBK" w:eastAsia="方正书宋_GBK" w:cs="方正书宋_GBK"/>
              </w:rPr>
            </w:pPr>
            <w:r>
              <w:rPr>
                <w:rFonts w:ascii="方正书宋_GBK" w:eastAsia="方正书宋_GBK" w:cs="方正书宋_GBK"/>
              </w:rPr>
              <w:t>25.00</w:t>
            </w:r>
          </w:p>
        </w:tc>
        <w:tc>
          <w:tcPr>
            <w:tcW w:w="1587" w:type="dxa"/>
            <w:vAlign w:val="center"/>
          </w:tcPr>
          <w:p>
            <w:pPr>
              <w:spacing w:line="300" w:lineRule="exact"/>
              <w:jc w:val="center"/>
              <w:rPr>
                <w:rFonts w:ascii="方正书宋_GBK" w:eastAsia="方正书宋_GBK" w:cs="方正书宋_GBK"/>
              </w:rPr>
            </w:pPr>
            <w:r>
              <w:rPr>
                <w:rFonts w:ascii="方正书宋_GBK" w:eastAsia="方正书宋_GBK" w:cs="方正书宋_GBK"/>
              </w:rPr>
              <w:t>50.00</w:t>
            </w:r>
          </w:p>
        </w:tc>
        <w:tc>
          <w:tcPr>
            <w:tcW w:w="1304" w:type="dxa"/>
            <w:vAlign w:val="center"/>
          </w:tcPr>
          <w:p>
            <w:pPr>
              <w:spacing w:line="300" w:lineRule="exact"/>
              <w:jc w:val="center"/>
              <w:rPr>
                <w:rFonts w:ascii="方正书宋_GBK" w:eastAsia="方正书宋_GBK" w:cs="方正书宋_GBK"/>
              </w:rPr>
            </w:pPr>
            <w:r>
              <w:rPr>
                <w:rFonts w:ascii="方正书宋_GBK" w:eastAsia="方正书宋_GBK" w:cs="方正书宋_GBK"/>
              </w:rPr>
              <w:t>75.00</w:t>
            </w:r>
          </w:p>
        </w:tc>
        <w:tc>
          <w:tcPr>
            <w:tcW w:w="2977" w:type="dxa"/>
            <w:gridSpan w:val="2"/>
            <w:vAlign w:val="center"/>
          </w:tcPr>
          <w:p>
            <w:pPr>
              <w:spacing w:line="300" w:lineRule="exact"/>
              <w:jc w:val="center"/>
              <w:rPr>
                <w:rFonts w:ascii="方正书宋_GBK" w:eastAsia="方正书宋_GBK" w:cs="方正书宋_GBK"/>
              </w:rPr>
            </w:pPr>
            <w:r>
              <w:rPr>
                <w:rFonts w:ascii="方正书宋_GBK" w:eastAsia="方正书宋_GBK" w:cs="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6"/>
            <w:tcBorders>
              <w:bottom w:val="nil"/>
            </w:tcBorders>
            <w:vAlign w:val="center"/>
          </w:tcPr>
          <w:p>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、按照规划以合理价位进行土地交易</w:t>
            </w:r>
          </w:p>
          <w:p>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、促进全区规划布局合理，功能性强</w:t>
            </w:r>
          </w:p>
        </w:tc>
      </w:tr>
    </w:tbl>
    <w:p>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数量指标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成功交易数量比率</w:t>
            </w:r>
          </w:p>
        </w:tc>
        <w:tc>
          <w:tcPr>
            <w:tcW w:w="2891"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成功交易的土地占比</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75</w:t>
            </w:r>
            <w:r>
              <w:rPr>
                <w:rFonts w:hint="eastAsia" w:ascii="方正书宋_GBK" w:eastAsia="方正书宋_GBK" w:cs="方正书宋_GBK"/>
              </w:rPr>
              <w:t>百分比</w:t>
            </w:r>
          </w:p>
        </w:tc>
        <w:tc>
          <w:tcPr>
            <w:tcW w:w="1701" w:type="dxa"/>
            <w:vAlign w:val="center"/>
          </w:tcPr>
          <w:p>
            <w:pPr>
              <w:spacing w:line="300" w:lineRule="exact"/>
              <w:jc w:val="lef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社会效益指标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全区规划合理率</w:t>
            </w:r>
          </w:p>
        </w:tc>
        <w:tc>
          <w:tcPr>
            <w:tcW w:w="2891"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交易土地对于全区规划影响</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90</w:t>
            </w:r>
            <w:r>
              <w:rPr>
                <w:rFonts w:hint="eastAsia" w:ascii="方正书宋_GBK" w:eastAsia="方正书宋_GBK" w:cs="方正书宋_GBK"/>
              </w:rPr>
              <w:t>百分比</w:t>
            </w:r>
          </w:p>
        </w:tc>
        <w:tc>
          <w:tcPr>
            <w:tcW w:w="1701" w:type="dxa"/>
            <w:vAlign w:val="center"/>
          </w:tcPr>
          <w:p>
            <w:pPr>
              <w:spacing w:line="300" w:lineRule="exact"/>
              <w:jc w:val="lef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交易资金使用率</w:t>
            </w:r>
          </w:p>
        </w:tc>
        <w:tc>
          <w:tcPr>
            <w:tcW w:w="2891"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对全区规划和财政的贡献协调</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90</w:t>
            </w:r>
            <w:r>
              <w:rPr>
                <w:rFonts w:hint="eastAsia" w:ascii="方正书宋_GBK" w:eastAsia="方正书宋_GBK" w:cs="方正书宋_GBK"/>
              </w:rPr>
              <w:t>百分比</w:t>
            </w:r>
          </w:p>
        </w:tc>
        <w:tc>
          <w:tcPr>
            <w:tcW w:w="1701" w:type="dxa"/>
            <w:vAlign w:val="center"/>
          </w:tcPr>
          <w:p>
            <w:pPr>
              <w:spacing w:line="300" w:lineRule="exact"/>
              <w:jc w:val="left"/>
              <w:rPr>
                <w:rFonts w:ascii="方正书宋_GBK" w:eastAsia="方正书宋_GBK" w:cs="Times New Roman"/>
              </w:rPr>
            </w:pPr>
          </w:p>
        </w:tc>
      </w:tr>
    </w:tbl>
    <w:p>
      <w:pPr>
        <w:spacing w:line="300" w:lineRule="exact"/>
        <w:ind w:firstLine="420" w:firstLineChars="200"/>
        <w:jc w:val="left"/>
        <w:rPr>
          <w:rFonts w:cs="Times New Roman"/>
        </w:rPr>
      </w:pPr>
    </w:p>
    <w:p>
      <w:pPr>
        <w:spacing w:line="300" w:lineRule="exact"/>
        <w:ind w:firstLine="420" w:firstLineChars="200"/>
        <w:jc w:val="left"/>
        <w:rPr>
          <w:rFonts w:cs="Times New Roman"/>
        </w:rPr>
        <w:sectPr>
          <w:pgSz w:w="11907" w:h="16839"/>
          <w:pgMar w:top="1985" w:right="1304" w:bottom="1134" w:left="1304" w:header="851" w:footer="992" w:gutter="0"/>
          <w:cols w:space="425" w:num="1"/>
          <w:docGrid w:type="lines" w:linePitch="312" w:charSpace="0"/>
        </w:sectPr>
      </w:pPr>
    </w:p>
    <w:p>
      <w:pPr>
        <w:spacing w:line="300" w:lineRule="exact"/>
        <w:ind w:firstLine="420" w:firstLineChars="200"/>
        <w:jc w:val="left"/>
        <w:rPr>
          <w:rFonts w:cs="Times New Roman"/>
        </w:rPr>
      </w:pPr>
    </w:p>
    <w:p>
      <w:pPr>
        <w:ind w:firstLine="640" w:firstLineChars="200"/>
        <w:jc w:val="left"/>
        <w:outlineLvl w:val="1"/>
        <w:rPr>
          <w:rFonts w:ascii="仿宋_GB2312" w:hAnsi="仿宋" w:eastAsia="仿宋_GB2312" w:cs="Times New Roman"/>
          <w:color w:val="000000"/>
          <w:sz w:val="32"/>
          <w:szCs w:val="32"/>
        </w:rPr>
      </w:pP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、评审费绩效目标表</w:t>
      </w:r>
      <w:r>
        <w:rPr>
          <w:rFonts w:ascii="仿宋_GB2312" w:hAnsi="仿宋" w:eastAsia="仿宋_GB2312" w:cs="仿宋_GB2312"/>
          <w:color w:val="000000"/>
          <w:sz w:val="32"/>
          <w:szCs w:val="32"/>
        </w:rPr>
        <w:fldChar w:fldCharType="begin"/>
      </w:r>
      <w:r>
        <w:rPr>
          <w:rFonts w:ascii="仿宋_GB2312" w:hAnsi="仿宋" w:eastAsia="仿宋_GB2312" w:cs="Times New Roman"/>
          <w:color w:val="000000"/>
          <w:sz w:val="32"/>
          <w:szCs w:val="32"/>
        </w:rPr>
        <w:instrText xml:space="preserve">tc "</w:instrText>
      </w:r>
      <w:bookmarkStart w:id="1" w:name="_Toc41039846"/>
      <w:r>
        <w:rPr>
          <w:rFonts w:ascii="仿宋_GB2312" w:hAnsi="仿宋" w:eastAsia="仿宋_GB2312" w:cs="仿宋_GB2312"/>
          <w:color w:val="000000"/>
          <w:sz w:val="32"/>
          <w:szCs w:val="32"/>
        </w:rPr>
        <w:instrText xml:space="preserve">2</w:instrText>
      </w:r>
      <w:r>
        <w:rPr>
          <w:rFonts w:hint="eastAsia" w:ascii="仿宋_GB2312" w:hAnsi="仿宋" w:eastAsia="仿宋_GB2312" w:cs="仿宋_GB2312"/>
          <w:color w:val="000000"/>
          <w:sz w:val="32"/>
          <w:szCs w:val="32"/>
        </w:rPr>
        <w:instrText xml:space="preserve">、评审费绩效目标表</w:instrText>
      </w:r>
      <w:bookmarkEnd w:id="1"/>
      <w:r>
        <w:rPr>
          <w:rFonts w:ascii="仿宋_GB2312" w:hAnsi="仿宋" w:eastAsia="仿宋_GB2312" w:cs="Times New Roman"/>
          <w:color w:val="000000"/>
          <w:sz w:val="32"/>
          <w:szCs w:val="32"/>
        </w:rPr>
        <w:instrText xml:space="preserve">" \f C \l 0</w:instrText>
      </w:r>
      <w:r>
        <w:rPr>
          <w:rFonts w:ascii="仿宋_GB2312" w:hAnsi="仿宋" w:eastAsia="仿宋_GB2312" w:cs="仿宋_GB2312"/>
          <w:color w:val="000000"/>
          <w:sz w:val="32"/>
          <w:szCs w:val="32"/>
        </w:rPr>
        <w:instrText xml:space="preserve">1</w:instrText>
      </w:r>
      <w:r>
        <w:rPr>
          <w:rFonts w:ascii="仿宋_GB2312" w:hAnsi="仿宋" w:eastAsia="仿宋_GB2312" w:cs="仿宋_GB2312"/>
          <w:color w:val="000000"/>
          <w:sz w:val="32"/>
          <w:szCs w:val="32"/>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cs="Times New Roman"/>
                <w:b/>
                <w:bCs/>
              </w:rPr>
            </w:pPr>
            <w:r>
              <w:rPr>
                <w:rFonts w:ascii="方正书宋_GBK" w:eastAsia="方正书宋_GBK" w:cs="方正书宋_GBK"/>
                <w:b/>
                <w:bCs/>
              </w:rPr>
              <w:t>632002</w:t>
            </w:r>
            <w:r>
              <w:rPr>
                <w:rFonts w:hint="eastAsia" w:ascii="方正书宋_GBK" w:eastAsia="方正书宋_GBK" w:cs="方正书宋_GBK"/>
                <w:b/>
                <w:bCs/>
              </w:rPr>
              <w:t>秦皇岛市北戴河区政府采购中心</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cs="Times New Roman"/>
              </w:rPr>
            </w:pPr>
            <w:r>
              <w:rPr>
                <w:rFonts w:hint="eastAsia" w:asci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项目编码</w:t>
            </w:r>
          </w:p>
        </w:tc>
        <w:tc>
          <w:tcPr>
            <w:tcW w:w="2410" w:type="dxa"/>
            <w:gridSpan w:val="2"/>
            <w:vAlign w:val="center"/>
          </w:tcPr>
          <w:p>
            <w:pPr>
              <w:spacing w:line="300" w:lineRule="exact"/>
              <w:jc w:val="left"/>
              <w:rPr>
                <w:rFonts w:ascii="方正书宋_GBK" w:eastAsia="方正书宋_GBK" w:cs="方正书宋_GBK"/>
              </w:rPr>
            </w:pPr>
            <w:r>
              <w:rPr>
                <w:rFonts w:ascii="方正书宋_GBK" w:eastAsia="方正书宋_GBK" w:cs="方正书宋_GBK"/>
              </w:rPr>
              <w:t>632-0101-JBN-HNWD</w:t>
            </w:r>
          </w:p>
        </w:tc>
        <w:tc>
          <w:tcPr>
            <w:tcW w:w="1587"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项目名称</w:t>
            </w:r>
          </w:p>
        </w:tc>
        <w:tc>
          <w:tcPr>
            <w:tcW w:w="4281" w:type="dxa"/>
            <w:gridSpan w:val="3"/>
            <w:vAlign w:val="center"/>
          </w:tcPr>
          <w:p>
            <w:pPr>
              <w:spacing w:line="300" w:lineRule="exact"/>
              <w:jc w:val="left"/>
              <w:rPr>
                <w:rFonts w:ascii="方正书宋_GBK" w:eastAsia="方正书宋_GBK" w:cs="Times New Roman"/>
              </w:rPr>
            </w:pPr>
            <w:r>
              <w:rPr>
                <w:rFonts w:hint="eastAsia" w:ascii="方正书宋_GBK" w:eastAsia="方正书宋_GBK" w:cs="方正书宋_GBK"/>
              </w:rPr>
              <w:t>评审费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预算规模及资金用途</w:t>
            </w:r>
          </w:p>
        </w:tc>
        <w:tc>
          <w:tcPr>
            <w:tcW w:w="113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预算数</w:t>
            </w:r>
          </w:p>
        </w:tc>
        <w:tc>
          <w:tcPr>
            <w:tcW w:w="1276" w:type="dxa"/>
            <w:vAlign w:val="center"/>
          </w:tcPr>
          <w:p>
            <w:pPr>
              <w:spacing w:line="300" w:lineRule="exact"/>
              <w:jc w:val="left"/>
              <w:rPr>
                <w:rFonts w:ascii="方正书宋_GBK" w:eastAsia="方正书宋_GBK" w:cs="方正书宋_GBK"/>
              </w:rPr>
            </w:pPr>
            <w:r>
              <w:rPr>
                <w:rFonts w:ascii="方正书宋_GBK" w:eastAsia="方正书宋_GBK" w:cs="方正书宋_GBK"/>
              </w:rPr>
              <w:t>13.00</w:t>
            </w:r>
          </w:p>
        </w:tc>
        <w:tc>
          <w:tcPr>
            <w:tcW w:w="1587"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其中：财政资金</w:t>
            </w:r>
          </w:p>
        </w:tc>
        <w:tc>
          <w:tcPr>
            <w:tcW w:w="1304" w:type="dxa"/>
            <w:vAlign w:val="center"/>
          </w:tcPr>
          <w:p>
            <w:pPr>
              <w:spacing w:line="300" w:lineRule="exact"/>
              <w:jc w:val="left"/>
              <w:rPr>
                <w:rFonts w:ascii="方正书宋_GBK" w:eastAsia="方正书宋_GBK" w:cs="方正书宋_GBK"/>
              </w:rPr>
            </w:pPr>
            <w:r>
              <w:rPr>
                <w:rFonts w:ascii="方正书宋_GBK" w:eastAsia="方正书宋_GBK" w:cs="方正书宋_GBK"/>
              </w:rPr>
              <w:t>13.00</w:t>
            </w:r>
          </w:p>
        </w:tc>
        <w:tc>
          <w:tcPr>
            <w:tcW w:w="1276"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其他资金</w:t>
            </w:r>
          </w:p>
        </w:tc>
        <w:tc>
          <w:tcPr>
            <w:tcW w:w="1701" w:type="dxa"/>
            <w:vAlign w:val="center"/>
          </w:tcPr>
          <w:p>
            <w:pPr>
              <w:spacing w:line="300" w:lineRule="exact"/>
              <w:jc w:val="lef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rPr>
                <w:rFonts w:cs="Times New Roman"/>
              </w:rPr>
            </w:pPr>
          </w:p>
        </w:tc>
        <w:tc>
          <w:tcPr>
            <w:tcW w:w="8278" w:type="dxa"/>
            <w:gridSpan w:val="6"/>
            <w:vAlign w:val="center"/>
          </w:tcPr>
          <w:p>
            <w:pPr>
              <w:spacing w:line="300" w:lineRule="exact"/>
              <w:jc w:val="left"/>
              <w:rPr>
                <w:rFonts w:ascii="方正书宋_GBK" w:eastAsia="方正书宋_GBK" w:cs="Times New Roman"/>
              </w:rPr>
            </w:pPr>
            <w:r>
              <w:rPr>
                <w:rFonts w:hint="eastAsia" w:ascii="方正书宋_GBK" w:eastAsia="方正书宋_GBK" w:cs="方正书宋_GBK"/>
              </w:rPr>
              <w:t>按照项规定抽取专家对采购项目论证、评审，并支付一定报酬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资金支出计划（</w:t>
            </w:r>
            <w:r>
              <w:rPr>
                <w:rFonts w:ascii="方正书宋_GBK" w:eastAsia="方正书宋_GBK" w:cs="方正书宋_GBK"/>
                <w:b/>
                <w:bCs/>
              </w:rPr>
              <w:t>%</w:t>
            </w:r>
            <w:r>
              <w:rPr>
                <w:rFonts w:hint="eastAsia" w:ascii="方正书宋_GBK" w:eastAsia="方正书宋_GBK" w:cs="方正书宋_GBK"/>
                <w:b/>
                <w:bCs/>
              </w:rPr>
              <w:t>）</w:t>
            </w:r>
          </w:p>
        </w:tc>
        <w:tc>
          <w:tcPr>
            <w:tcW w:w="2410" w:type="dxa"/>
            <w:gridSpan w:val="2"/>
            <w:vAlign w:val="center"/>
          </w:tcPr>
          <w:p>
            <w:pPr>
              <w:spacing w:line="300" w:lineRule="exact"/>
              <w:jc w:val="center"/>
              <w:rPr>
                <w:rFonts w:ascii="方正书宋_GBK" w:eastAsia="方正书宋_GBK" w:cs="Times New Roman"/>
                <w:b/>
                <w:bCs/>
              </w:rPr>
            </w:pPr>
            <w:r>
              <w:rPr>
                <w:rFonts w:ascii="方正书宋_GBK" w:eastAsia="方正书宋_GBK" w:cs="方正书宋_GBK"/>
                <w:b/>
                <w:bCs/>
              </w:rPr>
              <w:t>3</w:t>
            </w:r>
            <w:r>
              <w:rPr>
                <w:rFonts w:hint="eastAsia" w:ascii="方正书宋_GBK" w:eastAsia="方正书宋_GBK" w:cs="方正书宋_GBK"/>
                <w:b/>
                <w:bCs/>
              </w:rPr>
              <w:t>月底</w:t>
            </w:r>
          </w:p>
        </w:tc>
        <w:tc>
          <w:tcPr>
            <w:tcW w:w="1587" w:type="dxa"/>
            <w:vAlign w:val="center"/>
          </w:tcPr>
          <w:p>
            <w:pPr>
              <w:spacing w:line="300" w:lineRule="exact"/>
              <w:jc w:val="center"/>
              <w:rPr>
                <w:rFonts w:ascii="方正书宋_GBK" w:eastAsia="方正书宋_GBK" w:cs="Times New Roman"/>
                <w:b/>
                <w:bCs/>
              </w:rPr>
            </w:pPr>
            <w:r>
              <w:rPr>
                <w:rFonts w:ascii="方正书宋_GBK" w:eastAsia="方正书宋_GBK" w:cs="方正书宋_GBK"/>
                <w:b/>
                <w:bCs/>
              </w:rPr>
              <w:t>6</w:t>
            </w:r>
            <w:r>
              <w:rPr>
                <w:rFonts w:hint="eastAsia" w:ascii="方正书宋_GBK" w:eastAsia="方正书宋_GBK" w:cs="方正书宋_GBK"/>
                <w:b/>
                <w:bCs/>
              </w:rPr>
              <w:t>月底</w:t>
            </w:r>
          </w:p>
        </w:tc>
        <w:tc>
          <w:tcPr>
            <w:tcW w:w="1304" w:type="dxa"/>
            <w:vAlign w:val="center"/>
          </w:tcPr>
          <w:p>
            <w:pPr>
              <w:spacing w:line="300" w:lineRule="exact"/>
              <w:jc w:val="center"/>
              <w:rPr>
                <w:rFonts w:ascii="方正书宋_GBK" w:eastAsia="方正书宋_GBK" w:cs="Times New Roman"/>
                <w:b/>
                <w:bCs/>
              </w:rPr>
            </w:pPr>
            <w:r>
              <w:rPr>
                <w:rFonts w:ascii="方正书宋_GBK" w:eastAsia="方正书宋_GBK" w:cs="方正书宋_GBK"/>
                <w:b/>
                <w:bCs/>
              </w:rPr>
              <w:t>10</w:t>
            </w:r>
            <w:r>
              <w:rPr>
                <w:rFonts w:hint="eastAsia" w:ascii="方正书宋_GBK" w:eastAsia="方正书宋_GBK" w:cs="方正书宋_GBK"/>
                <w:b/>
                <w:bCs/>
              </w:rPr>
              <w:t>月底</w:t>
            </w:r>
          </w:p>
        </w:tc>
        <w:tc>
          <w:tcPr>
            <w:tcW w:w="2977" w:type="dxa"/>
            <w:gridSpan w:val="2"/>
            <w:vAlign w:val="center"/>
          </w:tcPr>
          <w:p>
            <w:pPr>
              <w:spacing w:line="300" w:lineRule="exact"/>
              <w:jc w:val="center"/>
              <w:rPr>
                <w:rFonts w:ascii="方正书宋_GBK" w:eastAsia="方正书宋_GBK" w:cs="Times New Roman"/>
                <w:b/>
                <w:bCs/>
              </w:rPr>
            </w:pPr>
            <w:r>
              <w:rPr>
                <w:rFonts w:ascii="方正书宋_GBK" w:eastAsia="方正书宋_GBK" w:cs="方正书宋_GBK"/>
                <w:b/>
                <w:bCs/>
              </w:rPr>
              <w:t>12</w:t>
            </w:r>
            <w:r>
              <w:rPr>
                <w:rFonts w:hint="eastAsia" w:ascii="方正书宋_GBK" w:eastAsia="方正书宋_GBK" w:cs="方正书宋_GBK"/>
                <w:b/>
                <w:bCs/>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rPr>
                <w:rFonts w:cs="Times New Roman"/>
              </w:rPr>
            </w:pPr>
          </w:p>
        </w:tc>
        <w:tc>
          <w:tcPr>
            <w:tcW w:w="2410" w:type="dxa"/>
            <w:gridSpan w:val="2"/>
            <w:vAlign w:val="center"/>
          </w:tcPr>
          <w:p>
            <w:pPr>
              <w:spacing w:line="300" w:lineRule="exact"/>
              <w:jc w:val="center"/>
              <w:rPr>
                <w:rFonts w:ascii="方正书宋_GBK" w:eastAsia="方正书宋_GBK" w:cs="方正书宋_GBK"/>
              </w:rPr>
            </w:pPr>
            <w:r>
              <w:rPr>
                <w:rFonts w:ascii="方正书宋_GBK" w:eastAsia="方正书宋_GBK" w:cs="方正书宋_GBK"/>
              </w:rPr>
              <w:t>25.00</w:t>
            </w:r>
          </w:p>
        </w:tc>
        <w:tc>
          <w:tcPr>
            <w:tcW w:w="1587" w:type="dxa"/>
            <w:vAlign w:val="center"/>
          </w:tcPr>
          <w:p>
            <w:pPr>
              <w:spacing w:line="300" w:lineRule="exact"/>
              <w:jc w:val="center"/>
              <w:rPr>
                <w:rFonts w:ascii="方正书宋_GBK" w:eastAsia="方正书宋_GBK" w:cs="方正书宋_GBK"/>
              </w:rPr>
            </w:pPr>
            <w:r>
              <w:rPr>
                <w:rFonts w:ascii="方正书宋_GBK" w:eastAsia="方正书宋_GBK" w:cs="方正书宋_GBK"/>
              </w:rPr>
              <w:t>50.00</w:t>
            </w:r>
          </w:p>
        </w:tc>
        <w:tc>
          <w:tcPr>
            <w:tcW w:w="1304" w:type="dxa"/>
            <w:vAlign w:val="center"/>
          </w:tcPr>
          <w:p>
            <w:pPr>
              <w:spacing w:line="300" w:lineRule="exact"/>
              <w:jc w:val="center"/>
              <w:rPr>
                <w:rFonts w:ascii="方正书宋_GBK" w:eastAsia="方正书宋_GBK" w:cs="方正书宋_GBK"/>
              </w:rPr>
            </w:pPr>
            <w:r>
              <w:rPr>
                <w:rFonts w:ascii="方正书宋_GBK" w:eastAsia="方正书宋_GBK" w:cs="方正书宋_GBK"/>
              </w:rPr>
              <w:t>75.00</w:t>
            </w:r>
          </w:p>
        </w:tc>
        <w:tc>
          <w:tcPr>
            <w:tcW w:w="2977" w:type="dxa"/>
            <w:gridSpan w:val="2"/>
            <w:vAlign w:val="center"/>
          </w:tcPr>
          <w:p>
            <w:pPr>
              <w:spacing w:line="300" w:lineRule="exact"/>
              <w:jc w:val="center"/>
              <w:rPr>
                <w:rFonts w:ascii="方正书宋_GBK" w:eastAsia="方正书宋_GBK" w:cs="方正书宋_GBK"/>
              </w:rPr>
            </w:pPr>
            <w:r>
              <w:rPr>
                <w:rFonts w:ascii="方正书宋_GBK" w:eastAsia="方正书宋_GBK" w:cs="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6"/>
            <w:tcBorders>
              <w:bottom w:val="nil"/>
            </w:tcBorders>
            <w:vAlign w:val="center"/>
          </w:tcPr>
          <w:p>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、保证采购项目合法进行、顺利完成。</w:t>
            </w:r>
          </w:p>
          <w:p>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、提高采购资金节约率</w:t>
            </w:r>
          </w:p>
        </w:tc>
      </w:tr>
    </w:tbl>
    <w:p>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数量指标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实施项目比率</w:t>
            </w:r>
          </w:p>
        </w:tc>
        <w:tc>
          <w:tcPr>
            <w:tcW w:w="2891"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采购项目实施率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r>
              <w:rPr>
                <w:rFonts w:hint="eastAsia" w:ascii="方正书宋_GBK" w:eastAsia="方正书宋_GBK" w:cs="方正书宋_GBK"/>
              </w:rPr>
              <w:t>百分比</w:t>
            </w:r>
          </w:p>
        </w:tc>
        <w:tc>
          <w:tcPr>
            <w:tcW w:w="1701" w:type="dxa"/>
            <w:vAlign w:val="center"/>
          </w:tcPr>
          <w:p>
            <w:pPr>
              <w:spacing w:line="300" w:lineRule="exact"/>
              <w:jc w:val="lef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pPr>
              <w:spacing w:line="300" w:lineRule="exact"/>
              <w:jc w:val="center"/>
              <w:rPr>
                <w:rFonts w:ascii="方正书宋_GBK" w:eastAsia="方正书宋_GBK" w:cs="Times New Roman"/>
              </w:rPr>
            </w:pPr>
          </w:p>
        </w:tc>
        <w:tc>
          <w:tcPr>
            <w:tcW w:w="113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成功项目比率</w:t>
            </w:r>
          </w:p>
        </w:tc>
        <w:tc>
          <w:tcPr>
            <w:tcW w:w="2891"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采购项目成功率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r>
              <w:rPr>
                <w:rFonts w:hint="eastAsia" w:ascii="方正书宋_GBK" w:eastAsia="方正书宋_GBK" w:cs="方正书宋_GBK"/>
              </w:rPr>
              <w:t>百分比</w:t>
            </w:r>
          </w:p>
        </w:tc>
        <w:tc>
          <w:tcPr>
            <w:tcW w:w="1701" w:type="dxa"/>
            <w:vAlign w:val="center"/>
          </w:tcPr>
          <w:p>
            <w:pPr>
              <w:spacing w:line="300" w:lineRule="exact"/>
              <w:jc w:val="lef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经济效益指标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有效节约资金项目比率</w:t>
            </w:r>
          </w:p>
        </w:tc>
        <w:tc>
          <w:tcPr>
            <w:tcW w:w="2891"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能够节约资金的采购项目比率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r>
              <w:rPr>
                <w:rFonts w:hint="eastAsia" w:ascii="方正书宋_GBK" w:eastAsia="方正书宋_GBK" w:cs="方正书宋_GBK"/>
              </w:rPr>
              <w:t>百分比</w:t>
            </w:r>
          </w:p>
        </w:tc>
        <w:tc>
          <w:tcPr>
            <w:tcW w:w="1701" w:type="dxa"/>
            <w:vAlign w:val="center"/>
          </w:tcPr>
          <w:p>
            <w:pPr>
              <w:spacing w:line="300" w:lineRule="exact"/>
              <w:jc w:val="lef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采购人满意比率</w:t>
            </w:r>
          </w:p>
        </w:tc>
        <w:tc>
          <w:tcPr>
            <w:tcW w:w="2891"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采购人对采购服务的满意度</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90</w:t>
            </w:r>
            <w:r>
              <w:rPr>
                <w:rFonts w:hint="eastAsia" w:ascii="方正书宋_GBK" w:eastAsia="方正书宋_GBK" w:cs="方正书宋_GBK"/>
              </w:rPr>
              <w:t>百分比</w:t>
            </w:r>
          </w:p>
        </w:tc>
        <w:tc>
          <w:tcPr>
            <w:tcW w:w="1701" w:type="dxa"/>
            <w:vAlign w:val="center"/>
          </w:tcPr>
          <w:p>
            <w:pPr>
              <w:spacing w:line="300" w:lineRule="exact"/>
              <w:jc w:val="left"/>
              <w:rPr>
                <w:rFonts w:ascii="方正书宋_GBK" w:eastAsia="方正书宋_GBK" w:cs="Times New Roman"/>
              </w:rPr>
            </w:pPr>
          </w:p>
        </w:tc>
      </w:tr>
    </w:tbl>
    <w:p>
      <w:pPr>
        <w:spacing w:line="300" w:lineRule="exact"/>
        <w:ind w:firstLine="420" w:firstLineChars="200"/>
        <w:jc w:val="left"/>
        <w:rPr>
          <w:rFonts w:cs="Times New Roman"/>
        </w:rPr>
        <w:sectPr>
          <w:pgSz w:w="11907" w:h="16839"/>
          <w:pgMar w:top="1984" w:right="1304" w:bottom="1134" w:left="1304" w:header="851" w:footer="992" w:gutter="0"/>
          <w:cols w:space="425" w:num="1"/>
          <w:docGrid w:type="lines" w:linePitch="312" w:charSpace="0"/>
        </w:sectPr>
      </w:pPr>
    </w:p>
    <w:p>
      <w:pPr>
        <w:ind w:firstLine="640" w:firstLineChars="200"/>
        <w:jc w:val="left"/>
        <w:outlineLvl w:val="1"/>
        <w:rPr>
          <w:rFonts w:ascii="仿宋_GB2312" w:hAnsi="仿宋" w:eastAsia="仿宋_GB2312" w:cs="Times New Roman"/>
          <w:color w:val="000000"/>
          <w:sz w:val="32"/>
          <w:szCs w:val="32"/>
        </w:rPr>
      </w:pP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、人事代理经费绩效目标表</w:t>
      </w:r>
      <w:r>
        <w:rPr>
          <w:rFonts w:ascii="仿宋_GB2312" w:hAnsi="仿宋" w:eastAsia="仿宋_GB2312" w:cs="仿宋_GB2312"/>
          <w:color w:val="000000"/>
          <w:sz w:val="32"/>
          <w:szCs w:val="32"/>
        </w:rPr>
        <w:fldChar w:fldCharType="begin"/>
      </w:r>
      <w:r>
        <w:rPr>
          <w:rFonts w:ascii="仿宋_GB2312" w:hAnsi="仿宋" w:eastAsia="仿宋_GB2312" w:cs="Times New Roman"/>
          <w:color w:val="000000"/>
          <w:sz w:val="32"/>
          <w:szCs w:val="32"/>
        </w:rPr>
        <w:instrText xml:space="preserve">tc "</w:instrText>
      </w:r>
      <w:bookmarkStart w:id="2" w:name="_Toc41039847"/>
      <w:r>
        <w:rPr>
          <w:rFonts w:ascii="仿宋_GB2312" w:hAnsi="仿宋" w:eastAsia="仿宋_GB2312" w:cs="仿宋_GB2312"/>
          <w:color w:val="000000"/>
          <w:sz w:val="32"/>
          <w:szCs w:val="32"/>
        </w:rPr>
        <w:instrText xml:space="preserve">3</w:instrText>
      </w:r>
      <w:r>
        <w:rPr>
          <w:rFonts w:hint="eastAsia" w:ascii="仿宋_GB2312" w:hAnsi="仿宋" w:eastAsia="仿宋_GB2312" w:cs="仿宋_GB2312"/>
          <w:color w:val="000000"/>
          <w:sz w:val="32"/>
          <w:szCs w:val="32"/>
        </w:rPr>
        <w:instrText xml:space="preserve">、人事代理经费绩效目标表</w:instrText>
      </w:r>
      <w:bookmarkEnd w:id="2"/>
      <w:r>
        <w:rPr>
          <w:rFonts w:ascii="仿宋_GB2312" w:hAnsi="仿宋" w:eastAsia="仿宋_GB2312" w:cs="Times New Roman"/>
          <w:color w:val="000000"/>
          <w:sz w:val="32"/>
          <w:szCs w:val="32"/>
        </w:rPr>
        <w:instrText xml:space="preserve">" \f C \l 0</w:instrText>
      </w:r>
      <w:r>
        <w:rPr>
          <w:rFonts w:ascii="仿宋_GB2312" w:hAnsi="仿宋" w:eastAsia="仿宋_GB2312" w:cs="仿宋_GB2312"/>
          <w:color w:val="000000"/>
          <w:sz w:val="32"/>
          <w:szCs w:val="32"/>
        </w:rPr>
        <w:instrText xml:space="preserve">1</w:instrText>
      </w:r>
      <w:r>
        <w:rPr>
          <w:rFonts w:ascii="仿宋_GB2312" w:hAnsi="仿宋" w:eastAsia="仿宋_GB2312" w:cs="仿宋_GB2312"/>
          <w:color w:val="000000"/>
          <w:sz w:val="32"/>
          <w:szCs w:val="32"/>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cs="Times New Roman"/>
                <w:b/>
                <w:bCs/>
              </w:rPr>
            </w:pPr>
            <w:r>
              <w:rPr>
                <w:rFonts w:ascii="方正书宋_GBK" w:eastAsia="方正书宋_GBK" w:cs="方正书宋_GBK"/>
                <w:b/>
                <w:bCs/>
              </w:rPr>
              <w:t>632002</w:t>
            </w:r>
            <w:r>
              <w:rPr>
                <w:rFonts w:hint="eastAsia" w:ascii="方正书宋_GBK" w:eastAsia="方正书宋_GBK" w:cs="方正书宋_GBK"/>
                <w:b/>
                <w:bCs/>
              </w:rPr>
              <w:t>秦皇岛市北戴河区政府采购中心</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cs="Times New Roman"/>
              </w:rPr>
            </w:pPr>
            <w:r>
              <w:rPr>
                <w:rFonts w:hint="eastAsia" w:ascii="方正书宋_GBK" w:eastAsia="方正书宋_GBK" w:cs="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项目编码</w:t>
            </w:r>
          </w:p>
        </w:tc>
        <w:tc>
          <w:tcPr>
            <w:tcW w:w="2410" w:type="dxa"/>
            <w:gridSpan w:val="2"/>
            <w:vAlign w:val="center"/>
          </w:tcPr>
          <w:p>
            <w:pPr>
              <w:spacing w:line="300" w:lineRule="exact"/>
              <w:jc w:val="left"/>
              <w:rPr>
                <w:rFonts w:ascii="方正书宋_GBK" w:eastAsia="方正书宋_GBK" w:cs="方正书宋_GBK"/>
              </w:rPr>
            </w:pPr>
            <w:r>
              <w:rPr>
                <w:rFonts w:ascii="方正书宋_GBK" w:eastAsia="方正书宋_GBK" w:cs="方正书宋_GBK"/>
              </w:rPr>
              <w:t>632-0201-JBN-FWGG</w:t>
            </w:r>
          </w:p>
        </w:tc>
        <w:tc>
          <w:tcPr>
            <w:tcW w:w="1587"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项目名称</w:t>
            </w:r>
          </w:p>
        </w:tc>
        <w:tc>
          <w:tcPr>
            <w:tcW w:w="4281" w:type="dxa"/>
            <w:gridSpan w:val="3"/>
            <w:vAlign w:val="center"/>
          </w:tcPr>
          <w:p>
            <w:pPr>
              <w:spacing w:line="300" w:lineRule="exact"/>
              <w:jc w:val="left"/>
              <w:rPr>
                <w:rFonts w:ascii="方正书宋_GBK" w:eastAsia="方正书宋_GBK" w:cs="Times New Roman"/>
              </w:rPr>
            </w:pPr>
            <w:r>
              <w:rPr>
                <w:rFonts w:hint="eastAsia" w:ascii="方正书宋_GBK" w:eastAsia="方正书宋_GBK" w:cs="方正书宋_GBK"/>
              </w:rPr>
              <w:t>人事代理经费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预算规模及资金用途</w:t>
            </w:r>
          </w:p>
        </w:tc>
        <w:tc>
          <w:tcPr>
            <w:tcW w:w="113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预算数</w:t>
            </w:r>
          </w:p>
        </w:tc>
        <w:tc>
          <w:tcPr>
            <w:tcW w:w="1276" w:type="dxa"/>
            <w:vAlign w:val="center"/>
          </w:tcPr>
          <w:p>
            <w:pPr>
              <w:spacing w:line="300" w:lineRule="exact"/>
              <w:jc w:val="left"/>
              <w:rPr>
                <w:rFonts w:ascii="方正书宋_GBK" w:eastAsia="方正书宋_GBK" w:cs="方正书宋_GBK"/>
              </w:rPr>
            </w:pPr>
            <w:r>
              <w:rPr>
                <w:rFonts w:ascii="方正书宋_GBK" w:eastAsia="方正书宋_GBK" w:cs="方正书宋_GBK"/>
              </w:rPr>
              <w:t>10.90</w:t>
            </w:r>
          </w:p>
        </w:tc>
        <w:tc>
          <w:tcPr>
            <w:tcW w:w="1587"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其中：财政资金</w:t>
            </w:r>
          </w:p>
        </w:tc>
        <w:tc>
          <w:tcPr>
            <w:tcW w:w="1304" w:type="dxa"/>
            <w:vAlign w:val="center"/>
          </w:tcPr>
          <w:p>
            <w:pPr>
              <w:spacing w:line="300" w:lineRule="exact"/>
              <w:jc w:val="left"/>
              <w:rPr>
                <w:rFonts w:ascii="方正书宋_GBK" w:eastAsia="方正书宋_GBK" w:cs="方正书宋_GBK"/>
              </w:rPr>
            </w:pPr>
            <w:r>
              <w:rPr>
                <w:rFonts w:ascii="方正书宋_GBK" w:eastAsia="方正书宋_GBK" w:cs="方正书宋_GBK"/>
              </w:rPr>
              <w:t>10.90</w:t>
            </w:r>
          </w:p>
        </w:tc>
        <w:tc>
          <w:tcPr>
            <w:tcW w:w="1276"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其他资金</w:t>
            </w:r>
          </w:p>
        </w:tc>
        <w:tc>
          <w:tcPr>
            <w:tcW w:w="1701" w:type="dxa"/>
            <w:vAlign w:val="center"/>
          </w:tcPr>
          <w:p>
            <w:pPr>
              <w:spacing w:line="300" w:lineRule="exact"/>
              <w:jc w:val="lef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rPr>
                <w:rFonts w:cs="Times New Roman"/>
              </w:rPr>
            </w:pPr>
          </w:p>
        </w:tc>
        <w:tc>
          <w:tcPr>
            <w:tcW w:w="8278" w:type="dxa"/>
            <w:gridSpan w:val="6"/>
            <w:vAlign w:val="center"/>
          </w:tcPr>
          <w:p>
            <w:pPr>
              <w:spacing w:line="300" w:lineRule="exact"/>
              <w:jc w:val="left"/>
              <w:rPr>
                <w:rFonts w:ascii="方正书宋_GBK" w:eastAsia="方正书宋_GBK" w:cs="Times New Roman"/>
              </w:rPr>
            </w:pPr>
            <w:r>
              <w:rPr>
                <w:rFonts w:hint="eastAsia" w:ascii="方正书宋_GBK" w:eastAsia="方正书宋_GBK" w:cs="方正书宋_GBK"/>
              </w:rPr>
              <w:t>按照规定按时发放人事代理人员的工资福利，合理使用公用经费。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资金支出计划（</w:t>
            </w:r>
            <w:r>
              <w:rPr>
                <w:rFonts w:ascii="方正书宋_GBK" w:eastAsia="方正书宋_GBK" w:cs="方正书宋_GBK"/>
                <w:b/>
                <w:bCs/>
              </w:rPr>
              <w:t>%</w:t>
            </w:r>
            <w:r>
              <w:rPr>
                <w:rFonts w:hint="eastAsia" w:ascii="方正书宋_GBK" w:eastAsia="方正书宋_GBK" w:cs="方正书宋_GBK"/>
                <w:b/>
                <w:bCs/>
              </w:rPr>
              <w:t>）</w:t>
            </w:r>
          </w:p>
        </w:tc>
        <w:tc>
          <w:tcPr>
            <w:tcW w:w="2410" w:type="dxa"/>
            <w:gridSpan w:val="2"/>
            <w:vAlign w:val="center"/>
          </w:tcPr>
          <w:p>
            <w:pPr>
              <w:spacing w:line="300" w:lineRule="exact"/>
              <w:jc w:val="center"/>
              <w:rPr>
                <w:rFonts w:ascii="方正书宋_GBK" w:eastAsia="方正书宋_GBK" w:cs="Times New Roman"/>
                <w:b/>
                <w:bCs/>
              </w:rPr>
            </w:pPr>
            <w:r>
              <w:rPr>
                <w:rFonts w:ascii="方正书宋_GBK" w:eastAsia="方正书宋_GBK" w:cs="方正书宋_GBK"/>
                <w:b/>
                <w:bCs/>
              </w:rPr>
              <w:t>3</w:t>
            </w:r>
            <w:r>
              <w:rPr>
                <w:rFonts w:hint="eastAsia" w:ascii="方正书宋_GBK" w:eastAsia="方正书宋_GBK" w:cs="方正书宋_GBK"/>
                <w:b/>
                <w:bCs/>
              </w:rPr>
              <w:t>月底</w:t>
            </w:r>
          </w:p>
        </w:tc>
        <w:tc>
          <w:tcPr>
            <w:tcW w:w="1587" w:type="dxa"/>
            <w:vAlign w:val="center"/>
          </w:tcPr>
          <w:p>
            <w:pPr>
              <w:spacing w:line="300" w:lineRule="exact"/>
              <w:jc w:val="center"/>
              <w:rPr>
                <w:rFonts w:ascii="方正书宋_GBK" w:eastAsia="方正书宋_GBK" w:cs="Times New Roman"/>
                <w:b/>
                <w:bCs/>
              </w:rPr>
            </w:pPr>
            <w:r>
              <w:rPr>
                <w:rFonts w:ascii="方正书宋_GBK" w:eastAsia="方正书宋_GBK" w:cs="方正书宋_GBK"/>
                <w:b/>
                <w:bCs/>
              </w:rPr>
              <w:t>6</w:t>
            </w:r>
            <w:r>
              <w:rPr>
                <w:rFonts w:hint="eastAsia" w:ascii="方正书宋_GBK" w:eastAsia="方正书宋_GBK" w:cs="方正书宋_GBK"/>
                <w:b/>
                <w:bCs/>
              </w:rPr>
              <w:t>月底</w:t>
            </w:r>
          </w:p>
        </w:tc>
        <w:tc>
          <w:tcPr>
            <w:tcW w:w="1304" w:type="dxa"/>
            <w:vAlign w:val="center"/>
          </w:tcPr>
          <w:p>
            <w:pPr>
              <w:spacing w:line="300" w:lineRule="exact"/>
              <w:jc w:val="center"/>
              <w:rPr>
                <w:rFonts w:ascii="方正书宋_GBK" w:eastAsia="方正书宋_GBK" w:cs="Times New Roman"/>
                <w:b/>
                <w:bCs/>
              </w:rPr>
            </w:pPr>
            <w:r>
              <w:rPr>
                <w:rFonts w:ascii="方正书宋_GBK" w:eastAsia="方正书宋_GBK" w:cs="方正书宋_GBK"/>
                <w:b/>
                <w:bCs/>
              </w:rPr>
              <w:t>10</w:t>
            </w:r>
            <w:r>
              <w:rPr>
                <w:rFonts w:hint="eastAsia" w:ascii="方正书宋_GBK" w:eastAsia="方正书宋_GBK" w:cs="方正书宋_GBK"/>
                <w:b/>
                <w:bCs/>
              </w:rPr>
              <w:t>月底</w:t>
            </w:r>
          </w:p>
        </w:tc>
        <w:tc>
          <w:tcPr>
            <w:tcW w:w="2977" w:type="dxa"/>
            <w:gridSpan w:val="2"/>
            <w:vAlign w:val="center"/>
          </w:tcPr>
          <w:p>
            <w:pPr>
              <w:spacing w:line="300" w:lineRule="exact"/>
              <w:jc w:val="center"/>
              <w:rPr>
                <w:rFonts w:ascii="方正书宋_GBK" w:eastAsia="方正书宋_GBK" w:cs="Times New Roman"/>
                <w:b/>
                <w:bCs/>
              </w:rPr>
            </w:pPr>
            <w:r>
              <w:rPr>
                <w:rFonts w:ascii="方正书宋_GBK" w:eastAsia="方正书宋_GBK" w:cs="方正书宋_GBK"/>
                <w:b/>
                <w:bCs/>
              </w:rPr>
              <w:t>12</w:t>
            </w:r>
            <w:r>
              <w:rPr>
                <w:rFonts w:hint="eastAsia" w:ascii="方正书宋_GBK" w:eastAsia="方正书宋_GBK" w:cs="方正书宋_GBK"/>
                <w:b/>
                <w:bCs/>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vAlign w:val="center"/>
          </w:tcPr>
          <w:p>
            <w:pPr>
              <w:spacing w:line="300" w:lineRule="exact"/>
              <w:jc w:val="left"/>
              <w:outlineLvl w:val="1"/>
              <w:rPr>
                <w:rFonts w:cs="Times New Roman"/>
              </w:rPr>
            </w:pPr>
          </w:p>
        </w:tc>
        <w:tc>
          <w:tcPr>
            <w:tcW w:w="2410" w:type="dxa"/>
            <w:gridSpan w:val="2"/>
            <w:vAlign w:val="center"/>
          </w:tcPr>
          <w:p>
            <w:pPr>
              <w:spacing w:line="300" w:lineRule="exact"/>
              <w:jc w:val="center"/>
              <w:rPr>
                <w:rFonts w:ascii="方正书宋_GBK" w:eastAsia="方正书宋_GBK" w:cs="方正书宋_GBK"/>
              </w:rPr>
            </w:pPr>
            <w:r>
              <w:rPr>
                <w:rFonts w:ascii="方正书宋_GBK" w:eastAsia="方正书宋_GBK" w:cs="方正书宋_GBK"/>
              </w:rPr>
              <w:t>25.00</w:t>
            </w:r>
          </w:p>
        </w:tc>
        <w:tc>
          <w:tcPr>
            <w:tcW w:w="1587" w:type="dxa"/>
            <w:vAlign w:val="center"/>
          </w:tcPr>
          <w:p>
            <w:pPr>
              <w:spacing w:line="300" w:lineRule="exact"/>
              <w:jc w:val="center"/>
              <w:rPr>
                <w:rFonts w:ascii="方正书宋_GBK" w:eastAsia="方正书宋_GBK" w:cs="方正书宋_GBK"/>
              </w:rPr>
            </w:pPr>
            <w:r>
              <w:rPr>
                <w:rFonts w:ascii="方正书宋_GBK" w:eastAsia="方正书宋_GBK" w:cs="方正书宋_GBK"/>
              </w:rPr>
              <w:t>50.00</w:t>
            </w:r>
          </w:p>
        </w:tc>
        <w:tc>
          <w:tcPr>
            <w:tcW w:w="1304" w:type="dxa"/>
            <w:vAlign w:val="center"/>
          </w:tcPr>
          <w:p>
            <w:pPr>
              <w:spacing w:line="300" w:lineRule="exact"/>
              <w:jc w:val="center"/>
              <w:rPr>
                <w:rFonts w:ascii="方正书宋_GBK" w:eastAsia="方正书宋_GBK" w:cs="方正书宋_GBK"/>
              </w:rPr>
            </w:pPr>
            <w:r>
              <w:rPr>
                <w:rFonts w:ascii="方正书宋_GBK" w:eastAsia="方正书宋_GBK" w:cs="方正书宋_GBK"/>
              </w:rPr>
              <w:t>75.00</w:t>
            </w:r>
          </w:p>
        </w:tc>
        <w:tc>
          <w:tcPr>
            <w:tcW w:w="2977" w:type="dxa"/>
            <w:gridSpan w:val="2"/>
            <w:vAlign w:val="center"/>
          </w:tcPr>
          <w:p>
            <w:pPr>
              <w:spacing w:line="300" w:lineRule="exact"/>
              <w:jc w:val="center"/>
              <w:rPr>
                <w:rFonts w:ascii="方正书宋_GBK" w:eastAsia="方正书宋_GBK" w:cs="方正书宋_GBK"/>
              </w:rPr>
            </w:pPr>
            <w:r>
              <w:rPr>
                <w:rFonts w:ascii="方正书宋_GBK" w:eastAsia="方正书宋_GBK" w:cs="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6"/>
            <w:tcBorders>
              <w:bottom w:val="nil"/>
            </w:tcBorders>
            <w:vAlign w:val="center"/>
          </w:tcPr>
          <w:p>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、保障落实机关人事代理工作人员工资福利待遇和公用经费的使用</w:t>
            </w:r>
          </w:p>
          <w:p>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、促进人事代理人员管理合理高效</w:t>
            </w:r>
          </w:p>
        </w:tc>
      </w:tr>
    </w:tbl>
    <w:p>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工资按时发放比率</w:t>
            </w:r>
          </w:p>
        </w:tc>
        <w:tc>
          <w:tcPr>
            <w:tcW w:w="2891"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人事代理工资按时发放比率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r>
              <w:rPr>
                <w:rFonts w:hint="eastAsia" w:ascii="方正书宋_GBK" w:eastAsia="方正书宋_GBK" w:cs="方正书宋_GBK"/>
              </w:rPr>
              <w:t>百分比</w:t>
            </w:r>
          </w:p>
        </w:tc>
        <w:tc>
          <w:tcPr>
            <w:tcW w:w="1701" w:type="dxa"/>
            <w:vAlign w:val="center"/>
          </w:tcPr>
          <w:p>
            <w:pPr>
              <w:spacing w:line="300" w:lineRule="exact"/>
              <w:jc w:val="lef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可持续影响指标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人员工作效率</w:t>
            </w:r>
          </w:p>
        </w:tc>
        <w:tc>
          <w:tcPr>
            <w:tcW w:w="2891"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对人事代理人员的工作促进作用</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r>
              <w:rPr>
                <w:rFonts w:hint="eastAsia" w:ascii="方正书宋_GBK" w:eastAsia="方正书宋_GBK" w:cs="方正书宋_GBK"/>
              </w:rPr>
              <w:t>百分比</w:t>
            </w:r>
          </w:p>
        </w:tc>
        <w:tc>
          <w:tcPr>
            <w:tcW w:w="1701" w:type="dxa"/>
            <w:vAlign w:val="center"/>
          </w:tcPr>
          <w:p>
            <w:pPr>
              <w:spacing w:line="300" w:lineRule="exact"/>
              <w:jc w:val="left"/>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满意度调查比率</w:t>
            </w:r>
          </w:p>
        </w:tc>
        <w:tc>
          <w:tcPr>
            <w:tcW w:w="2891"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人事代理工作双方满意度</w:t>
            </w:r>
          </w:p>
        </w:tc>
        <w:tc>
          <w:tcPr>
            <w:tcW w:w="12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90</w:t>
            </w:r>
            <w:r>
              <w:rPr>
                <w:rFonts w:hint="eastAsia" w:ascii="方正书宋_GBK" w:eastAsia="方正书宋_GBK" w:cs="方正书宋_GBK"/>
              </w:rPr>
              <w:t>百分比</w:t>
            </w:r>
          </w:p>
        </w:tc>
        <w:tc>
          <w:tcPr>
            <w:tcW w:w="1701" w:type="dxa"/>
            <w:vAlign w:val="center"/>
          </w:tcPr>
          <w:p>
            <w:pPr>
              <w:spacing w:line="300" w:lineRule="exact"/>
              <w:jc w:val="left"/>
              <w:rPr>
                <w:rFonts w:ascii="方正书宋_GBK" w:eastAsia="方正书宋_GBK" w:cs="Times New Roman"/>
              </w:rPr>
            </w:pPr>
          </w:p>
        </w:tc>
      </w:tr>
    </w:tbl>
    <w:p>
      <w:pPr>
        <w:spacing w:line="300" w:lineRule="exact"/>
        <w:jc w:val="left"/>
        <w:rPr>
          <w:rFonts w:cs="Times New Roman"/>
        </w:rPr>
        <w:sectPr>
          <w:pgSz w:w="11907" w:h="16839"/>
          <w:pgMar w:top="1984" w:right="1304" w:bottom="1134" w:left="1304" w:header="851" w:footer="992" w:gutter="0"/>
          <w:cols w:space="425" w:num="1"/>
          <w:docGrid w:type="lines" w:linePitch="312" w:charSpace="0"/>
        </w:sectPr>
      </w:pPr>
    </w:p>
    <w:p>
      <w:pPr>
        <w:rPr>
          <w:rFonts w:cs="Times New Roman"/>
        </w:rPr>
      </w:pPr>
    </w:p>
    <w:sectPr>
      <w:pgSz w:w="16838" w:h="12406"/>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A0A"/>
    <w:rsid w:val="000B75E6"/>
    <w:rsid w:val="00146A0A"/>
    <w:rsid w:val="002037A2"/>
    <w:rsid w:val="00261921"/>
    <w:rsid w:val="002C47C1"/>
    <w:rsid w:val="002D4F56"/>
    <w:rsid w:val="00360E66"/>
    <w:rsid w:val="00365AF0"/>
    <w:rsid w:val="003D4A1E"/>
    <w:rsid w:val="004B612D"/>
    <w:rsid w:val="00575FC3"/>
    <w:rsid w:val="005E5659"/>
    <w:rsid w:val="005F0E97"/>
    <w:rsid w:val="0060491B"/>
    <w:rsid w:val="00670D26"/>
    <w:rsid w:val="006E04CE"/>
    <w:rsid w:val="007645A5"/>
    <w:rsid w:val="00954C5D"/>
    <w:rsid w:val="00A2347B"/>
    <w:rsid w:val="00AD7814"/>
    <w:rsid w:val="00B27463"/>
    <w:rsid w:val="00C44504"/>
    <w:rsid w:val="00C81243"/>
    <w:rsid w:val="00D7100A"/>
    <w:rsid w:val="00DD5420"/>
    <w:rsid w:val="00E97957"/>
    <w:rsid w:val="00ED3BDF"/>
    <w:rsid w:val="00EE586B"/>
    <w:rsid w:val="6CAA22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locked/>
    <w:uiPriority w:val="99"/>
    <w:rPr>
      <w:sz w:val="18"/>
      <w:szCs w:val="18"/>
    </w:rPr>
  </w:style>
  <w:style w:type="character" w:customStyle="1" w:styleId="7">
    <w:name w:val="页脚 Char"/>
    <w:basedOn w:val="5"/>
    <w:link w:val="2"/>
    <w:semiHidden/>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240</Words>
  <Characters>1370</Characters>
  <Lines>11</Lines>
  <Paragraphs>3</Paragraphs>
  <TotalTime>1</TotalTime>
  <ScaleCrop>false</ScaleCrop>
  <LinksUpToDate>false</LinksUpToDate>
  <CharactersWithSpaces>1607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2020-05-25T08:11:00Z</dcterms:created>
  <dc:creator>预算编审中心</dc:creator>
  <cp:lastModifiedBy>Administrator</cp:lastModifiedBy>
  <dcterms:modified xsi:type="dcterms:W3CDTF">2021-05-14T02:45:06Z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