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2020年部门预算绩效信息</w:t>
      </w:r>
    </w:p>
    <w:p>
      <w:pPr>
        <w:jc w:val="left"/>
        <w:rPr>
          <w:rFonts w:ascii="黑体" w:eastAsia="黑体"/>
          <w:color w:val="000000"/>
          <w:sz w:val="32"/>
        </w:r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0" w:firstLineChars="200"/>
        <w:jc w:val="left"/>
        <w:rPr>
          <w:rFonts w:ascii="黑体" w:eastAsia="黑体" w:cs="楷体"/>
          <w:color w:val="FF0000"/>
          <w:sz w:val="32"/>
        </w:rPr>
      </w:pPr>
      <w:r>
        <w:rPr>
          <w:rFonts w:hint="eastAsia" w:ascii="黑体" w:eastAsia="黑体" w:cs="楷体"/>
          <w:color w:val="000000"/>
          <w:sz w:val="32"/>
        </w:rPr>
        <w:t>第一部分 部门整体绩效目标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（一）总体绩效目标：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指导协调全区网络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舆情</w:t>
      </w:r>
      <w:r>
        <w:rPr>
          <w:rFonts w:ascii="仿宋_GB2312" w:eastAsia="仿宋_GB2312" w:cs="仿宋"/>
          <w:color w:val="000000"/>
          <w:sz w:val="32"/>
        </w:rPr>
        <w:t>工作，组织系列主题宣传，开展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业务调研评议；抓好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管理制度和措施落实；围绕社会热点敏感问题、突发事件，正确引导社会心态；组织开展舆情信息收集、分析、研判、报送和处置；加强网络安全和信息化工作，加强互联网宣传和信息内容管理，加强网络文化建设。组织开展关键信息基础设施网络安全检查，切实掌握安全风险和防护状况，推动建立安全责任制，明确网络安全防护责任，确保关键信息基础设施稳定运行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（二）分项绩效目标：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1、网络舆论和网络舆情引导管理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指导协调全区网络舆情工作，组织系列主题宣传，开展新闻业务调研评议；抓好新闻管理制度和措施落实；围绕社会热点敏感问题、突发事件，正确引导社会心态；组织开展舆情信息收集、分析、研判、报送和处置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在县级以上媒体播发宣传北戴河稿件（篇）不少于1500篇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突发事件新闻处置完成率不低于95%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舆情信息收集、分析、上报数量不低于1500个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2、互联网宣传和信息内容管理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加强网络安全和信息化工作，加强互联网宣传和信息内容管理，加强网络文化建设。组织开展关键信息基础设施网络安全检查，切实掌握安全风险和防护状况，推动建立安全责任制，明确网络安全防护责任，确保关键信息基础设施稳定运行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重大涉冀舆情监测覆盖率不低于90%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组织开展网络宣传活动次数不少于3次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互联网重大突发事件应急处置率不低于95%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3、网络安全和信息化管理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指导全区各单位各重要信息系统的使用单位要依照《网络安全法》等相关规定，从经费投入，机构、人员设置，系统建设，安全建设，安全设施投入等方面，全盘做好本单位的信息系统安全防护。在日常管理过程中，要定期开展安全检测，及时修复安全漏洞，查杀病毒、木马，清除安全隐患；全面做好网络扩容、部门入网、系统平台落地部署、省市区网络平台联通等工作，全面支撑“互联网+政务服务”体系建设，便利群众办事和创业创新。要全面推进政务信息系统整合共享，全力做好网络技术保障工作，确保网络运行和系统安全，确保不出任何问题；要认真履行各项职责，加强政务外网的管理运行、安全检查，对线路设备进行维护更新，形成齐抓共管的强大合力，提高政务信息资源开发利用水平，提高政府网上履职能力，更好更快促进我区信息化发展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4、网信队伍建设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组织拟订网信干部人才队伍发展规划，组织开展网信系统干部教育培训和人才队伍建设，规划指导全区互联网新闻信息服务从业人员教育培训和考评工作，组织开展网络媒介素养教育。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保障网信工作队伍人数充足，专业技术水平扎实，工作能够有序开展。确保网信工作管理有序，技能扎实，工作落实到位。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5、综合业务管理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制定网络政策制度，开展宣传文化业务管理，加强政策业务宣传等。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重点工作制度完成率不低于95%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6、综合事务管理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开展会议组织管理、财务资产管理、干部人才队伍建设、机关党建等工作，确保各项业务工作谋划到位、顺利开展，保障机关工作正常高效运转。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机关文件承办、报送数量不低于1300件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（三）工作保障措施：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一是认真落实网络安全工作责任制。按照区委网信委第一次会议精神、“细则”、“规则”要求，落实网络安全工作考核和责任落实机制，建立《网信工作简报》制度，增强网络安全事件通报处置的及时性、准确性。协调做好重大活动网络安全保障工作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二是强化舆情监测引导。继续加强敏感热点舆情监测，完善舆情信息收集和研判会商机制。针对春节、旅游旺季和国庆节等重要节日节点，扎实开展好网络舆情引导和处置工作，营造良好的网络节日氛围。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三是强化网络安全防护。认真做好网络安全保障工作，联合公安等部门力量，加强对区内重点网站、关键基础设施、信息系统等用网涉网单位的网络安全检查，严格落实网络安全责任制，切实提高全区网络安全防范水平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四是做好“北戴河好声音”网上传播。继续统筹协调各有关单位，充分发挥网络平台渠道优势，继续用好微信、抖音、头条等网络宣传平台，利用“网信北戴河”“北戴河之声”公众号、“北戴河发布”微博号和我办抖音账号，不断加大网络传播推广力度，讲好北戴河故事，传播北戴河好声音。谋划拍摄“最美北戴河”系列微视频、微短片，加强对我区自然和人文景观、旅游资源和社会正能量的宣传，提高我区在网络上的影响力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五是做好网络宣传周工作。我办将按照上级统一要求，扎实开展好2020年国家网络安全宣传周活动。创新活动的宣传推广方式，谋划采取网络大V现场采风直播等形式加大活动宣传力度，扩大活动影响面，提高人民群众的网络安全意识和网信工作在人民中的美誉度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六是进一步加强网信队伍建设。统筹全区各单位力量，把握好“时、度、效”，建设高素质网评员队伍，以开展增强“四力”教育实践活动为抓手，对全区网信工作队伍开展培训，分领域、多层次的加强全区网信干部工作素养、业务能力和理论水平，强化舆论引导能力和培训、考核、管理，发挥好舆情引导方面的主力军作用。</w:t>
      </w:r>
    </w:p>
    <w:p>
      <w:pPr>
        <w:spacing w:line="500" w:lineRule="exact"/>
        <w:ind w:firstLine="560" w:firstLineChars="200"/>
        <w:jc w:val="left"/>
        <w:rPr>
          <w:rFonts w:eastAsia="方正仿宋_GBK"/>
          <w:sz w:val="28"/>
        </w:rPr>
      </w:pPr>
    </w:p>
    <w:p>
      <w:pPr>
        <w:spacing w:line="500" w:lineRule="exact"/>
        <w:ind w:firstLine="560" w:firstLineChars="200"/>
        <w:jc w:val="left"/>
        <w:rPr>
          <w:rFonts w:eastAsia="方正仿宋_GBK"/>
          <w:sz w:val="28"/>
        </w:rPr>
      </w:pPr>
    </w:p>
    <w:p>
      <w:pPr>
        <w:spacing w:line="500" w:lineRule="exact"/>
        <w:ind w:firstLine="560" w:firstLineChars="200"/>
        <w:jc w:val="left"/>
        <w:rPr>
          <w:rFonts w:eastAsia="方正仿宋_GBK"/>
          <w:sz w:val="28"/>
        </w:rPr>
      </w:pPr>
    </w:p>
    <w:p>
      <w:pPr>
        <w:ind w:firstLine="420" w:firstLineChars="200"/>
        <w:jc w:val="center"/>
      </w:pPr>
      <w:r>
        <w:rPr>
          <w:rFonts w:ascii="方正书宋_GBK" w:eastAsia="方正书宋_GBK"/>
        </w:rPr>
        <w:t xml:space="preserve"> </w:t>
      </w:r>
    </w:p>
    <w:p>
      <w:pPr>
        <w:ind w:firstLine="560" w:firstLineChars="200"/>
        <w:jc w:val="center"/>
        <w:rPr>
          <w:rFonts w:eastAsia="方正仿宋_GBK"/>
          <w:sz w:val="28"/>
        </w:rPr>
        <w:sectPr>
          <w:footerReference r:id="rId3" w:type="default"/>
          <w:pgSz w:w="11907" w:h="16839"/>
          <w:pgMar w:top="1984" w:right="1304" w:bottom="1134" w:left="130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第二部分  预算项目绩效目标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1、劳务派遣人员经费绩效目标表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0" w:name="_Toc39671072"/>
      <w:r>
        <w:rPr>
          <w:rFonts w:hint="eastAsia" w:ascii="仿宋_GB2312" w:eastAsia="仿宋_GB2312" w:cs="仿宋"/>
          <w:color w:val="000000"/>
          <w:sz w:val="32"/>
        </w:rPr>
        <w:instrText xml:space="preserve">1、劳务派遣人员经费绩效目标表</w:instrText>
      </w:r>
      <w:bookmarkEnd w:id="0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224-0103-JBN-KGQ7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4.70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4.70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用于支付劳务派遣人员工资、保险等。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、保障机关工作正常高效运转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、加强全区网信工作队伍建设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劳务派遣工作完成率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实际完成工作量占计划总量的比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工资保险发放率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实际占应发放比例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</w:t>
            </w:r>
          </w:p>
        </w:tc>
        <w:tc>
          <w:tcPr>
            <w:tcW w:w="289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劳务派遣人员服务对象的满意度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315" w:firstLineChars="15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2、网络安全工作经费绩效目标表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1" w:name="_Toc39671073"/>
      <w:r>
        <w:rPr>
          <w:rFonts w:hint="eastAsia" w:ascii="仿宋_GB2312" w:eastAsia="仿宋_GB2312" w:cs="仿宋"/>
          <w:color w:val="000000"/>
          <w:sz w:val="32"/>
        </w:rPr>
        <w:instrText xml:space="preserve">2、网络安全工作经费绩效目标表</w:instrText>
      </w:r>
      <w:bookmarkEnd w:id="1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224-0104-JBN-PLOT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主要用于开展网络安全检查、网络攻防演练和网络安全渗透测试；用于开展全区网络安全安全（管理员）培训和网络宣传周活动；用于涉网设备的完善与配备等内容。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、营造良好网络舆论氛围。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、确保网络环境清朗，发展健康向上网络文化。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网络安全防护等级和重大网络安全事故发生率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网络安全等级分为优、良、中、差，发生一次网络安全事故降低绩效等级一级，可累计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≤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次及以下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网络重大突发事件应急处置率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处置突发事件数量占发生数量的比例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网络评估满意率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培训学员通过网络评估系统对培训班满意率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315" w:firstLineChars="15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3、网络内容建设与管理经费绩效目标表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2" w:name="_Toc39671074"/>
      <w:r>
        <w:rPr>
          <w:rFonts w:hint="eastAsia" w:ascii="仿宋_GB2312" w:eastAsia="仿宋_GB2312" w:cs="仿宋"/>
          <w:color w:val="000000"/>
          <w:sz w:val="32"/>
        </w:rPr>
        <w:instrText xml:space="preserve">3、网络内容建设与管理经费绩效目标表</w:instrText>
      </w:r>
      <w:bookmarkEnd w:id="2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224-0101-JBN-7CGN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网络内容建设与管理经费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网络内容建设与管理经费，用于舆情中心相关业务的开展。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、牢牢把握正确导向，形成网上正面舆论强势，为全区经济社会发展提供有力的舆论支持。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、确保网络环境清朗，发展健康向上网络文化。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互联网重大突发事件应急处置率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处置互联网重大突发事件数量占互联网重大突发事件数量的比例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网络环境清朗程度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确保网络环境清朗，发展健康向上网络文化。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群众满意度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群众对网信工作的满意度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315" w:firstLineChars="15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4、信息化工作经费绩效目标表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3" w:name="_Toc39671075"/>
      <w:r>
        <w:rPr>
          <w:rFonts w:hint="eastAsia" w:ascii="仿宋_GB2312" w:eastAsia="仿宋_GB2312" w:cs="仿宋"/>
          <w:color w:val="000000"/>
          <w:sz w:val="32"/>
        </w:rPr>
        <w:instrText xml:space="preserve">4、信息化工作经费绩效目标表</w:instrText>
      </w:r>
      <w:bookmarkEnd w:id="3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224-0104-JBN-GMSA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信息化工作经费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主要用于以下几方面：一是全区政务外网建设与运行维护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  <w:lang w:eastAsia="zh-CN"/>
              </w:rPr>
              <w:t>；</w:t>
            </w:r>
            <w:bookmarkStart w:id="4" w:name="_GoBack"/>
            <w:bookmarkEnd w:id="4"/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二是网络防火墙软硬件设备的完善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；三是开展网络培训与宣传；四是用于信息化相关业务的开展。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、全面做好网络扩容、部门入网、系统平台落地部署，全力做好网络技术保障工作。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、加快政务外网的管理运行，提高政府网上履职能力，更好更快促进我区信息化发展。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标准达到的程度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电子政务外网能够做到全覆盖，运营稳定且定期维护并加装网络防护设施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电子政务外网覆盖率达到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政务外网履职能力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加强政务外网的管理运行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全面推进政务信息系统整合共享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left"/>
        <w:rPr>
          <w:rFonts w:ascii="仿宋_GB2312" w:eastAsia="仿宋_GB2312" w:cs="仿宋"/>
          <w:color w:val="000000"/>
          <w:sz w:val="32"/>
        </w:rPr>
      </w:pPr>
    </w:p>
    <w:sectPr>
      <w:pgSz w:w="16838" w:h="12406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BF"/>
    <w:rsid w:val="002B25D1"/>
    <w:rsid w:val="00790D74"/>
    <w:rsid w:val="00966BC6"/>
    <w:rsid w:val="00967783"/>
    <w:rsid w:val="00C368BF"/>
    <w:rsid w:val="00D132D7"/>
    <w:rsid w:val="21D03335"/>
    <w:rsid w:val="7C14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629</Words>
  <Characters>3590</Characters>
  <Lines>29</Lines>
  <Paragraphs>8</Paragraphs>
  <TotalTime>4</TotalTime>
  <ScaleCrop>false</ScaleCrop>
  <LinksUpToDate>false</LinksUpToDate>
  <CharactersWithSpaces>4211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2020-05-25T08:11:00Z</dcterms:created>
  <dc:creator>预算编审中心</dc:creator>
  <cp:lastModifiedBy>dell</cp:lastModifiedBy>
  <dcterms:modified xsi:type="dcterms:W3CDTF">2021-09-28T12:22:17Z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DA50F36CB5824DAD9A5495D896E369D9</vt:lpwstr>
  </property>
</Properties>
</file>