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880" w:firstLineChars="200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2020年部门预算绩效信息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left"/>
        <w:textAlignment w:val="auto"/>
        <w:rPr>
          <w:rFonts w:ascii="黑体" w:eastAsia="黑体"/>
          <w:color w:val="000000"/>
          <w:sz w:val="32"/>
        </w:rPr>
      </w:pP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黑体" w:eastAsia="黑体" w:cs="楷体"/>
          <w:color w:val="FF0000"/>
          <w:sz w:val="32"/>
        </w:rPr>
      </w:pPr>
      <w:r>
        <w:rPr>
          <w:rFonts w:hint="eastAsia" w:ascii="黑体" w:eastAsia="黑体" w:cs="楷体"/>
          <w:color w:val="000000"/>
          <w:sz w:val="32"/>
        </w:rPr>
        <w:t>第一部分 部门整体绩效目标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一、</w:t>
      </w:r>
      <w:r>
        <w:rPr>
          <w:rFonts w:hint="eastAsia" w:ascii="楷体_GB2312" w:eastAsia="楷体_GB2312"/>
          <w:b/>
          <w:sz w:val="32"/>
          <w:szCs w:val="32"/>
        </w:rPr>
        <w:t>总体绩效目标：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指导协调全区网络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舆情</w:t>
      </w:r>
      <w:r>
        <w:rPr>
          <w:rFonts w:ascii="仿宋_GB2312" w:eastAsia="仿宋_GB2312" w:cs="仿宋"/>
          <w:color w:val="000000"/>
          <w:sz w:val="32"/>
        </w:rPr>
        <w:t>工作，组织系列主题宣传，开展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业务调研评议；抓好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管理制度和措施落实；围绕社会热点敏感问题、突发事件，正确引导社会心态；加强网络安全和信息化工作，加强互联网宣传和信息内容管理，加强网络文化建设。组织开展关键信息基础设施网络安全检查，切实掌握安全风险和防护状况，推动建立安全责任制，明确网络安全防护责任，确保关键信息基础设施稳定运行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ascii="仿宋_GB2312" w:eastAsia="仿宋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二、</w:t>
      </w:r>
      <w:r>
        <w:rPr>
          <w:rFonts w:hint="eastAsia" w:ascii="楷体_GB2312" w:eastAsia="楷体_GB2312"/>
          <w:b/>
          <w:sz w:val="32"/>
          <w:szCs w:val="32"/>
        </w:rPr>
        <w:t>分项绩效目标：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网络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舆情工作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指导协调全区网络舆情工作，组织系列主题宣传，开展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业务调研评议；抓好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管理制度和措施落实；围绕社会热点敏感问题、突发事件，正确引导社会心态；组织开展舆情信息收集、分析、研判、报送和处置。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突发事件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处置完成率不低于95%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舆情信息收集、分析、上报数量不低于1500个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网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络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宣传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引导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</w:rPr>
        <w:t>和信息内容管理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eastAsia="仿宋_GB2312" w:cs="仿宋"/>
          <w:color w:val="000000"/>
          <w:sz w:val="32"/>
          <w:lang w:val="en-US" w:eastAsia="zh-CN"/>
        </w:rPr>
      </w:pPr>
      <w:r>
        <w:rPr>
          <w:rFonts w:ascii="仿宋_GB2312" w:eastAsia="仿宋_GB2312" w:cs="仿宋"/>
          <w:color w:val="000000"/>
          <w:sz w:val="32"/>
        </w:rPr>
        <w:t>加强网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络</w:t>
      </w:r>
      <w:r>
        <w:rPr>
          <w:rFonts w:ascii="仿宋_GB2312" w:eastAsia="仿宋_GB2312" w:cs="仿宋"/>
          <w:color w:val="000000"/>
          <w:sz w:val="32"/>
        </w:rPr>
        <w:t>宣传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引导</w:t>
      </w:r>
      <w:r>
        <w:rPr>
          <w:rFonts w:ascii="仿宋_GB2312" w:eastAsia="仿宋_GB2312" w:cs="仿宋"/>
          <w:color w:val="000000"/>
          <w:sz w:val="32"/>
        </w:rPr>
        <w:t>和信息内容管理，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强化</w:t>
      </w:r>
      <w:r>
        <w:rPr>
          <w:rFonts w:ascii="仿宋_GB2312" w:eastAsia="仿宋_GB2312" w:cs="仿宋"/>
          <w:color w:val="000000"/>
          <w:sz w:val="32"/>
        </w:rPr>
        <w:t>网络文化建设。</w:t>
      </w:r>
      <w:r>
        <w:rPr>
          <w:rFonts w:hint="eastAsia" w:ascii="仿宋_GB2312" w:eastAsia="仿宋_GB2312"/>
          <w:b w:val="0"/>
          <w:bCs w:val="0"/>
          <w:color w:val="000000"/>
          <w:sz w:val="32"/>
          <w:szCs w:val="32"/>
          <w:lang w:val="en-US" w:eastAsia="zh-CN"/>
        </w:rPr>
        <w:t>突出抓好重要时间节点专题宣传，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做好网评及舆论宣传引导工作。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团结引导区内自媒体大V,创作向上、向善作品，宣传北戴河正能量。积极开展网络举报和网络辟谣工作，净化网络空间，营造良好的网络氛围。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在县级以上媒体播发宣传北戴河稿件（篇）不少于1500篇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eastAsia="仿宋_GB2312" w:cs="仿宋"/>
          <w:color w:val="000000"/>
          <w:sz w:val="32"/>
          <w:lang w:val="en-US" w:eastAsia="zh-CN"/>
        </w:rPr>
      </w:pP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策划制作新媒体作品不少于2部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组织开展网络宣传活动次数不少于</w:t>
      </w:r>
      <w:r>
        <w:rPr>
          <w:rFonts w:hint="eastAsia" w:ascii="仿宋_GB2312" w:eastAsia="仿宋_GB2312" w:cs="仿宋"/>
          <w:color w:val="000000"/>
          <w:sz w:val="32"/>
          <w:lang w:val="en-US" w:eastAsia="zh-CN"/>
        </w:rPr>
        <w:t>2</w:t>
      </w:r>
      <w:bookmarkStart w:id="4" w:name="_GoBack"/>
      <w:bookmarkEnd w:id="4"/>
      <w:r>
        <w:rPr>
          <w:rFonts w:ascii="仿宋_GB2312" w:eastAsia="仿宋_GB2312" w:cs="仿宋"/>
          <w:color w:val="000000"/>
          <w:sz w:val="32"/>
        </w:rPr>
        <w:t>次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（三）网络安全和信息化管理工作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逐步完善网络安全工作体制机制，进一步落实网络安全工作责任制，不断拓展网络安全支撑力量，扎实开展网络安全基础工作，有效提升网络安全防护能力。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组织开展网络安全检查，进一步提升我区网络安全管理水平，增强网络安全防护能力。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加强政务外网的管理运行、安全检查，对线路设备进行维护更新，形成齐抓共管的强大合力，提高政务信息资源开发利用水平，提高政府网上履职能力，更好更快促进我区信息化发展。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（四）网信队伍建设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组织拟订网信干部人才队伍发展规划，组织开展网信系统干部教育培训和人才队伍建设，规划指导全区互联网</w:t>
      </w:r>
      <w:r>
        <w:rPr>
          <w:rFonts w:hint="eastAsia" w:ascii="仿宋_GB2312" w:eastAsia="仿宋_GB2312" w:cs="仿宋"/>
          <w:color w:val="000000"/>
          <w:sz w:val="32"/>
          <w:lang w:eastAsia="zh-CN"/>
        </w:rPr>
        <w:t>网络传播</w:t>
      </w:r>
      <w:r>
        <w:rPr>
          <w:rFonts w:ascii="仿宋_GB2312" w:eastAsia="仿宋_GB2312" w:cs="仿宋"/>
          <w:color w:val="000000"/>
          <w:sz w:val="32"/>
        </w:rPr>
        <w:t>信息服务从业人员教育培训和考评工作，组织开展网络媒介素养教育。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保障网信工作队伍人数充足，专业技术水平扎实，工作能够有序开展。确保网信工作管理有序，技能扎实，工作落实到位。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（五）综合业务管理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制定网络政策制度，开展宣传文化业务管理，加强政策业务宣传等。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重点工作制度完成率不低于95%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lang w:val="en-US" w:eastAsia="zh-CN"/>
        </w:rPr>
        <w:t>（六）综合事务管理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开展会议组织管理、财务资产管理、干部人才队伍建设、机关党建等工作，确保各项业务工作谋划到位、顺利开展，保障机关工作正常高效运转。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ascii="仿宋_GB2312" w:eastAsia="仿宋_GB2312" w:cs="仿宋"/>
          <w:color w:val="000000"/>
          <w:sz w:val="32"/>
        </w:rPr>
        <w:t>机关文件承办、报送数量不低于1300件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eastAsia="楷体_GB2312"/>
          <w:b/>
          <w:sz w:val="32"/>
          <w:szCs w:val="32"/>
        </w:rPr>
      </w:pPr>
      <w:r>
        <w:rPr>
          <w:rFonts w:hint="eastAsia" w:ascii="楷体_GB2312" w:eastAsia="楷体_GB2312"/>
          <w:b/>
          <w:sz w:val="32"/>
          <w:szCs w:val="32"/>
          <w:lang w:val="en-US" w:eastAsia="zh-CN"/>
        </w:rPr>
        <w:t>三、</w:t>
      </w:r>
      <w:r>
        <w:rPr>
          <w:rFonts w:hint="eastAsia" w:ascii="楷体_GB2312" w:eastAsia="楷体_GB2312"/>
          <w:b/>
          <w:sz w:val="32"/>
          <w:szCs w:val="32"/>
        </w:rPr>
        <w:t>工作保障措施：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加强内部管理和监督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范财务资产管理。对照区财政局最新政策要求，及时完善本部门的财务管理制度。按照制度要求，严格预算资金安排和支出审批程序，加强固定资产登记、使用和报废处置管理。对会计资料进行内部审计，并配合做好审计、财政监督等外部监督工作，保障财政资金安全有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做好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预算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绩效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管理工作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以网信项目预算绩效为依据，优化支出结构预算编制做细做实，支出执行有章可循。积极开展年度部门预算绩效自评工作，在自评中发现问题并及时整改解决，提高财政资金使用效益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 w:val="0"/>
        <w:spacing w:line="560" w:lineRule="exact"/>
        <w:ind w:left="0" w:firstLine="643" w:firstLineChars="200"/>
        <w:jc w:val="left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规范资产管理。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加强会计核算工作，严格执行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网信办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财务资产管理相关制度，确保账面数字真实、完整，加强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网信办</w:t>
      </w:r>
      <w:r>
        <w:rPr>
          <w:rFonts w:hint="eastAsia" w:ascii="仿宋_GB2312" w:hAnsi="仿宋_GB2312" w:eastAsia="仿宋_GB2312" w:cs="仿宋_GB2312"/>
          <w:sz w:val="32"/>
          <w:szCs w:val="32"/>
        </w:rPr>
        <w:t>固定资产登记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使用和报废处置管理，做到支出合理，物尽其用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ascii="方正书宋_GBK" w:eastAsia="方正书宋_GBK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jc w:val="center"/>
        <w:textAlignment w:val="auto"/>
        <w:rPr>
          <w:rFonts w:eastAsia="方正仿宋_GBK"/>
          <w:sz w:val="28"/>
        </w:rPr>
        <w:sectPr>
          <w:footerReference r:id="rId3" w:type="default"/>
          <w:pgSz w:w="11907" w:h="16839"/>
          <w:pgMar w:top="2098" w:right="1417" w:bottom="1984" w:left="1587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楷体_GB2312" w:eastAsia="楷体_GB2312"/>
          <w:b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第二部分  预算项目绩效目标</w:t>
      </w:r>
    </w:p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1、劳务派遣人员经费绩效目标表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0" w:name="_Toc39671072"/>
      <w:r>
        <w:rPr>
          <w:rFonts w:hint="eastAsia" w:ascii="仿宋_GB2312" w:eastAsia="仿宋_GB2312" w:cs="仿宋"/>
          <w:color w:val="000000"/>
          <w:sz w:val="32"/>
        </w:rPr>
        <w:instrText xml:space="preserve">1、劳务派遣人员经费绩效目标表</w:instrText>
      </w:r>
      <w:bookmarkEnd w:id="0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224-0103-JBN-KGQ7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劳务派遣人员经费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4.70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4.70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用于支付劳务派遣人员工资、保险等。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、保障机关工作正常高效运转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、加强全区网信工作队伍建设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劳务派遣工作完成率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实际完成工作量占计划总量的比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工资保险发放率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实际占应发放比例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</w:t>
            </w:r>
          </w:p>
        </w:tc>
        <w:tc>
          <w:tcPr>
            <w:tcW w:w="289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劳务派遣人员服务对象的满意度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ind w:firstLine="420" w:firstLineChars="200"/>
              <w:jc w:val="left"/>
              <w:textAlignment w:val="auto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20" w:firstLineChars="200"/>
        <w:jc w:val="left"/>
        <w:textAlignment w:val="auto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2、网络安全工作经费绩效目标表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1" w:name="_Toc39671073"/>
      <w:r>
        <w:rPr>
          <w:rFonts w:hint="eastAsia" w:ascii="仿宋_GB2312" w:eastAsia="仿宋_GB2312" w:cs="仿宋"/>
          <w:color w:val="000000"/>
          <w:sz w:val="32"/>
        </w:rPr>
        <w:instrText xml:space="preserve">2、网络安全工作经费绩效目标表</w:instrText>
      </w:r>
      <w:bookmarkEnd w:id="1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224-0104-JBN-PLOT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主要用于开展网络安全检查、网络攻防演练和网络安全渗透测试；用于开展全区网络安全安全（管理员）培训和网络宣传周活动；用于涉网设备的完善与配备等内容。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clear" w:pos="312"/>
              </w:tabs>
              <w:autoSpaceDE w:val="0"/>
              <w:autoSpaceDN w:val="0"/>
              <w:adjustRightInd w:val="0"/>
              <w:jc w:val="left"/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组织开展网络安全检查，进一步提升我区网络安全管理水平，增强网络安全防护能力。</w:t>
            </w:r>
          </w:p>
          <w:p>
            <w:pPr>
              <w:numPr>
                <w:ilvl w:val="0"/>
                <w:numId w:val="1"/>
              </w:num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clear" w:pos="312"/>
              </w:tabs>
              <w:autoSpaceDE w:val="0"/>
              <w:autoSpaceDN w:val="0"/>
              <w:adjustRightInd w:val="0"/>
              <w:jc w:val="left"/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  <w:lang w:val="en-US" w:eastAsia="zh-CN"/>
              </w:rPr>
              <w:t>组织开展网络安全宣传周活动，加强网络安全知识宣传等。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hint="default" w:cs="仿宋" w:asciiTheme="minorEastAsia" w:hAnsiTheme="minorEastAsia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网络安全防护等级和重大网络安全事故发生率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网络安全等级分为优、良、中、差，发生一次网络安全事故降低绩效等级一级，可累计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≤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次及以下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网络重大突发事件应急处置率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处置突发事件数量占发生数量的比例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网络评估满意率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培训学员通过网络评估系统对培训班满意率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3、网络内容建设与管理经费绩效目标表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2" w:name="_Toc39671074"/>
      <w:r>
        <w:rPr>
          <w:rFonts w:hint="eastAsia" w:ascii="仿宋_GB2312" w:eastAsia="仿宋_GB2312" w:cs="仿宋"/>
          <w:color w:val="000000"/>
          <w:sz w:val="32"/>
        </w:rPr>
        <w:instrText xml:space="preserve">3、网络内容建设与管理经费绩效目标表</w:instrText>
      </w:r>
      <w:bookmarkEnd w:id="2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224-0101-JBN-7CGN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网络内容建设与管理经费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20.00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20.00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网络内容建设与管理经费，用于舆情中心相关业务的开展。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、牢牢把握正确导向，形成网上正面舆论强势，为全区经济社会发展提供有力的舆论支持。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、确保网络环境清朗，发展健康向上网络文化。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center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质量指标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互联网重大突发事件应急处置率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处置互联网重大突发事件数量占互联网重大突发事件数量的比例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网络环境清朗程度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确保网络环境清朗，发展健康向上网络文化。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群众满意度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群众对网信工作的满意度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315" w:firstLineChars="15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ind w:firstLine="480" w:firstLineChars="150"/>
        <w:jc w:val="left"/>
        <w:rPr>
          <w:rFonts w:ascii="仿宋_GB2312" w:eastAsia="仿宋_GB2312" w:cs="仿宋"/>
          <w:color w:val="000000"/>
          <w:sz w:val="32"/>
        </w:rPr>
      </w:pPr>
      <w:r>
        <w:rPr>
          <w:rFonts w:hint="eastAsia" w:ascii="仿宋_GB2312" w:eastAsia="仿宋_GB2312" w:cs="仿宋"/>
          <w:color w:val="000000"/>
          <w:sz w:val="32"/>
        </w:rPr>
        <w:t>4、信息化工作经费绩效目标表</w:t>
      </w:r>
      <w:r>
        <w:rPr>
          <w:rFonts w:ascii="仿宋_GB2312" w:eastAsia="仿宋_GB2312" w:cs="仿宋"/>
          <w:color w:val="000000"/>
          <w:sz w:val="32"/>
        </w:rPr>
        <w:fldChar w:fldCharType="begin"/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hint="eastAsia" w:ascii="仿宋_GB2312" w:eastAsia="仿宋_GB2312" w:cs="仿宋"/>
          <w:color w:val="000000"/>
          <w:sz w:val="32"/>
        </w:rPr>
        <w:instrText xml:space="preserve">TC </w:instrText>
      </w:r>
      <w:bookmarkStart w:id="3" w:name="_Toc39671075"/>
      <w:r>
        <w:rPr>
          <w:rFonts w:hint="eastAsia" w:ascii="仿宋_GB2312" w:eastAsia="仿宋_GB2312" w:cs="仿宋"/>
          <w:color w:val="000000"/>
          <w:sz w:val="32"/>
        </w:rPr>
        <w:instrText xml:space="preserve">4、信息化工作经费绩效目标表</w:instrText>
      </w:r>
      <w:bookmarkEnd w:id="3"/>
      <w:r>
        <w:rPr>
          <w:rFonts w:hint="eastAsia" w:ascii="仿宋_GB2312" w:eastAsia="仿宋_GB2312" w:cs="仿宋"/>
          <w:color w:val="000000"/>
          <w:sz w:val="32"/>
        </w:rPr>
        <w:instrText xml:space="preserve"> \f C \l 1</w:instrText>
      </w:r>
      <w:r>
        <w:rPr>
          <w:rFonts w:ascii="仿宋_GB2312" w:eastAsia="仿宋_GB2312" w:cs="仿宋"/>
          <w:color w:val="000000"/>
          <w:sz w:val="32"/>
        </w:rPr>
        <w:instrText xml:space="preserve"> </w:instrText>
      </w:r>
      <w:r>
        <w:rPr>
          <w:rFonts w:ascii="仿宋_GB2312" w:eastAsia="仿宋_GB2312" w:cs="仿宋"/>
          <w:color w:val="000000"/>
          <w:sz w:val="32"/>
        </w:rPr>
        <w:fldChar w:fldCharType="end"/>
      </w:r>
    </w:p>
    <w:tbl>
      <w:tblPr>
        <w:tblStyle w:val="4"/>
        <w:tblW w:w="941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134"/>
        <w:gridCol w:w="1276"/>
        <w:gridCol w:w="1587"/>
        <w:gridCol w:w="1304"/>
        <w:gridCol w:w="127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711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224002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中共北戴河区委网络安全和信息化办公室</w:t>
            </w:r>
          </w:p>
        </w:tc>
        <w:tc>
          <w:tcPr>
            <w:tcW w:w="1701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项目编码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224-0104-JBN-GMSA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项目名称</w:t>
            </w:r>
          </w:p>
        </w:tc>
        <w:tc>
          <w:tcPr>
            <w:tcW w:w="4281" w:type="dxa"/>
            <w:gridSpan w:val="3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信息化工作经费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预算规模及资金用途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预算数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其中：财政资金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其他资金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8278" w:type="dxa"/>
            <w:gridSpan w:val="6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主要用于以下几方面：一是全区政务外网建设与运行维护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二是网络防火墙软硬件设备的完善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 xml:space="preserve"> 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；三是开展网络培训与宣传；四是用于信息化相关业务的开展。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资金支出计划（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）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587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6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130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  <w:tc>
          <w:tcPr>
            <w:tcW w:w="2977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月底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vMerge w:val="continue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25.00</w:t>
            </w:r>
          </w:p>
        </w:tc>
        <w:tc>
          <w:tcPr>
            <w:tcW w:w="1587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50.00</w:t>
            </w:r>
          </w:p>
        </w:tc>
        <w:tc>
          <w:tcPr>
            <w:tcW w:w="1304" w:type="dxa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75.00</w:t>
            </w:r>
          </w:p>
        </w:tc>
        <w:tc>
          <w:tcPr>
            <w:tcW w:w="2977" w:type="dxa"/>
            <w:gridSpan w:val="2"/>
            <w:tcBorders>
              <w:bottom w:val="single" w:color="000000" w:sz="6" w:space="0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绩效目标</w:t>
            </w:r>
          </w:p>
        </w:tc>
        <w:tc>
          <w:tcPr>
            <w:tcW w:w="8278" w:type="dxa"/>
            <w:gridSpan w:val="6"/>
            <w:tcBorders>
              <w:bottom w:val="nil"/>
            </w:tcBorders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、全面做好网络扩容、部门入网、系统平台落地部署，全力做好网络技术保障工作。</w:t>
            </w:r>
          </w:p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、加快政务外网的管理运行，提高政府网上履职能力，更好更快促进我区信息化发展。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一级指标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二级指标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三级指标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绩效指标描述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指标值确定依据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产出指标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时效指标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标准达到的程度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电子政务外网能够做到全覆盖，运营稳定且定期维护并加装网络防护设施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电子政务外网覆盖率达到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效果指标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社会效益指标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政务外网履职能力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加强政务外网的管理运行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满意度指标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服务对象满意度指标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服务对象满意度</w:t>
            </w:r>
          </w:p>
        </w:tc>
        <w:tc>
          <w:tcPr>
            <w:tcW w:w="2891" w:type="dxa"/>
            <w:gridSpan w:val="2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全面推进政务信息系统整合共享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≥</w:t>
            </w:r>
            <w:r>
              <w:rPr>
                <w:rFonts w:cs="仿宋" w:asciiTheme="minorEastAsia" w:hAnsiTheme="minorEastAsia" w:eastAsiaTheme="minorEastAsia"/>
                <w:color w:val="000000"/>
                <w:szCs w:val="21"/>
              </w:rPr>
              <w:t>95%</w:t>
            </w: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及以上</w:t>
            </w:r>
          </w:p>
        </w:tc>
        <w:tc>
          <w:tcPr>
            <w:tcW w:w="1701" w:type="dxa"/>
            <w:shd w:val="clear" w:color="auto" w:fill="auto"/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</w:tabs>
              <w:autoSpaceDE w:val="0"/>
              <w:autoSpaceDN w:val="0"/>
              <w:adjustRightInd w:val="0"/>
              <w:ind w:firstLine="315" w:firstLineChars="150"/>
              <w:jc w:val="left"/>
              <w:rPr>
                <w:rFonts w:cs="仿宋" w:asciiTheme="minorEastAsia" w:hAnsiTheme="minorEastAsia" w:eastAsiaTheme="minorEastAsia"/>
                <w:color w:val="000000"/>
                <w:szCs w:val="21"/>
              </w:rPr>
            </w:pPr>
          </w:p>
        </w:tc>
      </w:tr>
    </w:tbl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left"/>
        <w:rPr>
          <w:rFonts w:cs="仿宋" w:asciiTheme="minorEastAsia" w:hAnsiTheme="minorEastAsia" w:eastAsiaTheme="minorEastAsia"/>
          <w:color w:val="000000"/>
          <w:szCs w:val="21"/>
        </w:rPr>
        <w:sectPr>
          <w:pgSz w:w="11907" w:h="16839"/>
          <w:pgMar w:top="1984" w:right="1304" w:bottom="1134" w:left="1304" w:header="851" w:footer="992" w:gutter="0"/>
          <w:cols w:space="425" w:num="1"/>
          <w:docGrid w:type="lines" w:linePitch="312" w:charSpace="0"/>
        </w:sectPr>
      </w:pPr>
    </w:p>
    <w:p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autoSpaceDE w:val="0"/>
        <w:autoSpaceDN w:val="0"/>
        <w:adjustRightInd w:val="0"/>
        <w:jc w:val="left"/>
        <w:rPr>
          <w:rFonts w:ascii="仿宋_GB2312" w:eastAsia="仿宋_GB2312" w:cs="仿宋"/>
          <w:color w:val="000000"/>
          <w:sz w:val="32"/>
        </w:rPr>
      </w:pPr>
    </w:p>
    <w:sectPr>
      <w:pgSz w:w="16838" w:h="12406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4</w: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00116EB"/>
    <w:multiLevelType w:val="singleLevel"/>
    <w:tmpl w:val="F00116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8BF"/>
    <w:rsid w:val="002B25D1"/>
    <w:rsid w:val="00790D74"/>
    <w:rsid w:val="00966BC6"/>
    <w:rsid w:val="00967783"/>
    <w:rsid w:val="00C368BF"/>
    <w:rsid w:val="00D132D7"/>
    <w:rsid w:val="02807D4F"/>
    <w:rsid w:val="061B0036"/>
    <w:rsid w:val="0665126F"/>
    <w:rsid w:val="09305819"/>
    <w:rsid w:val="099A4E73"/>
    <w:rsid w:val="09B46FE6"/>
    <w:rsid w:val="0D694904"/>
    <w:rsid w:val="162F7D11"/>
    <w:rsid w:val="21D03335"/>
    <w:rsid w:val="254D1A49"/>
    <w:rsid w:val="272137E3"/>
    <w:rsid w:val="2D5538AE"/>
    <w:rsid w:val="323C0B5B"/>
    <w:rsid w:val="40DF0532"/>
    <w:rsid w:val="46120E8E"/>
    <w:rsid w:val="4AA87074"/>
    <w:rsid w:val="4AB4146A"/>
    <w:rsid w:val="4B24681A"/>
    <w:rsid w:val="4FAA107B"/>
    <w:rsid w:val="5EE0403A"/>
    <w:rsid w:val="666B29CA"/>
    <w:rsid w:val="6A7A0257"/>
    <w:rsid w:val="70413C46"/>
    <w:rsid w:val="792162A1"/>
    <w:rsid w:val="7C145573"/>
    <w:rsid w:val="7D32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629</Words>
  <Characters>3590</Characters>
  <Lines>29</Lines>
  <Paragraphs>8</Paragraphs>
  <TotalTime>4</TotalTime>
  <ScaleCrop>false</ScaleCrop>
  <LinksUpToDate>false</LinksUpToDate>
  <CharactersWithSpaces>4211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2020-05-25T08:11:00Z</dcterms:created>
  <dc:creator>预算编审中心</dc:creator>
  <cp:lastModifiedBy>lenovo</cp:lastModifiedBy>
  <dcterms:modified xsi:type="dcterms:W3CDTF">2021-09-29T04:00:05Z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229F6DE210754C9D8B5DFAF2080F4CD3</vt:lpwstr>
  </property>
</Properties>
</file>