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宋体"/>
          <w:sz w:val="72"/>
        </w:rPr>
      </w:pPr>
      <w:r>
        <w:rPr>
          <w:rFonts w:hint="eastAsia" w:ascii="方正小标宋_GBK" w:eastAsia="方正小标宋_GBK"/>
          <w:sz w:val="72"/>
        </w:rPr>
        <w:t>网络安全和信息化办公室</w:t>
      </w:r>
    </w:p>
    <w:p>
      <w:pPr>
        <w:jc w:val="center"/>
        <w:rPr>
          <w:rFonts w:ascii="Times New Roman" w:hAnsi="宋体"/>
          <w:sz w:val="72"/>
        </w:rPr>
      </w:pPr>
      <w:r>
        <w:rPr>
          <w:rFonts w:hint="eastAsia" w:ascii="方正小标宋_GBK" w:eastAsia="方正小标宋_GBK"/>
          <w:sz w:val="72"/>
        </w:rPr>
        <w:t>2021年部门预算绩效文本</w:t>
      </w: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rPr>
      </w:pPr>
    </w:p>
    <w:p>
      <w:pPr>
        <w:jc w:val="center"/>
        <w:rPr>
          <w:rFonts w:ascii="Times New Roman" w:hAnsi="宋体"/>
          <w:b/>
          <w:sz w:val="32"/>
        </w:rPr>
      </w:pPr>
      <w:r>
        <w:rPr>
          <w:rFonts w:hint="eastAsia" w:ascii="方正楷体_GBK" w:eastAsia="方正楷体_GBK"/>
          <w:b/>
          <w:sz w:val="32"/>
        </w:rPr>
        <w:t>网络安全和信息化办公室编制</w:t>
      </w:r>
    </w:p>
    <w:p>
      <w:pPr>
        <w:jc w:val="center"/>
        <w:rPr>
          <w:rFonts w:ascii="Times New Roman" w:hAnsi="宋体"/>
          <w:b/>
          <w:sz w:val="32"/>
        </w:rPr>
      </w:pPr>
      <w:r>
        <w:rPr>
          <w:rFonts w:hint="eastAsia" w:ascii="方正楷体_GBK" w:eastAsia="方正楷体_GBK"/>
          <w:b/>
          <w:sz w:val="32"/>
        </w:rPr>
        <w:t>秦皇岛市北戴河区财政局审核</w:t>
      </w:r>
    </w:p>
    <w:p>
      <w:pPr>
        <w:widowControl/>
        <w:jc w:val="left"/>
      </w:pPr>
      <w:r>
        <w:br w:type="page"/>
      </w:r>
    </w:p>
    <w:p>
      <w:pPr>
        <w:jc w:val="center"/>
        <w:rPr>
          <w:rFonts w:ascii="Times New Roman" w:hAnsi="宋体"/>
        </w:rPr>
      </w:pPr>
    </w:p>
    <w:p>
      <w:pPr>
        <w:jc w:val="center"/>
        <w:sectPr>
          <w:headerReference r:id="rId3" w:type="default"/>
          <w:footerReference r:id="rId4" w:type="even"/>
          <w:pgSz w:w="11907" w:h="16839"/>
          <w:pgMar w:top="1984" w:right="1304" w:bottom="1134" w:left="1304" w:header="851" w:footer="992" w:gutter="0"/>
          <w:cols w:space="425" w:num="1"/>
          <w:docGrid w:type="lines" w:linePitch="312" w:charSpace="0"/>
        </w:sectPr>
      </w:pPr>
    </w:p>
    <w:p>
      <w:pPr>
        <w:jc w:val="center"/>
        <w:rPr>
          <w:rFonts w:ascii="Times New Roman" w:hAnsi="宋体"/>
          <w:sz w:val="36"/>
        </w:rPr>
      </w:pPr>
    </w:p>
    <w:p>
      <w:pPr>
        <w:jc w:val="center"/>
        <w:outlineLvl w:val="0"/>
        <w:rPr>
          <w:rFonts w:ascii="Times New Roman" w:hAnsi="宋体"/>
          <w:sz w:val="36"/>
        </w:rPr>
      </w:pPr>
      <w:r>
        <w:rPr>
          <w:rFonts w:hint="eastAsia" w:ascii="方正小标宋_GBK" w:eastAsia="方正小标宋_GBK"/>
          <w:sz w:val="36"/>
        </w:rPr>
        <w:t>目    录</w:t>
      </w:r>
    </w:p>
    <w:p>
      <w:pPr>
        <w:jc w:val="center"/>
        <w:rPr>
          <w:rFonts w:ascii="Times New Roman" w:hAnsi="宋体"/>
          <w:sz w:val="30"/>
        </w:rPr>
      </w:pPr>
    </w:p>
    <w:p>
      <w:pPr>
        <w:jc w:val="center"/>
        <w:rPr>
          <w:rFonts w:ascii="Times New Roman" w:hAnsi="宋体"/>
          <w:sz w:val="30"/>
        </w:rPr>
      </w:pPr>
      <w:r>
        <w:rPr>
          <w:rFonts w:hint="eastAsia" w:ascii="方正小标宋_GBK" w:eastAsia="方正小标宋_GBK"/>
          <w:sz w:val="30"/>
        </w:rPr>
        <w:t>第一部分 部门整体绩效目标</w:t>
      </w:r>
    </w:p>
    <w:p>
      <w:pPr>
        <w:pStyle w:val="5"/>
        <w:tabs>
          <w:tab w:val="right" w:leader="dot" w:pos="9289"/>
        </w:tabs>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"2-2" \h \z \u \t "-1"</w:instrText>
      </w:r>
      <w:r>
        <w:rPr>
          <w:rFonts w:ascii="Times New Roman" w:eastAsia="方正仿宋_GBK"/>
          <w:sz w:val="28"/>
        </w:rPr>
        <w:fldChar w:fldCharType="separate"/>
      </w:r>
      <w:r>
        <w:fldChar w:fldCharType="begin"/>
      </w:r>
      <w:r>
        <w:instrText xml:space="preserve"> HYPERLINK \l "_Toc62811348" </w:instrText>
      </w:r>
      <w:r>
        <w:fldChar w:fldCharType="separate"/>
      </w:r>
      <w:r>
        <w:rPr>
          <w:rStyle w:val="9"/>
          <w:rFonts w:hint="eastAsia" w:ascii="Times New Roman" w:eastAsia="方正仿宋_GBK"/>
          <w:sz w:val="28"/>
          <w:u w:val="none"/>
        </w:rPr>
        <w:t>一、总体绩效目标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_Toc62811348 \h </w:instrText>
      </w:r>
      <w:r>
        <w:rPr>
          <w:rFonts w:ascii="Times New Roman" w:eastAsia="方正仿宋_GBK"/>
          <w:sz w:val="28"/>
        </w:rPr>
        <w:fldChar w:fldCharType="separate"/>
      </w:r>
      <w:r>
        <w:rPr>
          <w:rFonts w:ascii="Times New Roman" w:eastAsia="方正仿宋_GBK"/>
          <w:sz w:val="28"/>
        </w:rPr>
        <w:t>1</w:t>
      </w:r>
      <w:r>
        <w:rPr>
          <w:rFonts w:ascii="Times New Roman" w:eastAsia="方正仿宋_GBK"/>
          <w:sz w:val="28"/>
        </w:rPr>
        <w:fldChar w:fldCharType="end"/>
      </w:r>
      <w:r>
        <w:rPr>
          <w:rFonts w:ascii="Times New Roman" w:eastAsia="方正仿宋_GBK"/>
          <w:sz w:val="28"/>
        </w:rPr>
        <w:fldChar w:fldCharType="end"/>
      </w:r>
    </w:p>
    <w:p>
      <w:pPr>
        <w:pStyle w:val="5"/>
        <w:tabs>
          <w:tab w:val="right" w:leader="dot" w:pos="9289"/>
        </w:tabs>
        <w:rPr>
          <w:rFonts w:ascii="Times New Roman" w:eastAsia="方正仿宋_GBK"/>
          <w:sz w:val="28"/>
        </w:rPr>
      </w:pPr>
      <w:r>
        <w:fldChar w:fldCharType="begin"/>
      </w:r>
      <w:r>
        <w:instrText xml:space="preserve"> HYPERLINK \l "_Toc62811349" </w:instrText>
      </w:r>
      <w:r>
        <w:fldChar w:fldCharType="separate"/>
      </w:r>
      <w:r>
        <w:rPr>
          <w:rStyle w:val="9"/>
          <w:rFonts w:hint="eastAsia" w:ascii="Times New Roman" w:eastAsia="方正仿宋_GBK"/>
          <w:sz w:val="28"/>
          <w:u w:val="none"/>
        </w:rPr>
        <w:t>二、分项绩效目标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_Toc62811349 \h </w:instrText>
      </w:r>
      <w:r>
        <w:rPr>
          <w:rFonts w:ascii="Times New Roman" w:eastAsia="方正仿宋_GBK"/>
          <w:sz w:val="28"/>
        </w:rPr>
        <w:fldChar w:fldCharType="separate"/>
      </w:r>
      <w:r>
        <w:rPr>
          <w:rFonts w:ascii="Times New Roman" w:eastAsia="方正仿宋_GBK"/>
          <w:sz w:val="28"/>
        </w:rPr>
        <w:t>1</w:t>
      </w:r>
      <w:r>
        <w:rPr>
          <w:rFonts w:ascii="Times New Roman" w:eastAsia="方正仿宋_GBK"/>
          <w:sz w:val="28"/>
        </w:rPr>
        <w:fldChar w:fldCharType="end"/>
      </w:r>
      <w:r>
        <w:rPr>
          <w:rFonts w:ascii="Times New Roman" w:eastAsia="方正仿宋_GBK"/>
          <w:sz w:val="28"/>
        </w:rPr>
        <w:fldChar w:fldCharType="end"/>
      </w:r>
    </w:p>
    <w:p>
      <w:pPr>
        <w:pStyle w:val="5"/>
        <w:tabs>
          <w:tab w:val="right" w:leader="dot" w:pos="9289"/>
        </w:tabs>
        <w:rPr>
          <w:rFonts w:ascii="Times New Roman" w:eastAsia="方正仿宋_GBK"/>
          <w:sz w:val="28"/>
        </w:rPr>
      </w:pPr>
      <w:r>
        <w:fldChar w:fldCharType="begin"/>
      </w:r>
      <w:r>
        <w:instrText xml:space="preserve"> HYPERLINK \l "_Toc62811350" </w:instrText>
      </w:r>
      <w:r>
        <w:fldChar w:fldCharType="separate"/>
      </w:r>
      <w:r>
        <w:rPr>
          <w:rStyle w:val="9"/>
          <w:rFonts w:hint="eastAsia" w:ascii="Times New Roman" w:eastAsia="方正仿宋_GBK"/>
          <w:sz w:val="28"/>
          <w:u w:val="none"/>
        </w:rPr>
        <w:t>三、工作保障措施</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_Toc62811350 \h </w:instrText>
      </w:r>
      <w:r>
        <w:rPr>
          <w:rFonts w:ascii="Times New Roman" w:eastAsia="方正仿宋_GBK"/>
          <w:sz w:val="28"/>
        </w:rPr>
        <w:fldChar w:fldCharType="separate"/>
      </w:r>
      <w:r>
        <w:rPr>
          <w:rFonts w:ascii="Times New Roman" w:eastAsia="方正仿宋_GBK"/>
          <w:sz w:val="28"/>
        </w:rPr>
        <w:t>2</w:t>
      </w:r>
      <w:r>
        <w:rPr>
          <w:rFonts w:ascii="Times New Roman" w:eastAsia="方正仿宋_GBK"/>
          <w:sz w:val="28"/>
        </w:rPr>
        <w:fldChar w:fldCharType="end"/>
      </w:r>
      <w:r>
        <w:rPr>
          <w:rFonts w:ascii="Times New Roman" w:eastAsia="方正仿宋_GBK"/>
          <w:sz w:val="28"/>
        </w:rPr>
        <w:fldChar w:fldCharType="end"/>
      </w:r>
    </w:p>
    <w:p>
      <w:pPr>
        <w:ind w:left="420" w:leftChars="200"/>
        <w:jc w:val="center"/>
        <w:rPr>
          <w:rFonts w:ascii="Times New Roman" w:hAnsi="宋体"/>
        </w:rPr>
      </w:pPr>
      <w:r>
        <w:rPr>
          <w:rFonts w:ascii="Times New Roman" w:eastAsia="方正仿宋_GBK"/>
          <w:sz w:val="28"/>
        </w:rPr>
        <w:fldChar w:fldCharType="end"/>
      </w:r>
    </w:p>
    <w:p>
      <w:pPr>
        <w:jc w:val="center"/>
        <w:rPr>
          <w:rFonts w:ascii="Times New Roman" w:hAnsi="宋体"/>
          <w:sz w:val="30"/>
        </w:rPr>
      </w:pPr>
      <w:r>
        <w:rPr>
          <w:rFonts w:hint="eastAsia" w:ascii="方正小标宋_GBK" w:eastAsia="方正小标宋_GBK"/>
          <w:sz w:val="30"/>
        </w:rPr>
        <w:t>第二部分 预算项目绩效目标</w:t>
      </w:r>
    </w:p>
    <w:p>
      <w:pPr>
        <w:pStyle w:val="4"/>
        <w:tabs>
          <w:tab w:val="right" w:leader="dot" w:pos="9289"/>
        </w:tabs>
        <w:ind w:left="420" w:leftChars="200"/>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"4-4" \h \z \u \t "-1"</w:instrText>
      </w:r>
      <w:r>
        <w:rPr>
          <w:rFonts w:ascii="Times New Roman" w:eastAsia="方正仿宋_GBK"/>
          <w:sz w:val="28"/>
        </w:rPr>
        <w:fldChar w:fldCharType="separate"/>
      </w:r>
      <w:r>
        <w:fldChar w:fldCharType="begin"/>
      </w:r>
      <w:r>
        <w:instrText xml:space="preserve"> HYPERLINK \l "_Toc62811351" </w:instrText>
      </w:r>
      <w:r>
        <w:fldChar w:fldCharType="separate"/>
      </w:r>
      <w:r>
        <w:rPr>
          <w:rStyle w:val="9"/>
          <w:rFonts w:ascii="Times New Roman" w:eastAsia="方正仿宋_GBK"/>
          <w:sz w:val="28"/>
          <w:u w:val="none"/>
        </w:rPr>
        <w:t>1.</w:t>
      </w:r>
      <w:r>
        <w:rPr>
          <w:rStyle w:val="9"/>
          <w:rFonts w:hint="eastAsia" w:ascii="Times New Roman" w:eastAsia="方正仿宋_GBK"/>
          <w:sz w:val="28"/>
          <w:u w:val="none"/>
        </w:rPr>
        <w:t>人事代理经费绩效目标表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_Toc62811351 \h </w:instrText>
      </w:r>
      <w:r>
        <w:rPr>
          <w:rFonts w:ascii="Times New Roman" w:eastAsia="方正仿宋_GBK"/>
          <w:sz w:val="28"/>
        </w:rPr>
        <w:fldChar w:fldCharType="separate"/>
      </w:r>
      <w:r>
        <w:rPr>
          <w:rFonts w:ascii="Times New Roman" w:eastAsia="方正仿宋_GBK"/>
          <w:sz w:val="28"/>
        </w:rPr>
        <w:t>5</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"_Toc62811352" </w:instrText>
      </w:r>
      <w:r>
        <w:fldChar w:fldCharType="separate"/>
      </w:r>
      <w:r>
        <w:rPr>
          <w:rStyle w:val="9"/>
          <w:rFonts w:ascii="Times New Roman" w:eastAsia="方正仿宋_GBK"/>
          <w:sz w:val="28"/>
          <w:u w:val="none"/>
        </w:rPr>
        <w:t>2.</w:t>
      </w:r>
      <w:r>
        <w:rPr>
          <w:rStyle w:val="9"/>
          <w:rFonts w:hint="eastAsia" w:ascii="Times New Roman" w:eastAsia="方正仿宋_GBK"/>
          <w:sz w:val="28"/>
          <w:u w:val="none"/>
        </w:rPr>
        <w:t>网络安全工作经费绩效目标表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_Toc62811352 \h </w:instrText>
      </w:r>
      <w:r>
        <w:rPr>
          <w:rFonts w:ascii="Times New Roman" w:eastAsia="方正仿宋_GBK"/>
          <w:sz w:val="28"/>
        </w:rPr>
        <w:fldChar w:fldCharType="separate"/>
      </w:r>
      <w:r>
        <w:rPr>
          <w:rFonts w:ascii="Times New Roman" w:eastAsia="方正仿宋_GBK"/>
          <w:sz w:val="28"/>
        </w:rPr>
        <w:t>6</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"_Toc62811353" </w:instrText>
      </w:r>
      <w:r>
        <w:fldChar w:fldCharType="separate"/>
      </w:r>
      <w:r>
        <w:rPr>
          <w:rStyle w:val="9"/>
          <w:rFonts w:ascii="Times New Roman" w:eastAsia="方正仿宋_GBK"/>
          <w:sz w:val="28"/>
          <w:u w:val="none"/>
        </w:rPr>
        <w:t>3.</w:t>
      </w:r>
      <w:r>
        <w:rPr>
          <w:rStyle w:val="9"/>
          <w:rFonts w:hint="eastAsia" w:ascii="Times New Roman" w:eastAsia="方正仿宋_GBK"/>
          <w:sz w:val="28"/>
          <w:u w:val="none"/>
        </w:rPr>
        <w:t>劳务派遣人员经费绩效目标表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_Toc62811353 \h </w:instrText>
      </w:r>
      <w:r>
        <w:rPr>
          <w:rFonts w:ascii="Times New Roman" w:eastAsia="方正仿宋_GBK"/>
          <w:sz w:val="28"/>
        </w:rPr>
        <w:fldChar w:fldCharType="separate"/>
      </w:r>
      <w:r>
        <w:rPr>
          <w:rFonts w:ascii="Times New Roman" w:eastAsia="方正仿宋_GBK"/>
          <w:sz w:val="28"/>
        </w:rPr>
        <w:t>7</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"_Toc62811354" </w:instrText>
      </w:r>
      <w:r>
        <w:fldChar w:fldCharType="separate"/>
      </w:r>
      <w:r>
        <w:rPr>
          <w:rStyle w:val="9"/>
          <w:rFonts w:ascii="Times New Roman" w:eastAsia="方正仿宋_GBK"/>
          <w:sz w:val="28"/>
          <w:u w:val="none"/>
        </w:rPr>
        <w:t>4.</w:t>
      </w:r>
      <w:r>
        <w:rPr>
          <w:rStyle w:val="9"/>
          <w:rFonts w:hint="eastAsia" w:ascii="Times New Roman" w:eastAsia="方正仿宋_GBK"/>
          <w:sz w:val="28"/>
          <w:u w:val="none"/>
        </w:rPr>
        <w:t>信息化工作经费绩效目标表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_Toc62811354 \h </w:instrText>
      </w:r>
      <w:r>
        <w:rPr>
          <w:rFonts w:ascii="Times New Roman" w:eastAsia="方正仿宋_GBK"/>
          <w:sz w:val="28"/>
        </w:rPr>
        <w:fldChar w:fldCharType="separate"/>
      </w:r>
      <w:r>
        <w:rPr>
          <w:rFonts w:ascii="Times New Roman" w:eastAsia="方正仿宋_GBK"/>
          <w:sz w:val="28"/>
        </w:rPr>
        <w:t>8</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"_Toc62811355" </w:instrText>
      </w:r>
      <w:r>
        <w:fldChar w:fldCharType="separate"/>
      </w:r>
      <w:r>
        <w:rPr>
          <w:rStyle w:val="9"/>
          <w:rFonts w:ascii="Times New Roman" w:eastAsia="方正仿宋_GBK"/>
          <w:sz w:val="28"/>
          <w:u w:val="none"/>
        </w:rPr>
        <w:t>5.</w:t>
      </w:r>
      <w:r>
        <w:rPr>
          <w:rStyle w:val="9"/>
          <w:rFonts w:hint="eastAsia" w:ascii="Times New Roman" w:eastAsia="方正仿宋_GBK"/>
          <w:sz w:val="28"/>
          <w:u w:val="none"/>
        </w:rPr>
        <w:t>网络内容建设与管理经费绩效目标表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_Toc62811355 \h </w:instrText>
      </w:r>
      <w:r>
        <w:rPr>
          <w:rFonts w:ascii="Times New Roman" w:eastAsia="方正仿宋_GBK"/>
          <w:sz w:val="28"/>
        </w:rPr>
        <w:fldChar w:fldCharType="separate"/>
      </w:r>
      <w:r>
        <w:rPr>
          <w:rFonts w:ascii="Times New Roman" w:eastAsia="方正仿宋_GBK"/>
          <w:sz w:val="28"/>
        </w:rPr>
        <w:t>9</w:t>
      </w:r>
      <w:r>
        <w:rPr>
          <w:rFonts w:ascii="Times New Roman" w:eastAsia="方正仿宋_GBK"/>
          <w:sz w:val="28"/>
        </w:rPr>
        <w:fldChar w:fldCharType="end"/>
      </w:r>
      <w:r>
        <w:rPr>
          <w:rFonts w:ascii="Times New Roman" w:eastAsia="方正仿宋_GBK"/>
          <w:sz w:val="28"/>
        </w:rPr>
        <w:fldChar w:fldCharType="end"/>
      </w:r>
    </w:p>
    <w:p>
      <w:pPr>
        <w:ind w:left="420" w:leftChars="200"/>
        <w:jc w:val="center"/>
        <w:rPr>
          <w:rFonts w:ascii="Times New Roman" w:hAnsi="宋体"/>
        </w:rPr>
      </w:pPr>
      <w:r>
        <w:rPr>
          <w:rFonts w:ascii="Times New Roman" w:eastAsia="方正仿宋_GBK"/>
          <w:sz w:val="28"/>
        </w:rPr>
        <w:fldChar w:fldCharType="end"/>
      </w:r>
    </w:p>
    <w:p>
      <w:pPr>
        <w:jc w:val="center"/>
        <w:sectPr>
          <w:footerReference r:id="rId5" w:type="default"/>
          <w:pgSz w:w="11907" w:h="16839"/>
          <w:pgMar w:top="1984" w:right="1304" w:bottom="1134" w:left="1304" w:header="851" w:footer="992" w:gutter="0"/>
          <w:pgNumType w:start="1"/>
          <w:cols w:space="425" w:num="1"/>
          <w:docGrid w:type="lines" w:linePitch="312" w:charSpace="0"/>
        </w:sectPr>
      </w:pPr>
    </w:p>
    <w:p>
      <w:pPr>
        <w:jc w:val="center"/>
        <w:rPr>
          <w:rFonts w:ascii="方正小标宋_GBK" w:eastAsia="方正小标宋_GBK"/>
          <w:sz w:val="44"/>
        </w:rPr>
        <w:sectPr>
          <w:pgSz w:w="11907" w:h="16839"/>
          <w:pgMar w:top="1984" w:right="1304" w:bottom="1134" w:left="1304" w:header="851" w:footer="992" w:gutter="0"/>
          <w:cols w:space="425" w:num="1"/>
          <w:docGrid w:type="lines" w:linePitch="312" w:charSpace="0"/>
        </w:sectPr>
      </w:pPr>
    </w:p>
    <w:p>
      <w:pPr>
        <w:jc w:val="center"/>
        <w:rPr>
          <w:rFonts w:ascii="Times New Roman" w:hAnsi="宋体"/>
          <w:sz w:val="44"/>
        </w:rPr>
      </w:pPr>
    </w:p>
    <w:p>
      <w:pPr>
        <w:jc w:val="center"/>
        <w:rPr>
          <w:rFonts w:ascii="Times New Roman" w:hAnsi="宋体"/>
          <w:sz w:val="44"/>
        </w:rPr>
      </w:pPr>
      <w:r>
        <w:rPr>
          <w:rFonts w:hint="eastAsia" w:ascii="方正小标宋_GBK" w:eastAsia="方正小标宋_GBK"/>
          <w:sz w:val="44"/>
        </w:rPr>
        <w:t>第一部分</w:t>
      </w:r>
    </w:p>
    <w:p>
      <w:pPr>
        <w:jc w:val="center"/>
        <w:outlineLvl w:val="0"/>
        <w:rPr>
          <w:rFonts w:ascii="Times New Roman" w:hAnsi="宋体"/>
          <w:sz w:val="44"/>
        </w:rPr>
      </w:pPr>
      <w:r>
        <w:rPr>
          <w:rFonts w:hint="eastAsia" w:ascii="方正小标宋_GBK" w:eastAsia="方正小标宋_GBK"/>
          <w:sz w:val="44"/>
        </w:rPr>
        <w:t>部门整体绩效目标</w:t>
      </w:r>
    </w:p>
    <w:p>
      <w:pPr>
        <w:jc w:val="center"/>
        <w:rPr>
          <w:rFonts w:ascii="Times New Roman" w:hAnsi="宋体"/>
          <w:sz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Times New Roman" w:hAnsi="宋体"/>
          <w:sz w:val="28"/>
        </w:rPr>
      </w:pPr>
      <w:bookmarkStart w:id="0" w:name="_Toc62811348"/>
      <w:r>
        <w:rPr>
          <w:rFonts w:hint="eastAsia" w:ascii="黑体" w:hAnsi="黑体" w:eastAsia="黑体" w:cs="黑体"/>
          <w:sz w:val="32"/>
          <w:szCs w:val="32"/>
        </w:rPr>
        <w:t>一、总体绩效目标</w:t>
      </w:r>
      <w:bookmarkEnd w:id="0"/>
      <w:r>
        <w:fldChar w:fldCharType="begin"/>
      </w:r>
      <w:r>
        <w:rPr>
          <w:rFonts w:hint="eastAsia" w:ascii="方正黑体_GBK" w:eastAsia="方正黑体_GBK"/>
          <w:sz w:val="28"/>
        </w:rPr>
        <w:instrText xml:space="preserve">TC 总体绩效目标 \f A \l 1</w:instrText>
      </w:r>
      <w:r>
        <w:rPr>
          <w:rFonts w:ascii="方正黑体_GBK" w:eastAsia="方正黑体_GBK"/>
          <w:sz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全面落实党委（党组）网络意识形态工作责任制和网络安全工作责任制，着力抓好网上宣传引导、网络意识形态、网络舆情</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网络综合治理、网络安全和信息化等各项工作。以习近平新时代中国特色社会主义思想为指导，深入学习贯彻党的十九大和十九届二中、三中、四中、五中全会精神，学习习近平总书记关于网络强国战略重要论述以及在全国网络安全和信息化工作会议上的重要讲话精神，开展互联网内容管理，推进网络安全保障、信息化集约化建设等工作。加强舆情</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，全面提升舆情处置能力。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Times New Roman" w:hAnsi="宋体"/>
          <w:sz w:val="28"/>
        </w:rPr>
      </w:pPr>
      <w:bookmarkStart w:id="1" w:name="_Toc62811349"/>
      <w:r>
        <w:rPr>
          <w:rFonts w:hint="eastAsia" w:ascii="黑体" w:hAnsi="黑体" w:eastAsia="黑体" w:cs="黑体"/>
          <w:sz w:val="32"/>
          <w:szCs w:val="32"/>
        </w:rPr>
        <w:t>二、分项绩效目标</w:t>
      </w:r>
      <w:bookmarkEnd w:id="1"/>
      <w:r>
        <w:fldChar w:fldCharType="begin"/>
      </w:r>
      <w:r>
        <w:rPr>
          <w:rFonts w:hint="eastAsia" w:ascii="方正黑体_GBK" w:eastAsia="方正黑体_GBK"/>
          <w:sz w:val="28"/>
        </w:rPr>
        <w:instrText xml:space="preserve">TC 分项绩效目标 \f A \l 1</w:instrText>
      </w:r>
      <w:r>
        <w:rPr>
          <w:rFonts w:ascii="方正黑体_GBK" w:eastAsia="方正黑体_GBK"/>
          <w:sz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（一）网络综合治理和网络舆情工作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绩效目标：坚持以抓好网上舆情</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为重点，做好全区网络舆情</w:t>
      </w:r>
      <w:bookmarkStart w:id="8" w:name="_GoBack"/>
      <w:bookmarkEnd w:id="8"/>
      <w:r>
        <w:rPr>
          <w:rFonts w:hint="eastAsia" w:ascii="仿宋_GB2312" w:hAnsi="仿宋_GB2312" w:eastAsia="仿宋_GB2312" w:cs="仿宋_GB2312"/>
          <w:sz w:val="32"/>
          <w:szCs w:val="32"/>
        </w:rPr>
        <w:t>预警工作。严格落实网络意识形态工作责任制，网络舆情发现力、研判力、处置力显著提升贯彻落实管得住是硬道理，深入推进依法管网、依法办网、依法上网，网络综合治理水平不断提升。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绩效指标：不发生特别重大网络舆情，各类舆情及时妥善处置。各项工作完成率=100%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（二）网络安全和信息化工作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绩效目标：坚持协调联动、注重技术加持、人才培养，网络安全保障能力和水平进一步提升，全年网络安全运行。坚持以加强网络安全保障体系建设为重点，扎实推进网络安全工作责任制落实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绩效指标：确保全区网络安全，重大网络安全事件发生量，各项工作完成率=100%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（三）网络宣传工作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绩效目标：牢牢把握正确政治方向、舆论导向、价值取向，深入推进理念、内容、形式、方法、手段等创新，网上正面宣传质量和水平显著提升。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绩效指标：各项宣传工作完成率=100%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Times New Roman" w:hAnsi="宋体"/>
          <w:sz w:val="28"/>
        </w:rPr>
      </w:pPr>
      <w:bookmarkStart w:id="2" w:name="_Toc62811350"/>
      <w:r>
        <w:rPr>
          <w:rFonts w:hint="eastAsia" w:ascii="黑体" w:hAnsi="黑体" w:eastAsia="黑体" w:cs="黑体"/>
          <w:sz w:val="32"/>
          <w:szCs w:val="32"/>
        </w:rPr>
        <w:t>三、工作保障措施</w:t>
      </w:r>
      <w:bookmarkEnd w:id="2"/>
      <w:r>
        <w:fldChar w:fldCharType="begin"/>
      </w:r>
      <w:r>
        <w:rPr>
          <w:rFonts w:hint="eastAsia" w:ascii="方正黑体_GBK" w:eastAsia="方正黑体_GBK"/>
          <w:sz w:val="28"/>
        </w:rPr>
        <w:instrText xml:space="preserve">TC 工作保障措施 \f A \l 1</w:instrText>
      </w:r>
      <w:r>
        <w:rPr>
          <w:rFonts w:ascii="方正黑体_GBK" w:eastAsia="方正黑体_GBK"/>
          <w:sz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（一）强化制度建设。</w:t>
      </w:r>
      <w:r>
        <w:rPr>
          <w:rFonts w:hint="eastAsia" w:ascii="仿宋_GB2312" w:hAnsi="仿宋_GB2312" w:eastAsia="仿宋_GB2312" w:cs="仿宋_GB2312"/>
          <w:sz w:val="32"/>
          <w:szCs w:val="32"/>
          <w:lang w:val="en-US" w:eastAsia="zh-CN"/>
        </w:rPr>
        <w:t>制定完善网络舆情、网络安全、网络宣传引导等工作制度。进一步强化网络舆情工作、提高网络安全防护能力、弘扬网络正能量。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续开展网络治理专项行动。深入开展“净网”等专项行动，狠抓疫情防控、城市建设等重点领域和微信、微博、贴吧等重点网络平台。结合全区扫黑除恶工作，开展信息网络领域专项整治行动，利用属地网络平台加强宣传。规范政务新媒体与属地自媒体运行。把党管媒体原则贯彻到新媒体领域，对区内政务新媒体及属地自媒体运行及管理进行“点对点”“点对面”指导调度。持续发挥网评员在舆论正能量引导中的大军团作用，完善微信、微博、贴吧等平台进行跟帖留言，转发疫情防控、脱贫攻坚等各类信息，以网言网语表达正能量，在网络舆论的正向引导中发挥积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责任落实。出台《网络安全事件应急预案》，结合全区网络安全态势，紧扣各时间节点特点，要求全区各单位切实加强对关键基础设施、重要数据和个人信息保护。联合专业技术团队，组织开展网络安全大检查，对检查中暴露的网络安全风险下发《网络安全督办卡》不断丰富宣传载体及形式，进一步扩大网络安全主题宣传覆盖面和参与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（四）建立和完善长效机制。把绩效评价作为部门的日常性工作，建立绩效评价管理工作考核的长效机制。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（五）完善制度建设。加强制度管理，不断改进运行监督机制，健全完善各项制度，制定完善预算绩效管理制度、资金管理办法、工作保障制度等，为全年预算绩效目标的实现奠定制度基础。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（六）加强支出管理，在加强制度管理的基础上，进一步扎牢制度的笼子，按照要求开展绩效运行监控，发现问题及时采取措施，确保绩效目标如期保质实现。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加强绩效运行监控。通过优化支出结构、编细编实预算、加快履行政府采购手续、尽快启动项目、及时支付资金等多种措施，确保支出进度达标。充分发挥信息网络绩效运行等方面的优势，促进检察工作更加规范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（八）做好绩效自评。按要求开展上年度部门预算绩效自评和重点评价工作，对评价中发现的问题及时整改，调整优化支出结构，提高财政资金使用效益。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（九）规范财务资产管理。完善财务管理制度，严格审批程序，加强固定资产登记、使用和报废处置管理，做到支出合理，物尽其用。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加强宣传培训调研等。加强人员培训，提高本部门职工业务素质；加强调研，提出优化财政资金配置、提高资金使用效益的意见意见；加大宣传力度，强化预算绩效管理意识，促进预算绩效管理水平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spacing w:beforeLines="50" w:afterLines="50"/>
        <w:ind w:firstLine="420" w:firstLineChars="200"/>
        <w:jc w:val="center"/>
        <w:rPr>
          <w:rFonts w:ascii="Times New Roman" w:hAnsi="宋体"/>
        </w:rPr>
      </w:pPr>
    </w:p>
    <w:p>
      <w:pPr>
        <w:spacing w:beforeLines="50" w:afterLines="50"/>
        <w:ind w:firstLine="560" w:firstLineChars="200"/>
        <w:jc w:val="center"/>
        <w:rPr>
          <w:rFonts w:ascii="Times New Roman" w:eastAsia="方正仿宋_GBK"/>
          <w:sz w:val="28"/>
        </w:rPr>
        <w:sectPr>
          <w:footerReference r:id="rId6" w:type="default"/>
          <w:pgSz w:w="11907" w:h="16839"/>
          <w:pgMar w:top="2098" w:right="1417" w:bottom="1984" w:left="1587" w:header="851" w:footer="992" w:gutter="0"/>
          <w:pgNumType w:start="1"/>
          <w:cols w:space="425" w:num="1"/>
          <w:docGrid w:type="lines" w:linePitch="312" w:charSpace="0"/>
        </w:sectPr>
      </w:pPr>
    </w:p>
    <w:p>
      <w:pPr>
        <w:rPr>
          <w:rFonts w:ascii="Times New Roman" w:hAnsi="宋体"/>
          <w:sz w:val="52"/>
        </w:rPr>
      </w:pPr>
    </w:p>
    <w:p>
      <w:pPr>
        <w:rPr>
          <w:rFonts w:ascii="Times New Roman" w:hAnsi="宋体"/>
          <w:sz w:val="52"/>
        </w:rPr>
      </w:pPr>
    </w:p>
    <w:p>
      <w:pPr>
        <w:rPr>
          <w:rFonts w:ascii="Times New Roman" w:hAnsi="宋体"/>
          <w:sz w:val="52"/>
        </w:rPr>
      </w:pPr>
    </w:p>
    <w:p>
      <w:pPr>
        <w:jc w:val="center"/>
        <w:rPr>
          <w:rFonts w:ascii="Times New Roman" w:hAnsi="宋体"/>
          <w:sz w:val="44"/>
        </w:rPr>
      </w:pPr>
      <w:r>
        <w:rPr>
          <w:rFonts w:hint="eastAsia" w:ascii="方正小标宋_GBK" w:eastAsia="方正小标宋_GBK"/>
          <w:sz w:val="44"/>
        </w:rPr>
        <w:t>第二部分</w:t>
      </w:r>
    </w:p>
    <w:p>
      <w:pPr>
        <w:jc w:val="center"/>
        <w:rPr>
          <w:rFonts w:ascii="Times New Roman" w:hAnsi="宋体"/>
          <w:sz w:val="44"/>
        </w:rPr>
      </w:pPr>
    </w:p>
    <w:p>
      <w:pPr>
        <w:jc w:val="center"/>
        <w:outlineLvl w:val="0"/>
        <w:rPr>
          <w:rFonts w:ascii="Times New Roman" w:hAnsi="宋体"/>
          <w:sz w:val="44"/>
        </w:rPr>
      </w:pPr>
      <w:r>
        <w:rPr>
          <w:rFonts w:hint="eastAsia" w:ascii="方正小标宋_GBK" w:eastAsia="方正小标宋_GBK"/>
          <w:sz w:val="44"/>
        </w:rPr>
        <w:t>预算项目绩效目标</w:t>
      </w:r>
    </w:p>
    <w:p>
      <w:pPr>
        <w:jc w:val="center"/>
        <w:rPr>
          <w:rFonts w:ascii="Times New Roman" w:hAnsi="宋体"/>
        </w:rPr>
      </w:pPr>
    </w:p>
    <w:p>
      <w:pPr>
        <w:jc w:val="center"/>
        <w:sectPr>
          <w:pgSz w:w="11907" w:h="16839"/>
          <w:pgMar w:top="1984" w:right="1304" w:bottom="1134" w:left="1304" w:header="851" w:footer="992" w:gutter="0"/>
          <w:cols w:space="425" w:num="1"/>
          <w:docGrid w:type="lines" w:linePitch="312" w:charSpace="0"/>
        </w:sectPr>
      </w:pPr>
    </w:p>
    <w:p>
      <w:pPr>
        <w:jc w:val="center"/>
      </w:pPr>
    </w:p>
    <w:p>
      <w:pPr>
        <w:ind w:firstLine="562" w:firstLineChars="200"/>
        <w:jc w:val="left"/>
        <w:outlineLvl w:val="3"/>
        <w:rPr>
          <w:rFonts w:ascii="Times New Roman" w:hAnsi="宋体"/>
          <w:b/>
          <w:sz w:val="28"/>
        </w:rPr>
      </w:pPr>
      <w:bookmarkStart w:id="3" w:name="_Toc62811351"/>
      <w:r>
        <w:rPr>
          <w:rFonts w:hint="eastAsia" w:ascii="方正仿宋_GBK" w:eastAsia="方正仿宋_GBK"/>
          <w:b/>
          <w:sz w:val="28"/>
        </w:rPr>
        <w:t>1.人事代理经费绩效目标表</w:t>
      </w:r>
      <w:bookmarkEnd w:id="3"/>
      <w:r>
        <w:fldChar w:fldCharType="begin"/>
      </w:r>
      <w:r>
        <w:rPr>
          <w:rFonts w:hint="eastAsia" w:ascii="方正仿宋_GBK" w:eastAsia="方正仿宋_GBK"/>
          <w:b/>
          <w:sz w:val="28"/>
        </w:rPr>
        <w:instrText xml:space="preserve">TC 1、人事代理经费绩效目标表 \f C \l 1</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方正书宋_GBK" w:eastAsia="方正书宋_GBK"/>
                <w:b/>
              </w:rPr>
            </w:pPr>
            <w:r>
              <w:rPr>
                <w:rFonts w:ascii="方正书宋_GBK" w:eastAsia="方正书宋_GBK"/>
                <w:b/>
              </w:rPr>
              <w:t>224001</w:t>
            </w:r>
            <w:r>
              <w:rPr>
                <w:rFonts w:hint="eastAsia" w:ascii="方正书宋_GBK" w:eastAsia="方正书宋_GBK"/>
                <w:b/>
              </w:rPr>
              <w:t>中共北戴河区委网络安全和信息化委员会办公室</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ign w:val="center"/>
          </w:tcPr>
          <w:p>
            <w:pPr>
              <w:spacing w:line="300" w:lineRule="exact"/>
              <w:jc w:val="left"/>
              <w:rPr>
                <w:rFonts w:ascii="方正书宋_GBK" w:eastAsia="方正书宋_GBK"/>
              </w:rPr>
            </w:pPr>
            <w:r>
              <w:rPr>
                <w:rFonts w:ascii="方正书宋_GBK" w:eastAsia="方正书宋_GBK"/>
              </w:rPr>
              <w:t>1303042162BXCI2QWTQ5A</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人事代理经费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ign w:val="center"/>
          </w:tcPr>
          <w:p>
            <w:pPr>
              <w:spacing w:line="300" w:lineRule="exact"/>
              <w:jc w:val="left"/>
              <w:rPr>
                <w:rFonts w:ascii="方正书宋_GBK" w:eastAsia="方正书宋_GBK"/>
              </w:rPr>
            </w:pPr>
            <w:r>
              <w:rPr>
                <w:rFonts w:ascii="方正书宋_GBK" w:eastAsia="方正书宋_GBK"/>
              </w:rPr>
              <w:t>10.60</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ign w:val="center"/>
          </w:tcPr>
          <w:p>
            <w:pPr>
              <w:spacing w:line="300" w:lineRule="exact"/>
              <w:jc w:val="left"/>
              <w:rPr>
                <w:rFonts w:ascii="方正书宋_GBK" w:eastAsia="方正书宋_GBK"/>
              </w:rPr>
            </w:pPr>
            <w:r>
              <w:rPr>
                <w:rFonts w:ascii="方正书宋_GBK" w:eastAsia="方正书宋_GBK"/>
              </w:rPr>
              <w:t>10.60</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3"/>
            </w:pPr>
          </w:p>
        </w:tc>
        <w:tc>
          <w:tcPr>
            <w:tcW w:w="8278" w:type="dxa"/>
            <w:gridSpan w:val="6"/>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付人事代理工资保险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3"/>
            </w:pPr>
          </w:p>
        </w:tc>
        <w:tc>
          <w:tcPr>
            <w:tcW w:w="2410"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按照有关规定落实相关工资待遇和公用经费的管理</w:t>
            </w:r>
          </w:p>
        </w:tc>
      </w:tr>
    </w:tbl>
    <w:p>
      <w:pPr>
        <w:spacing w:line="14" w:lineRule="exact"/>
        <w:ind w:firstLine="420" w:firstLineChars="200"/>
        <w:jc w:val="center"/>
        <w:rPr>
          <w:rFonts w:ascii="Times New Roman" w:hAnsi="宋体"/>
        </w:rPr>
      </w:pP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支付公用经费人数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支付公用经费人数</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lang w:val="en-US" w:eastAsia="zh-CN"/>
              </w:rPr>
              <w:t>1</w:t>
            </w:r>
            <w:r>
              <w:rPr>
                <w:rFonts w:hint="eastAsia" w:ascii="方正书宋_GBK" w:eastAsia="方正书宋_GBK"/>
              </w:rPr>
              <w:t>人</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办公设备正常运行率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办公设备正常运行率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按项目计划完成工作</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按照工作要求按时完成预定计划</w:t>
            </w:r>
          </w:p>
        </w:tc>
        <w:tc>
          <w:tcPr>
            <w:tcW w:w="1276" w:type="dxa"/>
            <w:shd w:val="clear" w:color="auto" w:fill="auto"/>
            <w:noWrap/>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项目控制预算数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不超过财政支持经费</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提高工作效率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是否能提高工作效率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业务保障能力</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保障相关业务、工作等开展的情况</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节约成本</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节约水、电等资源，降低能耗，实现绿色办公</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长期使用性</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单位工作人员满意度</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调查中单位人员对单位环境满意和较满意的人数占调查总人数的比率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4" w:name="_Toc62811352"/>
      <w:r>
        <w:rPr>
          <w:rFonts w:hint="eastAsia" w:ascii="方正仿宋_GBK" w:eastAsia="方正仿宋_GBK"/>
          <w:b/>
          <w:sz w:val="28"/>
        </w:rPr>
        <w:t>2.网络安全工作经费绩效目标表</w:t>
      </w:r>
      <w:bookmarkEnd w:id="4"/>
      <w:r>
        <w:fldChar w:fldCharType="begin"/>
      </w:r>
      <w:r>
        <w:rPr>
          <w:rFonts w:hint="eastAsia" w:ascii="方正仿宋_GBK" w:eastAsia="方正仿宋_GBK"/>
          <w:b/>
          <w:sz w:val="28"/>
        </w:rPr>
        <w:instrText xml:space="preserve">TC 2、网络安全工作经费绩效目标表 \f C \l 1</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方正书宋_GBK" w:eastAsia="方正书宋_GBK"/>
                <w:b/>
              </w:rPr>
            </w:pPr>
            <w:r>
              <w:rPr>
                <w:rFonts w:ascii="方正书宋_GBK" w:eastAsia="方正书宋_GBK"/>
                <w:b/>
              </w:rPr>
              <w:t>224001</w:t>
            </w:r>
            <w:r>
              <w:rPr>
                <w:rFonts w:hint="eastAsia" w:ascii="方正书宋_GBK" w:eastAsia="方正书宋_GBK"/>
                <w:b/>
              </w:rPr>
              <w:t>中共北戴河区委网络安全和信息化委员会办公室</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ign w:val="center"/>
          </w:tcPr>
          <w:p>
            <w:pPr>
              <w:spacing w:line="300" w:lineRule="exact"/>
              <w:jc w:val="left"/>
              <w:rPr>
                <w:rFonts w:ascii="方正书宋_GBK" w:eastAsia="方正书宋_GBK"/>
              </w:rPr>
            </w:pPr>
            <w:r>
              <w:rPr>
                <w:rFonts w:ascii="方正书宋_GBK" w:eastAsia="方正书宋_GBK"/>
              </w:rPr>
              <w:t>13030421AYX54GIGYR3T0</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网络安全工作经费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ign w:val="center"/>
          </w:tcPr>
          <w:p>
            <w:pPr>
              <w:spacing w:line="300" w:lineRule="exact"/>
              <w:jc w:val="left"/>
              <w:rPr>
                <w:rFonts w:ascii="方正书宋_GBK" w:eastAsia="方正书宋_GBK"/>
              </w:rPr>
            </w:pPr>
            <w:r>
              <w:rPr>
                <w:rFonts w:ascii="方正书宋_GBK" w:eastAsia="方正书宋_GBK"/>
              </w:rPr>
              <w:t>18.00</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ign w:val="center"/>
          </w:tcPr>
          <w:p>
            <w:pPr>
              <w:spacing w:line="300" w:lineRule="exact"/>
              <w:jc w:val="left"/>
              <w:rPr>
                <w:rFonts w:ascii="方正书宋_GBK" w:eastAsia="方正书宋_GBK"/>
              </w:rPr>
            </w:pPr>
            <w:r>
              <w:rPr>
                <w:rFonts w:ascii="方正书宋_GBK" w:eastAsia="方正书宋_GBK"/>
              </w:rPr>
              <w:t>18.00</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3"/>
            </w:pPr>
          </w:p>
        </w:tc>
        <w:tc>
          <w:tcPr>
            <w:tcW w:w="8278" w:type="dxa"/>
            <w:gridSpan w:val="6"/>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主要用于开展网络安全检查、网络攻防演练和网络安全渗透测试；用于开展全区网络安全安全（管理员）培训和网络宣传周活动；用于涉网设备的完善与配备等内容。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3"/>
            </w:pPr>
          </w:p>
        </w:tc>
        <w:tc>
          <w:tcPr>
            <w:tcW w:w="2410"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营造良好网络舆论氛围。</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确保网络环境清朗，发展健康向上网络文化。</w:t>
            </w:r>
          </w:p>
        </w:tc>
      </w:tr>
    </w:tbl>
    <w:p>
      <w:pPr>
        <w:spacing w:line="14" w:lineRule="exact"/>
        <w:ind w:firstLine="420" w:firstLineChars="200"/>
        <w:jc w:val="center"/>
        <w:rPr>
          <w:rFonts w:ascii="Times New Roman" w:hAnsi="宋体"/>
        </w:rPr>
      </w:pP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网络安全检查次数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网络安全检查次数</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次</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网络正面宣传效果</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网络正面宣传效果</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网络安全周</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加强网络安全活动开展正向宣传引导</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支出控制数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工作支出金额</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项目建成效果</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网络生态环境改善</w:t>
            </w:r>
            <w:r>
              <w:rPr>
                <w:rFonts w:ascii="方正书宋_GBK" w:eastAsia="方正书宋_GBK"/>
              </w:rPr>
              <w:t>;</w:t>
            </w:r>
            <w:r>
              <w:rPr>
                <w:rFonts w:hint="eastAsia" w:ascii="方正书宋_GBK" w:eastAsia="方正书宋_GBK"/>
              </w:rPr>
              <w:t>加强网络安全和信息化工作</w:t>
            </w:r>
          </w:p>
        </w:tc>
        <w:tc>
          <w:tcPr>
            <w:tcW w:w="1276" w:type="dxa"/>
            <w:shd w:val="clear" w:color="auto" w:fill="auto"/>
            <w:noWrap/>
            <w:vAlign w:val="center"/>
          </w:tcPr>
          <w:p>
            <w:pPr>
              <w:spacing w:line="300" w:lineRule="exact"/>
              <w:jc w:val="left"/>
              <w:rPr>
                <w:rFonts w:ascii="方正书宋_GBK" w:eastAsia="方正书宋_GBK"/>
              </w:rPr>
            </w:pPr>
            <w:r>
              <w:rPr>
                <w:rFonts w:ascii="方正书宋_GBK" w:eastAsia="方正书宋_GBK"/>
              </w:rPr>
              <w:t>&lt;95%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网络安全运转率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网络安全运转率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网络生态环境</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网络生态环境整体情况</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节约成本</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实现绿色办公</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网络环境净化满意度</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人民群众对北戴河网络空间环境净化程度的满意水平</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5" w:name="_Toc62811353"/>
      <w:r>
        <w:rPr>
          <w:rFonts w:hint="eastAsia" w:ascii="方正仿宋_GBK" w:eastAsia="方正仿宋_GBK"/>
          <w:b/>
          <w:sz w:val="28"/>
        </w:rPr>
        <w:t>3.劳务派遣人员经费绩效目标表</w:t>
      </w:r>
      <w:bookmarkEnd w:id="5"/>
      <w:r>
        <w:fldChar w:fldCharType="begin"/>
      </w:r>
      <w:r>
        <w:rPr>
          <w:rFonts w:hint="eastAsia" w:ascii="方正仿宋_GBK" w:eastAsia="方正仿宋_GBK"/>
          <w:b/>
          <w:sz w:val="28"/>
        </w:rPr>
        <w:instrText xml:space="preserve">TC 3、劳务派遣人员经费绩效目标表 \f C \l 1</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方正书宋_GBK" w:eastAsia="方正书宋_GBK"/>
                <w:b/>
              </w:rPr>
            </w:pPr>
            <w:r>
              <w:rPr>
                <w:rFonts w:ascii="方正书宋_GBK" w:eastAsia="方正书宋_GBK"/>
                <w:b/>
              </w:rPr>
              <w:t>224001</w:t>
            </w:r>
            <w:r>
              <w:rPr>
                <w:rFonts w:hint="eastAsia" w:ascii="方正书宋_GBK" w:eastAsia="方正书宋_GBK"/>
                <w:b/>
              </w:rPr>
              <w:t>中共北戴河区委网络安全和信息化委员会办公室</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ign w:val="center"/>
          </w:tcPr>
          <w:p>
            <w:pPr>
              <w:spacing w:line="300" w:lineRule="exact"/>
              <w:jc w:val="left"/>
              <w:rPr>
                <w:rFonts w:ascii="方正书宋_GBK" w:eastAsia="方正书宋_GBK"/>
              </w:rPr>
            </w:pPr>
            <w:r>
              <w:rPr>
                <w:rFonts w:ascii="方正书宋_GBK" w:eastAsia="方正书宋_GBK"/>
              </w:rPr>
              <w:t>13030421GZK6UKUYA149E</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劳务派遣人员经费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ign w:val="center"/>
          </w:tcPr>
          <w:p>
            <w:pPr>
              <w:spacing w:line="300" w:lineRule="exact"/>
              <w:jc w:val="left"/>
              <w:rPr>
                <w:rFonts w:ascii="方正书宋_GBK" w:eastAsia="方正书宋_GBK"/>
              </w:rPr>
            </w:pPr>
            <w:r>
              <w:rPr>
                <w:rFonts w:ascii="方正书宋_GBK" w:eastAsia="方正书宋_GBK"/>
              </w:rPr>
              <w:t>4.70</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ign w:val="center"/>
          </w:tcPr>
          <w:p>
            <w:pPr>
              <w:spacing w:line="300" w:lineRule="exact"/>
              <w:jc w:val="left"/>
              <w:rPr>
                <w:rFonts w:ascii="方正书宋_GBK" w:eastAsia="方正书宋_GBK"/>
              </w:rPr>
            </w:pPr>
            <w:r>
              <w:rPr>
                <w:rFonts w:ascii="方正书宋_GBK" w:eastAsia="方正书宋_GBK"/>
              </w:rPr>
              <w:t>4.70</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3"/>
            </w:pPr>
          </w:p>
        </w:tc>
        <w:tc>
          <w:tcPr>
            <w:tcW w:w="8278" w:type="dxa"/>
            <w:gridSpan w:val="6"/>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用于支付劳务派遣人员工资、保险等。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3"/>
            </w:pPr>
          </w:p>
        </w:tc>
        <w:tc>
          <w:tcPr>
            <w:tcW w:w="2410"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保障机关工作正常高效运转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加强全区网信工作队伍建设</w:t>
            </w:r>
          </w:p>
        </w:tc>
      </w:tr>
    </w:tbl>
    <w:p>
      <w:pPr>
        <w:spacing w:line="14" w:lineRule="exact"/>
        <w:ind w:firstLine="420" w:firstLineChars="200"/>
        <w:jc w:val="center"/>
        <w:rPr>
          <w:rFonts w:ascii="Times New Roman" w:hAnsi="宋体"/>
        </w:rPr>
      </w:pP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工资支付率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工资实际支付比</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劳务派遣工作完成率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实际完成工作量占计划总量的比</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按项目计划完成工作</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按照工作要求按时完成预定计划</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项目控制预算数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不超过财政支持经费</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提高工作效率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是否能提高工作效率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业务保障能力</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保障相关业务、工作等开展的情况</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节约成本</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节约水、电等资源，降低能耗，实现绿色办公</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长期使用性</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单位工作人员满意度</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调查中单位人员对单位环境满意和较满意的人数占调查总人数的比率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6" w:name="_Toc62811354"/>
      <w:r>
        <w:rPr>
          <w:rFonts w:hint="eastAsia" w:ascii="方正仿宋_GBK" w:eastAsia="方正仿宋_GBK"/>
          <w:b/>
          <w:sz w:val="28"/>
        </w:rPr>
        <w:t>4.信息化工作经费绩效目标表</w:t>
      </w:r>
      <w:bookmarkEnd w:id="6"/>
      <w:r>
        <w:fldChar w:fldCharType="begin"/>
      </w:r>
      <w:r>
        <w:rPr>
          <w:rFonts w:hint="eastAsia" w:ascii="方正仿宋_GBK" w:eastAsia="方正仿宋_GBK"/>
          <w:b/>
          <w:sz w:val="28"/>
        </w:rPr>
        <w:instrText xml:space="preserve">TC 4、信息化工作经费绩效目标表 \f C \l 1</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方正书宋_GBK" w:eastAsia="方正书宋_GBK"/>
                <w:b/>
              </w:rPr>
            </w:pPr>
            <w:r>
              <w:rPr>
                <w:rFonts w:ascii="方正书宋_GBK" w:eastAsia="方正书宋_GBK"/>
                <w:b/>
              </w:rPr>
              <w:t>224001</w:t>
            </w:r>
            <w:r>
              <w:rPr>
                <w:rFonts w:hint="eastAsia" w:ascii="方正书宋_GBK" w:eastAsia="方正书宋_GBK"/>
                <w:b/>
              </w:rPr>
              <w:t>中共北戴河区委网络安全和信息化委员会办公室</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ign w:val="center"/>
          </w:tcPr>
          <w:p>
            <w:pPr>
              <w:spacing w:line="300" w:lineRule="exact"/>
              <w:jc w:val="left"/>
              <w:rPr>
                <w:rFonts w:ascii="方正书宋_GBK" w:eastAsia="方正书宋_GBK"/>
              </w:rPr>
            </w:pPr>
            <w:r>
              <w:rPr>
                <w:rFonts w:ascii="方正书宋_GBK" w:eastAsia="方正书宋_GBK"/>
              </w:rPr>
              <w:t>13030421VOHN10G4UN3CC</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信息化工作经费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ign w:val="center"/>
          </w:tcPr>
          <w:p>
            <w:pPr>
              <w:spacing w:line="300" w:lineRule="exact"/>
              <w:jc w:val="left"/>
              <w:rPr>
                <w:rFonts w:ascii="方正书宋_GBK" w:eastAsia="方正书宋_GBK"/>
              </w:rPr>
            </w:pPr>
            <w:r>
              <w:rPr>
                <w:rFonts w:ascii="方正书宋_GBK" w:eastAsia="方正书宋_GBK"/>
              </w:rPr>
              <w:t>13.00</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ign w:val="center"/>
          </w:tcPr>
          <w:p>
            <w:pPr>
              <w:spacing w:line="300" w:lineRule="exact"/>
              <w:jc w:val="left"/>
              <w:rPr>
                <w:rFonts w:ascii="方正书宋_GBK" w:eastAsia="方正书宋_GBK"/>
              </w:rPr>
            </w:pPr>
            <w:r>
              <w:rPr>
                <w:rFonts w:ascii="方正书宋_GBK" w:eastAsia="方正书宋_GBK"/>
              </w:rPr>
              <w:t>13.00</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3"/>
            </w:pPr>
          </w:p>
        </w:tc>
        <w:tc>
          <w:tcPr>
            <w:tcW w:w="8278" w:type="dxa"/>
            <w:gridSpan w:val="6"/>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主要用于以下几方面：一是全区政务外网建设与运行维护二是网络防火墙软硬件设备的完善；三是开展网络培训与宣传；四是用于信息化相关业务的开展。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3"/>
            </w:pPr>
          </w:p>
        </w:tc>
        <w:tc>
          <w:tcPr>
            <w:tcW w:w="2410"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全面做好网络扩容、部门入网、系统平台落地部署，全力做好网络技术保障工作。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加快政务外网的管理运行，提高政府网上履职能力，更好更快促进我区信息化发展。</w:t>
            </w:r>
          </w:p>
        </w:tc>
      </w:tr>
    </w:tbl>
    <w:p>
      <w:pPr>
        <w:spacing w:line="14" w:lineRule="exact"/>
        <w:ind w:firstLine="420" w:firstLineChars="200"/>
        <w:jc w:val="center"/>
        <w:rPr>
          <w:rFonts w:ascii="Times New Roman" w:hAnsi="宋体"/>
        </w:rPr>
      </w:pP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信息化发展水平评估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开展信息化发展水平评估</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网络正常运转保障时间</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每周网络正常运转时间占每周的比例</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完成各项工作时限</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网信工作验收和完成时间</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支出控制数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网信各项费用不超预算金额</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减少业务管理成本</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实现业务管理网络化，减少管理成本。</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网络生态环境</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网络生态环境整体情况</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节约成本</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节约水、电等资源，降低能耗，实现绿色办公</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长期使用性</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单位工作人员满意度</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调查中单位人员对单位环境满意和较满意的人数占调查总人数的比率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7" w:name="_Toc62811355"/>
      <w:r>
        <w:rPr>
          <w:rFonts w:hint="eastAsia" w:ascii="方正仿宋_GBK" w:eastAsia="方正仿宋_GBK"/>
          <w:b/>
          <w:sz w:val="28"/>
        </w:rPr>
        <w:t>5.网络内容建设与管理经费绩效目标表</w:t>
      </w:r>
      <w:bookmarkEnd w:id="7"/>
      <w:r>
        <w:fldChar w:fldCharType="begin"/>
      </w:r>
      <w:r>
        <w:rPr>
          <w:rFonts w:hint="eastAsia" w:ascii="方正仿宋_GBK" w:eastAsia="方正仿宋_GBK"/>
          <w:b/>
          <w:sz w:val="28"/>
        </w:rPr>
        <w:instrText xml:space="preserve">TC 5、网络内容建设与管理经费绩效目标表 \f C \l 1</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方正书宋_GBK" w:eastAsia="方正书宋_GBK"/>
                <w:b/>
              </w:rPr>
            </w:pPr>
            <w:r>
              <w:rPr>
                <w:rFonts w:ascii="方正书宋_GBK" w:eastAsia="方正书宋_GBK"/>
                <w:b/>
              </w:rPr>
              <w:t>224001</w:t>
            </w:r>
            <w:r>
              <w:rPr>
                <w:rFonts w:hint="eastAsia" w:ascii="方正书宋_GBK" w:eastAsia="方正书宋_GBK"/>
                <w:b/>
              </w:rPr>
              <w:t>中共北戴河区委网络安全和信息化委员会办公室</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ign w:val="center"/>
          </w:tcPr>
          <w:p>
            <w:pPr>
              <w:spacing w:line="300" w:lineRule="exact"/>
              <w:jc w:val="left"/>
              <w:rPr>
                <w:rFonts w:ascii="方正书宋_GBK" w:eastAsia="方正书宋_GBK"/>
              </w:rPr>
            </w:pPr>
            <w:r>
              <w:rPr>
                <w:rFonts w:ascii="方正书宋_GBK" w:eastAsia="方正书宋_GBK"/>
              </w:rPr>
              <w:t>13030421WLB34O7MQ5QEY</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网络内容建设与管理经费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ign w:val="center"/>
          </w:tcPr>
          <w:p>
            <w:pPr>
              <w:spacing w:line="300" w:lineRule="exact"/>
              <w:jc w:val="left"/>
              <w:rPr>
                <w:rFonts w:ascii="方正书宋_GBK" w:eastAsia="方正书宋_GBK"/>
              </w:rPr>
            </w:pPr>
            <w:r>
              <w:rPr>
                <w:rFonts w:ascii="方正书宋_GBK" w:eastAsia="方正书宋_GBK"/>
              </w:rPr>
              <w:t>33.20</w:t>
            </w:r>
          </w:p>
        </w:tc>
        <w:tc>
          <w:tcPr>
            <w:tcW w:w="1587"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ign w:val="center"/>
          </w:tcPr>
          <w:p>
            <w:pPr>
              <w:spacing w:line="300" w:lineRule="exact"/>
              <w:jc w:val="left"/>
              <w:rPr>
                <w:rFonts w:ascii="方正书宋_GBK" w:eastAsia="方正书宋_GBK"/>
              </w:rPr>
            </w:pPr>
            <w:r>
              <w:rPr>
                <w:rFonts w:ascii="方正书宋_GBK" w:eastAsia="方正书宋_GBK"/>
              </w:rPr>
              <w:t>33.20</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3"/>
            </w:pPr>
          </w:p>
        </w:tc>
        <w:tc>
          <w:tcPr>
            <w:tcW w:w="8278" w:type="dxa"/>
            <w:gridSpan w:val="6"/>
            <w:shd w:val="clear" w:color="auto" w:fill="auto"/>
            <w:noWrap/>
            <w:vAlign w:val="center"/>
          </w:tcPr>
          <w:p>
            <w:pPr>
              <w:spacing w:line="300" w:lineRule="exact"/>
              <w:jc w:val="left"/>
              <w:rPr>
                <w:rFonts w:ascii="方正书宋_GBK" w:eastAsia="方正书宋_GBK"/>
              </w:rPr>
            </w:pPr>
            <w:r>
              <w:rPr>
                <w:rFonts w:hint="eastAsia" w:cs="仿宋" w:asciiTheme="minorEastAsia" w:hAnsiTheme="minorEastAsia" w:eastAsiaTheme="minorEastAsia"/>
                <w:color w:val="000000"/>
                <w:szCs w:val="21"/>
              </w:rPr>
              <w:t>网络内容建设与管理经费，用于舆情中心相关业务的开展。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3"/>
            </w:pPr>
          </w:p>
        </w:tc>
        <w:tc>
          <w:tcPr>
            <w:tcW w:w="2410"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牢牢把握正确导向，形成网上正面舆论强势，为全区经济社会发展提供有力的舆论支持。</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确保网络环境清朗，发展健康向上网络文化。</w:t>
            </w:r>
          </w:p>
        </w:tc>
      </w:tr>
    </w:tbl>
    <w:p>
      <w:pPr>
        <w:spacing w:line="14" w:lineRule="exact"/>
        <w:ind w:firstLine="420" w:firstLineChars="200"/>
        <w:jc w:val="center"/>
        <w:rPr>
          <w:rFonts w:ascii="Times New Roman" w:hAnsi="宋体"/>
        </w:rPr>
      </w:pP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做好网络舆情处置工作</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稳妥处置涉秦网上舆情次数</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互联网重大突发事件应急处置率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处置互联网重大突发事件数量占互联网重大突发事件数量的比例</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按项目计划完成工作</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按照工作要求按时完成预定计划</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项目控制预算数</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不超过财政支持经费</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长期使用性</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提高工作效率</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是否能提高工作效率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网络环境清朗程度</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确保网络环境清朗，发展健康向上网络文化。</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方正书宋_GBK" w:eastAsia="方正书宋_GBK"/>
              </w:rPr>
            </w:pP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节约成本</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节约水、电等资源，降低能耗，实现绿色办公</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群众对网信工作的满意度</w:t>
            </w:r>
          </w:p>
        </w:tc>
        <w:tc>
          <w:tcPr>
            <w:tcW w:w="1276"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ign w:val="center"/>
          </w:tcPr>
          <w:p>
            <w:pPr>
              <w:spacing w:line="300" w:lineRule="exact"/>
              <w:jc w:val="left"/>
              <w:rPr>
                <w:rFonts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spacing w:beforeLines="50" w:afterLines="50"/>
        <w:ind w:firstLine="560" w:firstLineChars="200"/>
        <w:jc w:val="center"/>
        <w:rPr>
          <w:rFonts w:ascii="Times New Roman" w:eastAsia="方正仿宋_GBK"/>
          <w:sz w:val="28"/>
        </w:rPr>
      </w:pPr>
    </w:p>
    <w:p/>
    <w:sectPr>
      <w:pgSz w:w="11907" w:h="16839"/>
      <w:pgMar w:top="198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0A"/>
    <w:rsid w:val="00146A0A"/>
    <w:rsid w:val="00181943"/>
    <w:rsid w:val="00360E66"/>
    <w:rsid w:val="00430797"/>
    <w:rsid w:val="005F0E97"/>
    <w:rsid w:val="00927D63"/>
    <w:rsid w:val="00954C5D"/>
    <w:rsid w:val="0095521B"/>
    <w:rsid w:val="00BB4D6F"/>
    <w:rsid w:val="00DF3633"/>
    <w:rsid w:val="00EE586B"/>
    <w:rsid w:val="047372A9"/>
    <w:rsid w:val="13DC31A2"/>
    <w:rsid w:val="33223CF3"/>
    <w:rsid w:val="404D1BA8"/>
    <w:rsid w:val="4A130C5C"/>
    <w:rsid w:val="758C36B6"/>
    <w:rsid w:val="7FF24C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4"/>
    <w:basedOn w:val="1"/>
    <w:next w:val="1"/>
    <w:unhideWhenUsed/>
    <w:qFormat/>
    <w:uiPriority w:val="39"/>
    <w:pPr>
      <w:ind w:left="1260" w:leftChars="600"/>
    </w:pPr>
  </w:style>
  <w:style w:type="paragraph" w:styleId="5">
    <w:name w:val="toc 2"/>
    <w:basedOn w:val="1"/>
    <w:next w:val="1"/>
    <w:unhideWhenUsed/>
    <w:qFormat/>
    <w:uiPriority w:val="39"/>
    <w:pPr>
      <w:ind w:left="420" w:leftChars="200"/>
    </w:pPr>
  </w:style>
  <w:style w:type="character" w:styleId="8">
    <w:name w:val="page number"/>
    <w:basedOn w:val="7"/>
    <w:semiHidden/>
    <w:unhideWhenUsed/>
    <w:qFormat/>
    <w:uiPriority w:val="99"/>
  </w:style>
  <w:style w:type="character" w:styleId="9">
    <w:name w:val="Hyperlink"/>
    <w:basedOn w:val="7"/>
    <w:unhideWhenUsed/>
    <w:qFormat/>
    <w:uiPriority w:val="99"/>
    <w:rPr>
      <w:color w:val="0000FF"/>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986</Words>
  <Characters>5622</Characters>
  <Lines>46</Lines>
  <Paragraphs>13</Paragraphs>
  <TotalTime>14</TotalTime>
  <ScaleCrop>false</ScaleCrop>
  <LinksUpToDate>false</LinksUpToDate>
  <CharactersWithSpaces>6595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2020-05-25T08:11:00Z</dcterms:created>
  <dc:creator>预算编审中心</dc:creator>
  <cp:lastModifiedBy>dell</cp:lastModifiedBy>
  <dcterms:modified xsi:type="dcterms:W3CDTF">2021-09-29T04:27:18Z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E6768FA5A67A444BBDBC190FD7896BCD</vt:lpwstr>
  </property>
</Properties>
</file>