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秦皇岛市北戴河区市场监督管理局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行政处罚决定书</w:t>
      </w:r>
    </w:p>
    <w:p>
      <w:pPr>
        <w:autoSpaceDE w:val="0"/>
        <w:autoSpaceDN w:val="0"/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秦北市监处字〔2021〕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当事人：北戴河区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蒂伊快餐店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营业执照；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92130304MA0G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BXF66X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经营场所：北戴河区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北四路</w:t>
      </w:r>
      <w:r>
        <w:rPr>
          <w:rFonts w:hint="eastAsia" w:ascii="仿宋_GB2312" w:hAnsi="仿宋_GB2312" w:eastAsia="仿宋_GB2312" w:cs="仿宋_GB2312"/>
          <w:sz w:val="32"/>
          <w:szCs w:val="32"/>
        </w:rPr>
        <w:t>7号；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崔丽霞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220*************2X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left="140" w:hanging="140"/>
        <w:rPr>
          <w:rFonts w:hint="eastAsia" w:ascii="仿宋_GB2312" w:hAnsi="仿宋_GB2312" w:eastAsia="仿宋_GB2312" w:cs="仿宋_GB2312"/>
          <w:strike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6******50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联系地址：北戴河区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********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日，我局执法人员在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北戴河区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北四路</w:t>
      </w:r>
      <w:r>
        <w:rPr>
          <w:rFonts w:hint="eastAsia" w:ascii="仿宋_GB2312" w:hAnsi="仿宋_GB2312" w:eastAsia="仿宋_GB2312" w:cs="仿宋_GB2312"/>
          <w:sz w:val="32"/>
          <w:szCs w:val="32"/>
        </w:rPr>
        <w:t>7号</w:t>
      </w:r>
      <w:r>
        <w:rPr>
          <w:rFonts w:hint="eastAsia" w:ascii="仿宋_GB2312" w:eastAsia="仿宋_GB2312"/>
          <w:sz w:val="32"/>
          <w:szCs w:val="32"/>
        </w:rPr>
        <w:t>执法检查时，发现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当事人店内未悬挂食品小作坊小餐饮登记证。我局执法人员对其下达了《责令改正通知书》（秦北市监责改通〔202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〕STL-100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号），要求其立即悬挂食品小作坊小餐饮登记证。202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日执法人员再次对该店进行执法检查时，发现当事人仍未悬挂食品小作坊小餐饮登记证。</w:t>
      </w:r>
      <w:r>
        <w:rPr>
          <w:rFonts w:hint="eastAsia" w:ascii="仿宋_GB2312" w:eastAsia="仿宋_GB2312"/>
          <w:sz w:val="32"/>
          <w:szCs w:val="32"/>
        </w:rPr>
        <w:t>当事</w:t>
      </w:r>
      <w:r>
        <w:rPr>
          <w:rFonts w:hint="eastAsia" w:ascii="仿宋_GB2312" w:hAnsi="仿宋_GB2312" w:eastAsia="仿宋_GB2312" w:cs="仿宋_GB2312"/>
          <w:sz w:val="32"/>
          <w:szCs w:val="32"/>
        </w:rPr>
        <w:t>人涉嫌未在生产经营场所显著位置公示登记证。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，经主管</w:t>
      </w:r>
      <w:r>
        <w:rPr>
          <w:rFonts w:hint="eastAsia" w:ascii="仿宋_GB2312" w:hAnsi="仿宋" w:eastAsia="仿宋_GB2312"/>
          <w:sz w:val="32"/>
          <w:szCs w:val="32"/>
        </w:rPr>
        <w:t>局长批准，此案立案调查。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，我局执法人员对当事人的负责人进行了询问调查。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调查认定的事实：</w:t>
      </w:r>
      <w:r>
        <w:rPr>
          <w:rFonts w:hint="eastAsia" w:ascii="仿宋_GB2312" w:hAnsi="仿宋" w:eastAsia="仿宋_GB2312" w:cs="仿宋_GB2312"/>
          <w:sz w:val="32"/>
          <w:szCs w:val="32"/>
        </w:rPr>
        <w:t>当事人于2021年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</w:rPr>
        <w:t>日开始经营，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日，我局执法人员发现当事人未在生产经营场所显著位置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食品小作坊小餐饮登记证，经我局责令改正后当事人并未改正违法行为。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上述事实，主要有以下证据证明：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日，执法人员</w:t>
      </w:r>
      <w:r>
        <w:rPr>
          <w:rFonts w:hint="eastAsia" w:ascii="仿宋_GB2312" w:eastAsia="仿宋_GB2312"/>
          <w:sz w:val="32"/>
          <w:szCs w:val="32"/>
        </w:rPr>
        <w:t>制作的现场笔录一份，证明当事人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eastAsia="仿宋_GB2312"/>
          <w:sz w:val="32"/>
          <w:szCs w:val="32"/>
        </w:rPr>
        <w:t>的事实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，执法人员拍摄的现场照片1张，与证据1共同证明当事人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eastAsia="仿宋_GB2312"/>
          <w:sz w:val="32"/>
          <w:szCs w:val="32"/>
        </w:rPr>
        <w:t>的事实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日，执法人员现场下达的《责令改正通知书》一份，证明执法人员对当事人未在生产经营场所显著位置公示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hAnsi="宋体" w:eastAsia="仿宋_GB2312"/>
          <w:sz w:val="32"/>
          <w:szCs w:val="32"/>
        </w:rPr>
        <w:t>的行为责令改正的事实；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日，执法人员</w:t>
      </w:r>
      <w:r>
        <w:rPr>
          <w:rFonts w:hint="eastAsia" w:ascii="仿宋_GB2312" w:eastAsia="仿宋_GB2312"/>
          <w:sz w:val="32"/>
          <w:szCs w:val="32"/>
        </w:rPr>
        <w:t>制作的现场笔录一份，证明当事人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eastAsia="仿宋_GB2312"/>
          <w:sz w:val="32"/>
          <w:szCs w:val="32"/>
        </w:rPr>
        <w:t>的事实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，执法人员拍摄的现场照片1张，与证据4共同证明当事人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eastAsia="仿宋_GB2312"/>
          <w:sz w:val="32"/>
          <w:szCs w:val="32"/>
        </w:rPr>
        <w:t>的事实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spacing w:line="360" w:lineRule="auto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日，执法人员询问当事人时制作的询问笔录一份，证明当事人未在生产经营场所显著位置公示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</w:t>
      </w:r>
      <w:r>
        <w:rPr>
          <w:rFonts w:hint="eastAsia" w:ascii="仿宋_GB2312" w:hAnsi="宋体" w:eastAsia="仿宋_GB2312"/>
          <w:sz w:val="32"/>
          <w:szCs w:val="32"/>
        </w:rPr>
        <w:t>，且拒不改正的事实；</w:t>
      </w:r>
    </w:p>
    <w:p>
      <w:pPr>
        <w:pStyle w:val="2"/>
        <w:spacing w:line="360" w:lineRule="auto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，执法人员提取的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当事人的营业执照、食品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小作坊小餐饮登记证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、身份证</w:t>
      </w:r>
      <w:r>
        <w:rPr>
          <w:rFonts w:hint="eastAsia" w:ascii="仿宋_GB2312" w:eastAsia="仿宋_GB2312"/>
          <w:sz w:val="32"/>
          <w:szCs w:val="32"/>
        </w:rPr>
        <w:t>复印件各一份，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证明当事人的主体资格。</w:t>
      </w:r>
    </w:p>
    <w:p>
      <w:pPr>
        <w:pStyle w:val="2"/>
        <w:spacing w:line="360" w:lineRule="auto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，我局向当事人送达了秦北市监行告字〔2021〕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号《行政处罚告知书》。当事人在法定期限内未提出陈述、申辩意见。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我局认为：</w:t>
      </w:r>
      <w:bookmarkStart w:id="0" w:name="OLE_LINK2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当事人未在生产经营场所显著位置公示</w:t>
      </w:r>
      <w:r>
        <w:rPr>
          <w:rFonts w:hint="eastAsia" w:ascii="仿宋_GB2312" w:hAnsi="宋体" w:eastAsia="仿宋_GB2312"/>
          <w:sz w:val="32"/>
          <w:szCs w:val="32"/>
        </w:rPr>
        <w:t>登记证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行为违反了《河北省食品小作坊小餐饮小摊点管理条例》第十四条“小作坊、小餐饮、小摊点应当在生产经营场所显著位置，公示登记证或者备案卡……”的规定，构成未在生产经营场所显著位置公示登记证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我局决定：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河北省食品小作坊小餐饮小摊点管理条例》第五十二条“违反本条例规定，有下列行为之一的，由县（市、区）人民政府食品药品监督管理等有关部门责令改正；拒不改正的，对小作坊、小餐饮处三百元罚款，对小摊点处一百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罚款：……（二）未悬挂登记证（备案卡）或者健康证明的；……”的规定，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行政处罚裁量权适用规则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的规定，当事人上述违法行为具体情节无依法不予行政处罚、减轻行政处罚的情节，故按法定情节给予处罚，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责令当事人改正违法行为，并对当事人处罚如下：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罚款300元。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应当自收到本行政处罚决定书之日起十五日内，来我局领取缴款通知单，并将罚没款缴至秦皇岛银行股份有限公司北戴河支行（地址：北戴河区联峰路120号；账户：秦皇岛市北戴河区财政局；账号：622010120109033973）。到期不缴纳罚款的，依据《中华人民共和国行政处罚法》第五十一条的规定，本局将每日按罚款数额的百分之三加处罚款，并依法申请人民法院强制执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当事人不服本行政处罚决定，可以在收到本行政处罚决定书之日起六十日内，向北戴河区人民政府或者秦皇岛市市场监督管理局申请复议；也可以在六个月内依法向北戴河区人民法院提起行政诉讼。申请行政复议或者提起行政诉讼期间，行政处罚不停止执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6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tabs>
          <w:tab w:val="left" w:pos="264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秦皇岛市北戴河区市场监督管理局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snapToGrid w:val="0"/>
        <w:spacing w:line="520" w:lineRule="exact"/>
        <w:rPr>
          <w:rFonts w:ascii="黑体" w:hAnsi="宋体" w:eastAsia="黑体" w:cs="仿宋"/>
          <w:b/>
          <w:bCs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rPr>
          <w:rFonts w:ascii="黑体" w:hAnsi="宋体" w:eastAsia="黑体" w:cs="仿宋"/>
          <w:b/>
          <w:bCs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rPr>
          <w:rFonts w:ascii="黑体" w:hAnsi="宋体" w:eastAsia="黑体" w:cs="仿宋"/>
          <w:b/>
          <w:bCs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rPr>
          <w:rFonts w:ascii="黑体" w:hAnsi="宋体" w:eastAsia="黑体" w:cs="仿宋"/>
          <w:b/>
          <w:bCs/>
          <w:color w:val="000000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hint="eastAsia" w:ascii="黑体" w:hAnsi="宋体" w:eastAsia="黑体" w:cs="仿宋"/>
          <w:b/>
          <w:bCs/>
          <w:color w:val="000000"/>
          <w:w w:val="95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hint="eastAsia" w:ascii="黑体" w:hAnsi="宋体" w:eastAsia="黑体" w:cs="仿宋"/>
          <w:b/>
          <w:bCs/>
          <w:color w:val="000000"/>
          <w:w w:val="95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hint="eastAsia" w:ascii="黑体" w:hAnsi="宋体" w:eastAsia="黑体" w:cs="仿宋"/>
          <w:b/>
          <w:bCs/>
          <w:color w:val="000000"/>
          <w:w w:val="95"/>
          <w:sz w:val="32"/>
          <w:szCs w:val="32"/>
        </w:rPr>
      </w:pPr>
    </w:p>
    <w:p>
      <w:pPr>
        <w:wordWrap w:val="0"/>
        <w:snapToGrid w:val="0"/>
        <w:spacing w:line="520" w:lineRule="exact"/>
        <w:jc w:val="left"/>
        <w:rPr>
          <w:rFonts w:ascii="黑体" w:hAnsi="宋体" w:eastAsia="黑体" w:cs="仿宋"/>
          <w:b/>
          <w:bCs/>
          <w:color w:val="000000"/>
          <w:w w:val="95"/>
          <w:sz w:val="32"/>
          <w:szCs w:val="32"/>
        </w:rPr>
      </w:pPr>
      <w:r>
        <w:rPr>
          <w:rFonts w:hint="eastAsia" w:ascii="黑体" w:hAnsi="宋体" w:eastAsia="黑体" w:cs="仿宋"/>
          <w:b/>
          <w:bCs/>
          <w:color w:val="000000"/>
          <w:w w:val="95"/>
          <w:sz w:val="32"/>
          <w:szCs w:val="32"/>
        </w:rPr>
        <w:t>（市场监督管理部门将依法向社会公示本行政处罚决定信息）</w: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color w:val="000000"/>
          <w:sz w:val="32"/>
          <w:szCs w:val="32"/>
          <w:u w:val="thick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thick"/>
        </w:rPr>
        <w:t xml:space="preserve">                                                   </w: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本文书一式三份，一份送达，一份归档，一份财务机构留存。</w:t>
      </w:r>
    </w:p>
    <w:sectPr>
      <w:footerReference r:id="rId3" w:type="default"/>
      <w:pgSz w:w="11906" w:h="16838"/>
      <w:pgMar w:top="1417" w:right="1701" w:bottom="1134" w:left="1984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765"/>
      </w:tabs>
      <w:wordWrap w:val="0"/>
      <w:spacing w:line="520" w:lineRule="exact"/>
      <w:rPr>
        <w:rFonts w:ascii="Times New Roman" w:hAnsi="Times New Roman" w:eastAsia="仿宋_GB2312" w:cs="仿宋"/>
        <w:color w:val="000000"/>
        <w:sz w:val="32"/>
        <w:szCs w:val="32"/>
        <w:u w:val="single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1828800" cy="2171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45pt;height:17.1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BaT8tYAAAAGAQAADwAAAAAAAAABACAAAAAiAAAAZHJzL2Rv&#10;d25yZXYueG1sUEsBAhQAFAAAAAgAh07iQNX6w2I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E"/>
    <w:rsid w:val="00071033"/>
    <w:rsid w:val="000716CB"/>
    <w:rsid w:val="00073D6E"/>
    <w:rsid w:val="00093323"/>
    <w:rsid w:val="001F265C"/>
    <w:rsid w:val="002C29A4"/>
    <w:rsid w:val="002E59BE"/>
    <w:rsid w:val="002F1E48"/>
    <w:rsid w:val="003145FB"/>
    <w:rsid w:val="003D0B8A"/>
    <w:rsid w:val="00563F62"/>
    <w:rsid w:val="005B5DAA"/>
    <w:rsid w:val="005E414D"/>
    <w:rsid w:val="005E4895"/>
    <w:rsid w:val="006100ED"/>
    <w:rsid w:val="00625D8B"/>
    <w:rsid w:val="0068069E"/>
    <w:rsid w:val="00732CC6"/>
    <w:rsid w:val="00792658"/>
    <w:rsid w:val="007F02C0"/>
    <w:rsid w:val="00877F0E"/>
    <w:rsid w:val="00896E90"/>
    <w:rsid w:val="008D634B"/>
    <w:rsid w:val="008F2939"/>
    <w:rsid w:val="009429CD"/>
    <w:rsid w:val="009626E8"/>
    <w:rsid w:val="0098384A"/>
    <w:rsid w:val="009969B7"/>
    <w:rsid w:val="009E74B0"/>
    <w:rsid w:val="00AF06F4"/>
    <w:rsid w:val="00B26FED"/>
    <w:rsid w:val="00BC2C6A"/>
    <w:rsid w:val="00BD7E89"/>
    <w:rsid w:val="00C55DF3"/>
    <w:rsid w:val="00C5753D"/>
    <w:rsid w:val="00C614F0"/>
    <w:rsid w:val="00C801F9"/>
    <w:rsid w:val="00CA3A17"/>
    <w:rsid w:val="00D52916"/>
    <w:rsid w:val="00D75055"/>
    <w:rsid w:val="00D84654"/>
    <w:rsid w:val="00D979FC"/>
    <w:rsid w:val="00DA2990"/>
    <w:rsid w:val="00DE5BC3"/>
    <w:rsid w:val="00E718CE"/>
    <w:rsid w:val="00F02FCF"/>
    <w:rsid w:val="00F1763F"/>
    <w:rsid w:val="00F80025"/>
    <w:rsid w:val="07152A7A"/>
    <w:rsid w:val="0A6D33BE"/>
    <w:rsid w:val="0E9D60B2"/>
    <w:rsid w:val="0F5D4BF1"/>
    <w:rsid w:val="103156D9"/>
    <w:rsid w:val="1ABE5128"/>
    <w:rsid w:val="1DC34CA3"/>
    <w:rsid w:val="1F717E6F"/>
    <w:rsid w:val="21A27C94"/>
    <w:rsid w:val="284F4A45"/>
    <w:rsid w:val="28FC75D7"/>
    <w:rsid w:val="2BEE4240"/>
    <w:rsid w:val="306F6E16"/>
    <w:rsid w:val="38B167FE"/>
    <w:rsid w:val="3B06704B"/>
    <w:rsid w:val="3B6B730B"/>
    <w:rsid w:val="3F4D457F"/>
    <w:rsid w:val="415F2E8F"/>
    <w:rsid w:val="44FF230D"/>
    <w:rsid w:val="466D4949"/>
    <w:rsid w:val="4812074D"/>
    <w:rsid w:val="4B6E2230"/>
    <w:rsid w:val="4D310AE8"/>
    <w:rsid w:val="4E593433"/>
    <w:rsid w:val="4EE4302D"/>
    <w:rsid w:val="554A5D21"/>
    <w:rsid w:val="56655E96"/>
    <w:rsid w:val="5ACA1FAA"/>
    <w:rsid w:val="5E8433D5"/>
    <w:rsid w:val="627E1996"/>
    <w:rsid w:val="63A619A3"/>
    <w:rsid w:val="671F4141"/>
    <w:rsid w:val="674970F0"/>
    <w:rsid w:val="688972D4"/>
    <w:rsid w:val="6A167025"/>
    <w:rsid w:val="6EEE08C0"/>
    <w:rsid w:val="70DE11BC"/>
    <w:rsid w:val="72B727F4"/>
    <w:rsid w:val="75997A9B"/>
    <w:rsid w:val="7B612729"/>
    <w:rsid w:val="7D884C2F"/>
    <w:rsid w:val="7FC1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atLeast"/>
      <w:ind w:left="266" w:firstLine="560" w:firstLineChars="200"/>
    </w:pPr>
    <w:rPr>
      <w:bC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1632</Characters>
  <Lines>13</Lines>
  <Paragraphs>3</Paragraphs>
  <TotalTime>63</TotalTime>
  <ScaleCrop>false</ScaleCrop>
  <LinksUpToDate>false</LinksUpToDate>
  <CharactersWithSpaces>1915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2020-11-13T09:12:00Z</cp:lastPrinted>
  <dcterms:modified xsi:type="dcterms:W3CDTF">2022-02-14T08:52:04Z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748A8A438AA04390A22F6A5ED137258C</vt:lpwstr>
  </property>
</Properties>
</file>