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2021年北戴河区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部门预算信息</w:t>
      </w:r>
    </w:p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公开目录</w:t>
      </w:r>
      <w:bookmarkStart w:id="0" w:name="_GoBack"/>
      <w:bookmarkEnd w:id="0"/>
    </w:p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一、2021年部门预算公开表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1.部门预算收支总表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2.部门预算收入总表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3.部门预算支出总表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4.部门预算财政拨款收支总表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5.部门预算一般公共预算财政拨款支出表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6.部门预算一般公共预算财政拨款基本支出表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7.部门预算政府基金预算财政拨款支出表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8.部门预算国有资本经营预算财政拨款支出表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9.部门预算财政拨款“三公”经费支出表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2021年部门预算信息公开情况说明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1.部门职责及机构设置情况</w:t>
      </w:r>
    </w:p>
    <w:p>
      <w:pPr>
        <w:spacing w:line="520" w:lineRule="exact"/>
        <w:ind w:firstLine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2.部门预算安排的总体情况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3.机关运行经费安排情况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4.财政拨款“三公”经费预算情况及增减变化原因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5.政府采购预算情况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6.国有资产信息情况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7.名词解释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8.其他需要说明的事项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三、2021年部门预算绩效文本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08EC"/>
    <w:multiLevelType w:val="multilevel"/>
    <w:tmpl w:val="3CA308EC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A0"/>
    <w:rsid w:val="001B6819"/>
    <w:rsid w:val="00444807"/>
    <w:rsid w:val="005B2E2B"/>
    <w:rsid w:val="00635935"/>
    <w:rsid w:val="008C61A8"/>
    <w:rsid w:val="008F44AF"/>
    <w:rsid w:val="009C6554"/>
    <w:rsid w:val="00A30D6B"/>
    <w:rsid w:val="00AE7AD3"/>
    <w:rsid w:val="00CE52A0"/>
    <w:rsid w:val="00E03EAB"/>
    <w:rsid w:val="00E40A0E"/>
    <w:rsid w:val="00F03AE2"/>
    <w:rsid w:val="00FB508D"/>
    <w:rsid w:val="5CE9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3</TotalTime>
  <ScaleCrop>false</ScaleCrop>
  <LinksUpToDate>false</LinksUpToDate>
  <CharactersWithSpaces>332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2020-05-25T08:10:00Z</dcterms:created>
  <dc:creator>预算编审中心</dc:creator>
  <cp:lastModifiedBy>cwythp</cp:lastModifiedBy>
  <dcterms:modified xsi:type="dcterms:W3CDTF">2021-02-02T02:32:00Z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