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信访局</w:t>
      </w:r>
    </w:p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2021年部门预算绩效文本</w:t>
      </w:r>
    </w:p>
    <w:p>
      <w:pPr>
        <w:jc w:val="center"/>
        <w:rPr>
          <w:rFonts w:ascii="Times New Roman" w:hAnsi="宋体"/>
        </w:rPr>
      </w:pP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信访局编制</w:t>
      </w:r>
    </w:p>
    <w:p>
      <w:pPr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秦皇岛市北戴河区财政局审核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Times New Roman" w:hAnsi="宋体"/>
        </w:rPr>
      </w:pPr>
    </w:p>
    <w:p>
      <w:pPr>
        <w:jc w:val="center"/>
        <w:sectPr>
          <w:headerReference r:id="rId3" w:type="default"/>
          <w:footerReference r:id="rId4" w:type="even"/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>
      <w:pPr>
        <w:jc w:val="center"/>
        <w:outlineLvl w:val="0"/>
        <w:rPr>
          <w:rFonts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jc w:val="center"/>
        <w:rPr>
          <w:rFonts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部门整体绩效目标</w:t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fldChar w:fldCharType="begin"/>
      </w:r>
      <w:r>
        <w:instrText xml:space="preserve"> HYPERLINK \l "_Toc62809972"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一、总体绩效目标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_Toc62809972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"_Toc62809973"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二、分项绩效目标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_Toc62809973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"_Toc62809974"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三、工作保障措施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_Toc62809974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2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rPr>
          <w:rFonts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预算项目绩效目标</w:t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fldChar w:fldCharType="begin"/>
      </w:r>
      <w:r>
        <w:instrText xml:space="preserve"> HYPERLINK \l "_Toc62809975"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1.</w:t>
      </w:r>
      <w:r>
        <w:rPr>
          <w:rStyle w:val="9"/>
          <w:rFonts w:hint="eastAsia" w:ascii="Times New Roman" w:eastAsia="方正仿宋_GBK"/>
          <w:sz w:val="28"/>
        </w:rPr>
        <w:t>一委三中心劳务派遣人员经费绩效目标表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_Toc62809975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5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"_Toc62809976"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2.</w:t>
      </w:r>
      <w:r>
        <w:rPr>
          <w:rStyle w:val="9"/>
          <w:rFonts w:hint="eastAsia" w:ascii="Times New Roman" w:eastAsia="方正仿宋_GBK"/>
          <w:sz w:val="28"/>
        </w:rPr>
        <w:t>信访专项工作经费绩效目标表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_Toc62809976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6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sectPr>
          <w:footerReference r:id="rId5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44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第一部分</w:t>
      </w:r>
    </w:p>
    <w:p>
      <w:pPr>
        <w:jc w:val="center"/>
        <w:outlineLvl w:val="0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部门整体绩效目标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spacing w:beforeLines="50" w:afterLines="50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0" w:name="_Toc62809972"/>
      <w:r>
        <w:rPr>
          <w:rFonts w:hint="eastAsia" w:ascii="方正黑体_GBK" w:eastAsia="方正黑体_GBK"/>
          <w:sz w:val="28"/>
        </w:rPr>
        <w:t>一、总体绩效目标</w:t>
      </w:r>
      <w:bookmarkEnd w:id="0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总体绩效目标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2021年是"十四五"规划实施第一年，在国内外复杂形势下，平安稳定更具非常意义.受疫情影响访量下降或因疫情引发信访的因素还不能排除.我们要认真学习贯彻十九大和十九届二中、三中、四中、五中全会和习近平总书记关于做好新时期信访工作的精神，贯彻落实上级有关信访工作的政策法规和决策部署,研究提出全区信访工作思路,制定具体落实措施；围绕区委区政府重点工作部署，稳住重心，抓住重点，攻克难关，夯实基层基础，狠抓工作规范提升，进一步落实首办责任，强化初访及时就地化解，继续坚持积案攻坚；参与全区社会治安综合治理和维护社会政治稳定工作,协助保障国家和省、市、区重大政治活动顺利进行,参与处理影响社会稳定的突发性、群体性事件；以群众满意为标准提质提效，全面促进信访工作再上新台阶。</w:t>
      </w:r>
    </w:p>
    <w:p>
      <w:pPr>
        <w:spacing w:beforeLines="50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1" w:name="_Toc62809973"/>
      <w:r>
        <w:rPr>
          <w:rFonts w:hint="eastAsia" w:ascii="方正黑体_GBK" w:eastAsia="方正黑体_GBK"/>
          <w:sz w:val="28"/>
        </w:rPr>
        <w:t>二、分项绩效目标</w:t>
      </w:r>
      <w:bookmarkEnd w:id="1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分项绩效目标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一、绩效目标：信访问题处理。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    绩效指标：受理人民群众来信,网上信访,接待群众来访,承办上级机关交办、转办的信访案件；负责三跨三分离案件的协调办理工作,负责协调督办重点信访案件；协助公安机关维护重点区域和重大活动的正常秩序,加强值班巡查；协调处置影响社会稳定的各类非访,集体访,以及各类突发性集体性事件,负责组织协调,稳控劝返,服务保障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二、绩效目标：信访事务管理。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    绩效指标：信息化建设,信访信息专网,视频接访系统运行维护管理；调研、提出信访工作对策建议,开展一线工作法,深入基层,到群众中去.加强业务培训,提高职工能力,档案文件安全及时处理,保管。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三、绩效目标：“一委三中心”建设运行服务。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    绩效指标：“一委三中心” 正常运转,登记接防程序规范,依法办事,接待服务热情,周到,提供法律支持,落实首办责任制,一厅式接访,一次性调查,一揽子解决.热心帮助贫困群众和其他弱势群体生活安定。</w:t>
      </w:r>
    </w:p>
    <w:p>
      <w:pPr>
        <w:spacing w:beforeLines="50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2" w:name="_Toc62809974"/>
      <w:r>
        <w:rPr>
          <w:rFonts w:hint="eastAsia" w:ascii="方正黑体_GBK" w:eastAsia="方正黑体_GBK"/>
          <w:sz w:val="28"/>
        </w:rPr>
        <w:t>三、工作保障措施</w:t>
      </w:r>
      <w:bookmarkEnd w:id="2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工作保障措施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完善制度建设。制定完善预算绩效管理制度、资金管理办法、工作保障制度等，为全年预算绩效目标的实现奠定制度基础。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加强支出管理。通过优化支出结构、编细编实预算、加快履行政府采购手续、尽快启动项目、及时支付资金、按规定及时下达资金等多种措施，确保支出进度达标。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加强绩效运行监控。按要求开展绩效运行监控，发现问题及时采取措施，确保绩效目标如期保质实现。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做好绩效自评。按要求开展上年度部门预算绩效自评和重点评价工作，对评价中发现的问题及时整改，调整优化支出结构，提高财政资金使用效益。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规范财务资产管理。完善财务管理制度，严格审批程序，加强固定资产登记、使用和报废处置管理，做到支出合理，物尽其用。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加强内部监督。加强内部监督制度建设，对绩效运行情况、重大支出决策、资产处置及其他重要经济业务事项的决策和执行进行督导，对会计资料进行内部审计，并配合做好审计、财政监督等外部监督工作，确保财政资金安全有效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加强宣传培训调研等。加强人员培训，提高本部门职工业务素质；加强调研，提出优化财政资金配置、提高资金使用效益的意见意见；加大宣传力度，强化预算绩效管理意识，促进预算绩效管理水平进一步提升。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信访问题处理；受理人民群众来信,网上信访,接待群众来访,承办上级机关交办、转办的信访案件；负责三跨三分离案件的协调办理工作,负责协调督办重点信访案件；协助公安机关维护重点区域和重大活动的正常秩序,加强值班巡查；协调处置影响社会稳定的各类非访,集体访,以及各类突发性集体性事件,负责组织协调,稳控劝返,服务保障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信访事务管理：信息化建设,信访信息专网,视频接访系统运行维护管理；调研、提出信访工作对策建议,开展一线工作法,深入基层,到群众中去.加强业务培训,提高职工能力,档案文件安全及时处理,保管。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“一委三中心”建设运行服务：“一委三中心” 正常运转,登记接防程序规范,依法办事,接待服务热情,周到,提供法律支持,落实首办责任制,一厅式接访,一次性调查,一揽子解决.热心帮助贫困群众和其他弱势群体生活安定。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beforeLines="50" w:afterLines="50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spacing w:beforeLines="50" w:afterLines="50"/>
        <w:ind w:firstLine="560" w:firstLineChars="200"/>
        <w:jc w:val="center"/>
        <w:rPr>
          <w:rFonts w:ascii="Times New Roman" w:eastAsia="方正仿宋_GBK"/>
          <w:sz w:val="28"/>
        </w:rPr>
        <w:sectPr>
          <w:footerReference r:id="rId6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outlineLvl w:val="0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预算项目绩效目标</w:t>
      </w:r>
    </w:p>
    <w:p>
      <w:pPr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jc w:val="center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</w:p>
    <w:p>
      <w:pPr>
        <w:ind w:firstLine="562" w:firstLineChars="200"/>
        <w:jc w:val="center"/>
        <w:outlineLvl w:val="3"/>
        <w:rPr>
          <w:rFonts w:ascii="Times New Roman" w:hAnsi="宋体"/>
          <w:b/>
          <w:sz w:val="28"/>
        </w:rPr>
      </w:pPr>
      <w:bookmarkStart w:id="3" w:name="_Toc62809975"/>
      <w:r>
        <w:rPr>
          <w:rFonts w:hint="eastAsia" w:ascii="方正仿宋_GBK" w:eastAsia="方正仿宋_GBK"/>
          <w:b/>
          <w:sz w:val="28"/>
        </w:rPr>
        <w:t>1.一委三中心劳务派遣人员经费绩效目标表</w:t>
      </w:r>
      <w:bookmarkEnd w:id="3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1、一委三中心劳务派遣人员经费绩效目标表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202001</w:t>
            </w:r>
            <w:r>
              <w:rPr>
                <w:rFonts w:hint="eastAsia" w:ascii="方正书宋_GBK" w:eastAsia="方正书宋_GBK"/>
                <w:b/>
              </w:rPr>
              <w:t>秦皇岛市北戴河区信访局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本级）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1303042138WGR5133WVHD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一委三中心劳务派遣人员经费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解决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一委三中心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人员经费。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一委三中心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正常运转，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  <w:lang w:val="en-US" w:eastAsia="zh-CN"/>
              </w:rPr>
              <w:t>0</w:t>
            </w:r>
            <w:bookmarkStart w:id="5" w:name="_GoBack"/>
            <w:bookmarkEnd w:id="5"/>
            <w:r>
              <w:rPr>
                <w:rFonts w:ascii="方正书宋_GBK" w:eastAsia="方正书宋_GBK"/>
              </w:rPr>
              <w:t>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7</w:t>
            </w:r>
            <w:r>
              <w:rPr>
                <w:rFonts w:ascii="方正书宋_GBK" w:eastAsia="方正书宋_GBK"/>
              </w:rPr>
              <w:t>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100</w:t>
            </w:r>
            <w:r>
              <w:rPr>
                <w:rFonts w:ascii="方正书宋_GBK" w:eastAsia="方正书宋_GBK"/>
              </w:rPr>
              <w:t>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解决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一委三中心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人员经费。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2.“</w:t>
            </w:r>
            <w:r>
              <w:rPr>
                <w:rFonts w:hint="eastAsia" w:ascii="方正书宋_GBK" w:eastAsia="方正书宋_GBK"/>
              </w:rPr>
              <w:t>一委三中心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正常运转，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控制预算数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不超过财政支持经费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提高工作效率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是否能够提高工作效率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节约水电等资源，降低能耗，实行绿色办公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是否实现绿色办公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能够长期较好的满足工作需求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center"/>
        <w:outlineLvl w:val="3"/>
        <w:rPr>
          <w:rFonts w:ascii="Times New Roman" w:hAnsi="宋体"/>
          <w:b/>
          <w:sz w:val="28"/>
        </w:rPr>
      </w:pPr>
      <w:bookmarkStart w:id="4" w:name="_Toc62809976"/>
      <w:r>
        <w:rPr>
          <w:rFonts w:hint="eastAsia" w:ascii="方正仿宋_GBK" w:eastAsia="方正仿宋_GBK"/>
          <w:b/>
          <w:sz w:val="28"/>
        </w:rPr>
        <w:t>2.信访专项工作经费绩效目标表</w:t>
      </w:r>
      <w:bookmarkEnd w:id="4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2、信访专项工作经费绩效目标表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202001</w:t>
            </w:r>
            <w:r>
              <w:rPr>
                <w:rFonts w:hint="eastAsia" w:ascii="方正书宋_GBK" w:eastAsia="方正书宋_GBK"/>
                <w:b/>
              </w:rPr>
              <w:t>秦皇岛市北戴河区信访局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本级）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130304218NTYVIKGXSRBW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信访专项工作经费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一信访人员劝返。二重点时期值班。解决信访问题，化解矛盾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一信访人员劝返。重点时期值班。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解决信访问题，化解矛盾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控制预算数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不超过财政支持经费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提高工作效率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是否能够提高工作效率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节约水电等资源，降低能耗，实行绿色办公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是否实现绿色办公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能够长期较好的满足工作需求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0.95</w:t>
            </w:r>
            <w:r>
              <w:rPr>
                <w:rFonts w:hint="eastAsia" w:ascii="方正书宋_GBK" w:eastAsia="方正书宋_GBK"/>
              </w:rPr>
              <w:t>大于等于</w:t>
            </w:r>
            <w:r>
              <w:rPr>
                <w:rFonts w:ascii="方正书宋_GBK" w:eastAsia="方正书宋_GBK"/>
              </w:rPr>
              <w:t>95%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spacing w:beforeLines="50" w:afterLines="50"/>
        <w:ind w:firstLine="560" w:firstLineChars="200"/>
        <w:jc w:val="center"/>
        <w:rPr>
          <w:rFonts w:ascii="Times New Roman" w:eastAsia="方正仿宋_GBK"/>
          <w:sz w:val="28"/>
        </w:rPr>
      </w:pPr>
    </w:p>
    <w:p/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iYWU2ZmVhNDRiNWQ5YTU3ZTRmZjMzZmU4YzY0ZDMifQ=="/>
  </w:docVars>
  <w:rsids>
    <w:rsidRoot w:val="00146A0A"/>
    <w:rsid w:val="00146A0A"/>
    <w:rsid w:val="00164041"/>
    <w:rsid w:val="00181943"/>
    <w:rsid w:val="00360E66"/>
    <w:rsid w:val="00367FE3"/>
    <w:rsid w:val="00430797"/>
    <w:rsid w:val="00556194"/>
    <w:rsid w:val="005F0E97"/>
    <w:rsid w:val="00954C5D"/>
    <w:rsid w:val="0095521B"/>
    <w:rsid w:val="00E64B67"/>
    <w:rsid w:val="00EE586B"/>
    <w:rsid w:val="00F0281A"/>
    <w:rsid w:val="153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unhideWhenUsed/>
    <w:uiPriority w:val="39"/>
    <w:pPr>
      <w:ind w:left="1260" w:leftChars="600"/>
    </w:pPr>
    <w:rPr>
      <w:rFonts w:ascii="Calibri" w:hAnsi="Calibri" w:eastAsia="宋体" w:cs="Times New Roman"/>
    </w:rPr>
  </w:style>
  <w:style w:type="paragraph" w:styleId="5">
    <w:name w:val="toc 2"/>
    <w:basedOn w:val="1"/>
    <w:next w:val="1"/>
    <w:unhideWhenUsed/>
    <w:uiPriority w:val="39"/>
    <w:pPr>
      <w:ind w:left="420" w:leftChars="200"/>
    </w:pPr>
    <w:rPr>
      <w:rFonts w:ascii="Calibri" w:hAnsi="Calibri" w:eastAsia="宋体" w:cs="Times New Roman"/>
    </w:r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2605</Words>
  <Characters>2743</Characters>
  <Lines>25</Lines>
  <Paragraphs>7</Paragraphs>
  <TotalTime>1</TotalTime>
  <ScaleCrop>false</ScaleCrop>
  <LinksUpToDate>false</LinksUpToDate>
  <CharactersWithSpaces>2798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123</cp:lastModifiedBy>
  <dcterms:modified xsi:type="dcterms:W3CDTF">2022-09-08T03:32:15Z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160244B4F06B40AE835E0C498FF94225</vt:lpwstr>
  </property>
</Properties>
</file>