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北戴河区水务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局2022年第一次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跨部门“双随机”联合抽查结果</w:t>
      </w:r>
    </w:p>
    <w:p>
      <w:pPr>
        <w:rPr>
          <w:rFonts w:hint="eastAsia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按照《北戴河区2022年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第一次跨部门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“双随机”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联合抽查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实施方案》《北戴河区水务局2022年“双随机、一公开”抽查工作计划》，水务局于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参加跨部门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“双随机”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联合抽查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检查结果如下：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北戴河区统计局、交通局、农业农村局、旅游局、自然规划局、水务局进行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第一次跨部门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“双随机”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联合抽查，抽查对象为北戴河区市场主体名库内的旅游景区（秦皇岛野生动物园）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水务局</w:t>
      </w:r>
      <w:r>
        <w:rPr>
          <w:rFonts w:hint="eastAsia" w:ascii="仿宋_GB2312" w:hAnsi="仿宋_GB2312" w:eastAsia="仿宋_GB2312" w:cs="仿宋_GB2312"/>
          <w:sz w:val="32"/>
          <w:szCs w:val="32"/>
        </w:rPr>
        <w:t>执法人员对照《随机抽查检查记录表》内的检查项目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水利风景区管理情况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进行了重点检查，检查结果正常。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北戴河区水务局 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A402D"/>
    <w:rsid w:val="128F6D13"/>
    <w:rsid w:val="19D83412"/>
    <w:rsid w:val="233419C7"/>
    <w:rsid w:val="292B2134"/>
    <w:rsid w:val="2A0C5785"/>
    <w:rsid w:val="4BCE09D2"/>
    <w:rsid w:val="4C9A402D"/>
    <w:rsid w:val="715A513A"/>
    <w:rsid w:val="7C3E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2022-05-07T00:57:00Z</dcterms:created>
  <dc:creator>wzz</dc:creator>
  <cp:lastModifiedBy>lenovo</cp:lastModifiedBy>
  <dcterms:modified xsi:type="dcterms:W3CDTF">2022-11-07T01:31:34Z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F0BF41AF9F144C72BB7AF19BF82460E9</vt:lpwstr>
  </property>
</Properties>
</file>