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eastAsia="Times New Roman"/>
        </w:rPr>
      </w:pPr>
      <w:r>
        <w:rPr>
          <w:rFonts w:ascii="黑体" w:hAnsi="黑体" w:eastAsia="黑体" w:cs="黑体"/>
          <w:b/>
          <w:color w:val="000000"/>
          <w:sz w:val="44"/>
        </w:rPr>
        <w:t>2022</w:t>
      </w:r>
      <w:r>
        <w:rPr>
          <w:rFonts w:hint="eastAsia" w:ascii="黑体" w:hAnsi="黑体" w:eastAsia="黑体" w:cs="黑体"/>
          <w:b/>
          <w:color w:val="000000"/>
          <w:sz w:val="44"/>
        </w:rPr>
        <w:t>年部门预算信息公开目录</w:t>
      </w:r>
    </w:p>
    <w:p>
      <w:pPr>
        <w:jc w:val="center"/>
        <w:rPr>
          <w:rFonts w:eastAsia="Times New Roman"/>
        </w:rPr>
      </w:pPr>
      <w:r>
        <w:rPr>
          <w:rFonts w:ascii="黑体" w:hAnsi="黑体" w:eastAsia="黑体" w:cs="黑体"/>
          <w:b/>
          <w:color w:val="000000"/>
          <w:sz w:val="30"/>
        </w:rPr>
        <w:t xml:space="preserve"> </w:t>
      </w:r>
    </w:p>
    <w:p>
      <w:pPr>
        <w:rPr>
          <w:rFonts w:eastAsia="Times New Roman"/>
        </w:rPr>
      </w:pPr>
      <w:r>
        <w:rPr>
          <w:rFonts w:hint="eastAsia" w:ascii="方正楷体_GBK" w:hAnsi="方正楷体_GBK" w:eastAsia="方正楷体_GBK" w:cs="方正楷体_GBK"/>
          <w:b/>
          <w:color w:val="000000"/>
          <w:sz w:val="28"/>
        </w:rPr>
        <w:t>部门预算公开表</w:t>
      </w:r>
    </w:p>
    <w:p>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rPr>
        <w:t>部门预算收支总表</w:t>
      </w:r>
      <w:r>
        <w:tab/>
      </w:r>
      <w:r>
        <w:fldChar w:fldCharType="begin"/>
      </w:r>
      <w:r>
        <w:instrText xml:space="preserve">PAGEREF _Toc_2_2_0000000001 \h</w:instrText>
      </w:r>
      <w:r>
        <w:fldChar w:fldCharType="separate"/>
      </w:r>
      <w:r>
        <w:t>2</w:t>
      </w:r>
      <w:r>
        <w:fldChar w:fldCharType="end"/>
      </w:r>
      <w:r>
        <w:fldChar w:fldCharType="end"/>
      </w:r>
    </w:p>
    <w:p>
      <w:pPr>
        <w:pStyle w:val="5"/>
        <w:tabs>
          <w:tab w:val="right" w:leader="dot" w:pos="14562"/>
        </w:tabs>
        <w:rPr>
          <w:lang w:eastAsia="zh-CN"/>
        </w:rPr>
      </w:pPr>
      <w:r>
        <w:fldChar w:fldCharType="begin"/>
      </w:r>
      <w:r>
        <w:instrText xml:space="preserve"> HYPERLINK \l "_Toc_2_2_0000000002" </w:instrText>
      </w:r>
      <w:r>
        <w:fldChar w:fldCharType="separate"/>
      </w:r>
      <w:r>
        <w:rPr>
          <w:rFonts w:hint="eastAsia"/>
        </w:rPr>
        <w:t>部门预算收入总表</w:t>
      </w:r>
      <w:r>
        <w:tab/>
      </w:r>
      <w:r>
        <w:rPr>
          <w:rFonts w:hint="eastAsia"/>
          <w:lang w:eastAsia="zh-CN"/>
        </w:rPr>
        <w:t>5</w:t>
      </w:r>
      <w:r>
        <w:rPr>
          <w:rFonts w:hint="eastAsia"/>
          <w:lang w:eastAsia="zh-CN"/>
        </w:rPr>
        <w:fldChar w:fldCharType="end"/>
      </w:r>
    </w:p>
    <w:p>
      <w:pPr>
        <w:pStyle w:val="5"/>
        <w:tabs>
          <w:tab w:val="right" w:leader="dot" w:pos="14562"/>
        </w:tabs>
      </w:pPr>
      <w:r>
        <w:fldChar w:fldCharType="begin"/>
      </w:r>
      <w:r>
        <w:instrText xml:space="preserve"> HYPERLINK \l "_Toc_2_2_0000000003" </w:instrText>
      </w:r>
      <w:r>
        <w:fldChar w:fldCharType="separate"/>
      </w:r>
      <w:r>
        <w:rPr>
          <w:rFonts w:hint="eastAsia"/>
        </w:rPr>
        <w:t>部门预算支出总表</w:t>
      </w:r>
      <w:r>
        <w:tab/>
      </w:r>
      <w:r>
        <w:rPr>
          <w:rFonts w:hint="eastAsia"/>
          <w:lang w:eastAsia="zh-CN"/>
        </w:rPr>
        <w:t>7</w:t>
      </w:r>
      <w:r>
        <w:rPr>
          <w:rFonts w:hint="eastAsia"/>
          <w:lang w:eastAsia="zh-CN"/>
        </w:rPr>
        <w:fldChar w:fldCharType="end"/>
      </w:r>
    </w:p>
    <w:p>
      <w:pPr>
        <w:pStyle w:val="5"/>
        <w:tabs>
          <w:tab w:val="right" w:leader="dot" w:pos="14562"/>
        </w:tabs>
      </w:pPr>
      <w:r>
        <w:fldChar w:fldCharType="begin"/>
      </w:r>
      <w:r>
        <w:instrText xml:space="preserve"> HYPERLINK \l "_Toc_2_2_0000000004" </w:instrText>
      </w:r>
      <w:r>
        <w:fldChar w:fldCharType="separate"/>
      </w:r>
      <w:r>
        <w:rPr>
          <w:rFonts w:hint="eastAsia"/>
        </w:rPr>
        <w:t>部门预算财政拨款收支总表</w:t>
      </w:r>
      <w:r>
        <w:tab/>
      </w:r>
      <w:r>
        <w:rPr>
          <w:rFonts w:hint="eastAsia"/>
          <w:lang w:eastAsia="zh-CN"/>
        </w:rPr>
        <w:t>9</w:t>
      </w:r>
      <w:r>
        <w:rPr>
          <w:rFonts w:hint="eastAsia"/>
          <w:lang w:eastAsia="zh-CN"/>
        </w:rPr>
        <w:fldChar w:fldCharType="end"/>
      </w:r>
    </w:p>
    <w:p>
      <w:pPr>
        <w:pStyle w:val="5"/>
        <w:tabs>
          <w:tab w:val="right" w:leader="dot" w:pos="14562"/>
        </w:tabs>
      </w:pPr>
      <w:r>
        <w:fldChar w:fldCharType="begin"/>
      </w:r>
      <w:r>
        <w:instrText xml:space="preserve"> HYPERLINK \l "_Toc_2_2_0000000005" </w:instrText>
      </w:r>
      <w:r>
        <w:fldChar w:fldCharType="separate"/>
      </w:r>
      <w:r>
        <w:rPr>
          <w:rFonts w:hint="eastAsia"/>
        </w:rPr>
        <w:t>部门预算一般公共预算财政拨款支出表</w:t>
      </w:r>
      <w:r>
        <w:tab/>
      </w:r>
      <w:r>
        <w:rPr>
          <w:rFonts w:hint="eastAsia"/>
          <w:lang w:eastAsia="zh-CN"/>
        </w:rPr>
        <w:t>11</w:t>
      </w:r>
      <w:r>
        <w:rPr>
          <w:rFonts w:hint="eastAsia"/>
          <w:lang w:eastAsia="zh-CN"/>
        </w:rPr>
        <w:fldChar w:fldCharType="end"/>
      </w:r>
    </w:p>
    <w:p>
      <w:pPr>
        <w:pStyle w:val="5"/>
        <w:tabs>
          <w:tab w:val="right" w:leader="dot" w:pos="14562"/>
        </w:tabs>
      </w:pPr>
      <w:r>
        <w:fldChar w:fldCharType="begin"/>
      </w:r>
      <w:r>
        <w:instrText xml:space="preserve"> HYPERLINK \l "_Toc_2_2_0000000006" </w:instrText>
      </w:r>
      <w:r>
        <w:fldChar w:fldCharType="separate"/>
      </w:r>
      <w:r>
        <w:rPr>
          <w:rFonts w:hint="eastAsia"/>
        </w:rPr>
        <w:t>部门预算一般公共预算财政拨款基本支出表</w:t>
      </w:r>
      <w:r>
        <w:tab/>
      </w:r>
      <w:r>
        <w:rPr>
          <w:rFonts w:hint="eastAsia"/>
          <w:lang w:eastAsia="zh-CN"/>
        </w:rPr>
        <w:t>12</w:t>
      </w:r>
      <w:r>
        <w:rPr>
          <w:rFonts w:hint="eastAsia"/>
          <w:lang w:eastAsia="zh-CN"/>
        </w:rPr>
        <w:fldChar w:fldCharType="end"/>
      </w:r>
    </w:p>
    <w:p>
      <w:pPr>
        <w:pStyle w:val="5"/>
        <w:tabs>
          <w:tab w:val="right" w:leader="dot" w:pos="14562"/>
        </w:tabs>
      </w:pPr>
      <w:r>
        <w:fldChar w:fldCharType="begin"/>
      </w:r>
      <w:r>
        <w:instrText xml:space="preserve"> HYPERLINK \l "_Toc_2_2_0000000007" </w:instrText>
      </w:r>
      <w:r>
        <w:fldChar w:fldCharType="separate"/>
      </w:r>
      <w:r>
        <w:rPr>
          <w:rFonts w:hint="eastAsia"/>
        </w:rPr>
        <w:t>部门预算政府基金预算财政拨款支出表</w:t>
      </w:r>
      <w:r>
        <w:tab/>
      </w:r>
      <w:r>
        <w:rPr>
          <w:rFonts w:hint="eastAsia"/>
          <w:lang w:eastAsia="zh-CN"/>
        </w:rPr>
        <w:t>14</w:t>
      </w:r>
      <w:r>
        <w:rPr>
          <w:rFonts w:hint="eastAsia"/>
          <w:lang w:eastAsia="zh-CN"/>
        </w:rPr>
        <w:fldChar w:fldCharType="end"/>
      </w:r>
    </w:p>
    <w:p>
      <w:pPr>
        <w:pStyle w:val="5"/>
        <w:tabs>
          <w:tab w:val="right" w:leader="dot" w:pos="14562"/>
        </w:tabs>
      </w:pPr>
      <w:r>
        <w:fldChar w:fldCharType="begin"/>
      </w:r>
      <w:r>
        <w:instrText xml:space="preserve"> HYPERLINK \l "_Toc_2_2_0000000008" </w:instrText>
      </w:r>
      <w:r>
        <w:fldChar w:fldCharType="separate"/>
      </w:r>
      <w:r>
        <w:rPr>
          <w:rFonts w:hint="eastAsia"/>
        </w:rPr>
        <w:t>部门预算国有资本经营预算财政拨款支出表</w:t>
      </w:r>
      <w:r>
        <w:tab/>
      </w:r>
      <w:r>
        <w:rPr>
          <w:rFonts w:hint="eastAsia"/>
          <w:lang w:eastAsia="zh-CN"/>
        </w:rPr>
        <w:t>15</w:t>
      </w:r>
      <w:r>
        <w:rPr>
          <w:rFonts w:hint="eastAsia"/>
          <w:lang w:eastAsia="zh-CN"/>
        </w:rPr>
        <w:fldChar w:fldCharType="end"/>
      </w:r>
    </w:p>
    <w:p>
      <w:pPr>
        <w:pStyle w:val="5"/>
        <w:tabs>
          <w:tab w:val="right" w:leader="dot" w:pos="14562"/>
        </w:tabs>
      </w:pPr>
      <w:r>
        <w:fldChar w:fldCharType="begin"/>
      </w:r>
      <w:r>
        <w:instrText xml:space="preserve"> HYPERLINK \l "_Toc_2_2_0000000009" </w:instrText>
      </w:r>
      <w:r>
        <w:fldChar w:fldCharType="separate"/>
      </w:r>
      <w:r>
        <w:rPr>
          <w:rFonts w:hint="eastAsia"/>
        </w:rPr>
        <w:t>部门预算财政拨款</w:t>
      </w:r>
      <w:r>
        <w:t>“</w:t>
      </w:r>
      <w:r>
        <w:rPr>
          <w:rFonts w:hint="eastAsia"/>
        </w:rPr>
        <w:t>三公</w:t>
      </w:r>
      <w:r>
        <w:t>”</w:t>
      </w:r>
      <w:r>
        <w:rPr>
          <w:rFonts w:hint="eastAsia"/>
        </w:rPr>
        <w:t>经费支出表</w:t>
      </w:r>
      <w:r>
        <w:tab/>
      </w:r>
      <w:r>
        <w:rPr>
          <w:rFonts w:hint="eastAsia"/>
          <w:lang w:eastAsia="zh-CN"/>
        </w:rPr>
        <w:t>16</w:t>
      </w:r>
      <w:r>
        <w:rPr>
          <w:rFonts w:hint="eastAsia"/>
          <w:lang w:eastAsia="zh-CN"/>
        </w:rPr>
        <w:fldChar w:fldCharType="end"/>
      </w:r>
    </w:p>
    <w:p>
      <w:r>
        <w:fldChar w:fldCharType="end"/>
      </w:r>
    </w:p>
    <w:p>
      <w:r>
        <w:rPr>
          <w:rFonts w:hint="eastAsia" w:ascii="方正楷体_GBK" w:hAnsi="方正楷体_GBK" w:eastAsia="方正楷体_GBK" w:cs="方正楷体_GBK"/>
          <w:b/>
          <w:color w:val="000000"/>
          <w:sz w:val="28"/>
        </w:rPr>
        <w:t>部门预算信息公开情况说明</w:t>
      </w:r>
    </w:p>
    <w:p>
      <w:pPr>
        <w:pStyle w:val="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rPr>
          <w:rFonts w:hint="eastAsia"/>
        </w:rPr>
        <w:t>一、部门职责及机构设置情况</w:t>
      </w:r>
      <w:r>
        <w:tab/>
      </w:r>
      <w:r>
        <w:rPr>
          <w:rFonts w:hint="eastAsia"/>
          <w:lang w:eastAsia="zh-CN"/>
        </w:rPr>
        <w:t>17</w:t>
      </w:r>
      <w:r>
        <w:rPr>
          <w:rFonts w:hint="eastAsia"/>
          <w:lang w:eastAsia="zh-CN"/>
        </w:rPr>
        <w:fldChar w:fldCharType="end"/>
      </w:r>
    </w:p>
    <w:p>
      <w:pPr>
        <w:pStyle w:val="5"/>
        <w:tabs>
          <w:tab w:val="right" w:leader="dot" w:pos="14562"/>
        </w:tabs>
      </w:pPr>
      <w:r>
        <w:fldChar w:fldCharType="begin"/>
      </w:r>
      <w:r>
        <w:instrText xml:space="preserve"> HYPERLINK \l "_Toc_3_3_0000000011" </w:instrText>
      </w:r>
      <w:r>
        <w:fldChar w:fldCharType="separate"/>
      </w:r>
      <w:r>
        <w:rPr>
          <w:rFonts w:hint="eastAsia"/>
        </w:rPr>
        <w:t>二、部门预算安排的总体情况</w:t>
      </w:r>
      <w:r>
        <w:tab/>
      </w:r>
      <w:r>
        <w:rPr>
          <w:rFonts w:hint="eastAsia"/>
          <w:lang w:eastAsia="zh-CN"/>
        </w:rPr>
        <w:t>18</w:t>
      </w:r>
      <w:r>
        <w:rPr>
          <w:rFonts w:hint="eastAsia"/>
          <w:lang w:eastAsia="zh-CN"/>
        </w:rPr>
        <w:fldChar w:fldCharType="end"/>
      </w:r>
    </w:p>
    <w:p>
      <w:pPr>
        <w:pStyle w:val="5"/>
        <w:tabs>
          <w:tab w:val="right" w:leader="dot" w:pos="14562"/>
        </w:tabs>
      </w:pPr>
      <w:r>
        <w:fldChar w:fldCharType="begin"/>
      </w:r>
      <w:r>
        <w:instrText xml:space="preserve"> HYPERLINK \l "_Toc_3_3_0000000012" </w:instrText>
      </w:r>
      <w:r>
        <w:fldChar w:fldCharType="separate"/>
      </w:r>
      <w:r>
        <w:rPr>
          <w:rFonts w:hint="eastAsia"/>
        </w:rPr>
        <w:t>三、机关运行经费安排情况</w:t>
      </w:r>
      <w:r>
        <w:tab/>
      </w:r>
      <w:r>
        <w:rPr>
          <w:rFonts w:hint="eastAsia"/>
          <w:lang w:eastAsia="zh-CN"/>
        </w:rPr>
        <w:t>19</w:t>
      </w:r>
      <w:r>
        <w:rPr>
          <w:rFonts w:hint="eastAsia"/>
          <w:lang w:eastAsia="zh-CN"/>
        </w:rPr>
        <w:fldChar w:fldCharType="end"/>
      </w:r>
    </w:p>
    <w:p>
      <w:pPr>
        <w:pStyle w:val="5"/>
        <w:tabs>
          <w:tab w:val="right" w:leader="dot" w:pos="14562"/>
        </w:tabs>
      </w:pPr>
      <w:r>
        <w:fldChar w:fldCharType="begin"/>
      </w:r>
      <w:r>
        <w:instrText xml:space="preserve"> HYPERLINK \l "_Toc_3_3_0000000013" </w:instrText>
      </w:r>
      <w:r>
        <w:fldChar w:fldCharType="separate"/>
      </w:r>
      <w:r>
        <w:rPr>
          <w:rFonts w:hint="eastAsia"/>
        </w:rPr>
        <w:t>四、财政拨款</w:t>
      </w:r>
      <w:r>
        <w:t>“</w:t>
      </w:r>
      <w:r>
        <w:rPr>
          <w:rFonts w:hint="eastAsia"/>
        </w:rPr>
        <w:t>三公</w:t>
      </w:r>
      <w:r>
        <w:t>”</w:t>
      </w:r>
      <w:r>
        <w:rPr>
          <w:rFonts w:hint="eastAsia"/>
        </w:rPr>
        <w:t>经费预算情况及增减变化原因</w:t>
      </w:r>
      <w:r>
        <w:tab/>
      </w:r>
      <w:r>
        <w:rPr>
          <w:rFonts w:hint="eastAsia"/>
          <w:lang w:eastAsia="zh-CN"/>
        </w:rPr>
        <w:t>20</w:t>
      </w:r>
      <w:r>
        <w:rPr>
          <w:rFonts w:hint="eastAsia"/>
          <w:lang w:eastAsia="zh-CN"/>
        </w:rPr>
        <w:fldChar w:fldCharType="end"/>
      </w:r>
    </w:p>
    <w:p>
      <w:pPr>
        <w:pStyle w:val="5"/>
        <w:tabs>
          <w:tab w:val="right" w:leader="dot" w:pos="14562"/>
        </w:tabs>
      </w:pPr>
      <w:r>
        <w:fldChar w:fldCharType="begin"/>
      </w:r>
      <w:r>
        <w:instrText xml:space="preserve"> HYPERLINK \l "_Toc_3_3_0000000014" </w:instrText>
      </w:r>
      <w:r>
        <w:fldChar w:fldCharType="separate"/>
      </w:r>
      <w:r>
        <w:rPr>
          <w:rFonts w:hint="eastAsia"/>
        </w:rPr>
        <w:t>五、预算绩效信息</w:t>
      </w:r>
      <w:r>
        <w:tab/>
      </w:r>
      <w:r>
        <w:rPr>
          <w:rFonts w:hint="eastAsia"/>
          <w:lang w:eastAsia="zh-CN"/>
        </w:rPr>
        <w:t>21</w:t>
      </w:r>
      <w:r>
        <w:rPr>
          <w:rFonts w:hint="eastAsia"/>
          <w:lang w:eastAsia="zh-CN"/>
        </w:rPr>
        <w:fldChar w:fldCharType="end"/>
      </w:r>
    </w:p>
    <w:p>
      <w:pPr>
        <w:pStyle w:val="5"/>
        <w:tabs>
          <w:tab w:val="right" w:leader="dot" w:pos="14562"/>
        </w:tabs>
      </w:pPr>
      <w:r>
        <w:fldChar w:fldCharType="begin"/>
      </w:r>
      <w:r>
        <w:instrText xml:space="preserve"> HYPERLINK \l "_Toc_3_3_0000000015" </w:instrText>
      </w:r>
      <w:r>
        <w:fldChar w:fldCharType="separate"/>
      </w:r>
      <w:r>
        <w:rPr>
          <w:rFonts w:hint="eastAsia"/>
        </w:rPr>
        <w:t>六、政府采购预算情况</w:t>
      </w:r>
      <w:r>
        <w:tab/>
      </w:r>
      <w:r>
        <w:rPr>
          <w:rFonts w:hint="eastAsia"/>
          <w:lang w:eastAsia="zh-CN"/>
        </w:rPr>
        <w:t>28</w:t>
      </w:r>
      <w:r>
        <w:rPr>
          <w:rFonts w:hint="eastAsia"/>
          <w:lang w:eastAsia="zh-CN"/>
        </w:rPr>
        <w:fldChar w:fldCharType="end"/>
      </w:r>
    </w:p>
    <w:p>
      <w:pPr>
        <w:pStyle w:val="5"/>
        <w:tabs>
          <w:tab w:val="right" w:leader="dot" w:pos="14562"/>
        </w:tabs>
      </w:pPr>
      <w:r>
        <w:fldChar w:fldCharType="begin"/>
      </w:r>
      <w:r>
        <w:instrText xml:space="preserve"> HYPERLINK \l "_Toc_3_3_0000000016" </w:instrText>
      </w:r>
      <w:r>
        <w:fldChar w:fldCharType="separate"/>
      </w:r>
      <w:r>
        <w:rPr>
          <w:rFonts w:hint="eastAsia"/>
        </w:rPr>
        <w:t>七、国有资产信息</w:t>
      </w:r>
      <w:r>
        <w:tab/>
      </w:r>
      <w:r>
        <w:rPr>
          <w:rFonts w:hint="eastAsia"/>
          <w:lang w:eastAsia="zh-CN"/>
        </w:rPr>
        <w:t>29</w:t>
      </w:r>
      <w:r>
        <w:rPr>
          <w:rFonts w:hint="eastAsia"/>
          <w:lang w:eastAsia="zh-CN"/>
        </w:rPr>
        <w:fldChar w:fldCharType="end"/>
      </w:r>
    </w:p>
    <w:p>
      <w:pPr>
        <w:pStyle w:val="5"/>
        <w:tabs>
          <w:tab w:val="right" w:leader="dot" w:pos="14562"/>
        </w:tabs>
      </w:pPr>
      <w:r>
        <w:fldChar w:fldCharType="begin"/>
      </w:r>
      <w:r>
        <w:instrText xml:space="preserve"> HYPERLINK \l "_Toc_3_3_0000000017" </w:instrText>
      </w:r>
      <w:r>
        <w:fldChar w:fldCharType="separate"/>
      </w:r>
      <w:r>
        <w:rPr>
          <w:rFonts w:hint="eastAsia"/>
        </w:rPr>
        <w:t>八、名词解释</w:t>
      </w:r>
      <w:r>
        <w:tab/>
      </w:r>
      <w:r>
        <w:rPr>
          <w:rFonts w:hint="eastAsia"/>
          <w:lang w:eastAsia="zh-CN"/>
        </w:rPr>
        <w:t>30</w:t>
      </w:r>
      <w:r>
        <w:rPr>
          <w:rFonts w:hint="eastAsia"/>
          <w:lang w:eastAsia="zh-CN"/>
        </w:rPr>
        <w:fldChar w:fldCharType="end"/>
      </w:r>
    </w:p>
    <w:p>
      <w:pPr>
        <w:pStyle w:val="5"/>
        <w:tabs>
          <w:tab w:val="right" w:leader="dot" w:pos="14562"/>
        </w:tabs>
      </w:pPr>
      <w:r>
        <w:fldChar w:fldCharType="begin"/>
      </w:r>
      <w:r>
        <w:instrText xml:space="preserve"> HYPERLINK \l "_Toc_3_3_0000000018" </w:instrText>
      </w:r>
      <w:r>
        <w:fldChar w:fldCharType="separate"/>
      </w:r>
      <w:r>
        <w:rPr>
          <w:rFonts w:hint="eastAsia"/>
        </w:rPr>
        <w:t>九、其他需要说明的事项</w:t>
      </w:r>
      <w:r>
        <w:tab/>
      </w:r>
      <w:r>
        <w:rPr>
          <w:rFonts w:hint="eastAsia"/>
          <w:lang w:eastAsia="zh-CN"/>
        </w:rPr>
        <w:t>30</w:t>
      </w:r>
      <w:r>
        <w:rPr>
          <w:rFonts w:hint="eastAsia"/>
          <w:lang w:eastAsia="zh-CN"/>
        </w:rPr>
        <w:fldChar w:fldCharType="end"/>
      </w:r>
    </w:p>
    <w:p>
      <w:r>
        <w:fldChar w:fldCharType="end"/>
      </w:r>
    </w:p>
    <w:p>
      <w:pPr>
        <w:jc w:val="center"/>
      </w:pP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outlineLvl w:val="1"/>
      </w:pPr>
      <w:bookmarkStart w:id="0" w:name="_Toc_2_2_0000000001"/>
      <w:r>
        <w:rPr>
          <w:rFonts w:hint="eastAsia" w:ascii="方正小标宋_GBK" w:hAnsi="方正小标宋_GBK" w:eastAsia="方正小标宋_GBK" w:cs="方正小标宋_GBK"/>
          <w:color w:val="000000"/>
          <w:sz w:val="36"/>
        </w:rPr>
        <w:t>部门预算收支总表</w:t>
      </w:r>
      <w:bookmarkEnd w:id="0"/>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131</w:t>
            </w:r>
            <w:r>
              <w:rPr>
                <w:rFonts w:hint="eastAsia"/>
              </w:rPr>
              <w:t>政协</w:t>
            </w:r>
          </w:p>
        </w:tc>
        <w:tc>
          <w:tcPr>
            <w:tcW w:w="2126"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6661" w:type="dxa"/>
            <w:gridSpan w:val="2"/>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6661" w:type="dxa"/>
            <w:gridSpan w:val="2"/>
            <w:vAlign w:val="center"/>
          </w:tcPr>
          <w:p>
            <w:pPr>
              <w:pStyle w:val="14"/>
            </w:pPr>
            <w:r>
              <w:rPr>
                <w:rFonts w:hint="eastAsia"/>
              </w:rPr>
              <w:t>收入</w:t>
            </w:r>
          </w:p>
        </w:tc>
        <w:tc>
          <w:tcPr>
            <w:tcW w:w="6661" w:type="dxa"/>
            <w:gridSpan w:val="2"/>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rPr>
                <w:rFonts w:hint="eastAsia"/>
              </w:rPr>
              <w:t>一、一般公共预算拨款收入</w:t>
            </w:r>
          </w:p>
        </w:tc>
        <w:tc>
          <w:tcPr>
            <w:tcW w:w="2126" w:type="dxa"/>
            <w:vAlign w:val="center"/>
          </w:tcPr>
          <w:p>
            <w:pPr>
              <w:pStyle w:val="15"/>
            </w:pPr>
            <w:r>
              <w:t>347.05</w:t>
            </w:r>
          </w:p>
        </w:tc>
        <w:tc>
          <w:tcPr>
            <w:tcW w:w="4535" w:type="dxa"/>
            <w:vAlign w:val="center"/>
          </w:tcPr>
          <w:p>
            <w:pPr>
              <w:pStyle w:val="16"/>
            </w:pPr>
            <w:r>
              <w:rPr>
                <w:rFonts w:hint="eastAsia"/>
              </w:rPr>
              <w:t>一、一般公共服务支出</w:t>
            </w:r>
          </w:p>
        </w:tc>
        <w:tc>
          <w:tcPr>
            <w:tcW w:w="2126" w:type="dxa"/>
            <w:vAlign w:val="center"/>
          </w:tcPr>
          <w:p>
            <w:pPr>
              <w:pStyle w:val="15"/>
            </w:pPr>
            <w:r>
              <w:t>251.19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rPr>
                <w:rFonts w:hint="eastAsia"/>
              </w:rPr>
              <w:t>二、政府性基金预算拨款收入</w:t>
            </w:r>
          </w:p>
        </w:tc>
        <w:tc>
          <w:tcPr>
            <w:tcW w:w="2126" w:type="dxa"/>
            <w:vAlign w:val="center"/>
          </w:tcPr>
          <w:p>
            <w:pPr>
              <w:pStyle w:val="15"/>
            </w:pPr>
          </w:p>
        </w:tc>
        <w:tc>
          <w:tcPr>
            <w:tcW w:w="4535" w:type="dxa"/>
            <w:vAlign w:val="center"/>
          </w:tcPr>
          <w:p>
            <w:pPr>
              <w:pStyle w:val="16"/>
            </w:pPr>
            <w:r>
              <w:rPr>
                <w:rFonts w:hint="eastAsia"/>
              </w:rP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rPr>
                <w:rFonts w:hint="eastAsia"/>
              </w:rPr>
              <w:t>三、国有资本经营预算拨款收入</w:t>
            </w:r>
          </w:p>
        </w:tc>
        <w:tc>
          <w:tcPr>
            <w:tcW w:w="2126" w:type="dxa"/>
            <w:vAlign w:val="center"/>
          </w:tcPr>
          <w:p>
            <w:pPr>
              <w:pStyle w:val="15"/>
            </w:pPr>
          </w:p>
        </w:tc>
        <w:tc>
          <w:tcPr>
            <w:tcW w:w="4535" w:type="dxa"/>
            <w:vAlign w:val="center"/>
          </w:tcPr>
          <w:p>
            <w:pPr>
              <w:pStyle w:val="16"/>
            </w:pPr>
            <w:r>
              <w:rPr>
                <w:rFonts w:hint="eastAsia"/>
              </w:rP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rPr>
                <w:rFonts w:hint="eastAsia"/>
              </w:rPr>
              <w:t>四、财政专户管理资金收入</w:t>
            </w:r>
          </w:p>
        </w:tc>
        <w:tc>
          <w:tcPr>
            <w:tcW w:w="2126" w:type="dxa"/>
            <w:vAlign w:val="center"/>
          </w:tcPr>
          <w:p>
            <w:pPr>
              <w:pStyle w:val="15"/>
            </w:pPr>
          </w:p>
        </w:tc>
        <w:tc>
          <w:tcPr>
            <w:tcW w:w="4535" w:type="dxa"/>
            <w:vAlign w:val="center"/>
          </w:tcPr>
          <w:p>
            <w:pPr>
              <w:pStyle w:val="16"/>
            </w:pPr>
            <w:r>
              <w:rPr>
                <w:rFonts w:hint="eastAsia"/>
              </w:rP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rPr>
                <w:rFonts w:hint="eastAsia"/>
              </w:rPr>
              <w:t>五、事业收入</w:t>
            </w:r>
          </w:p>
        </w:tc>
        <w:tc>
          <w:tcPr>
            <w:tcW w:w="2126" w:type="dxa"/>
            <w:vAlign w:val="center"/>
          </w:tcPr>
          <w:p>
            <w:pPr>
              <w:pStyle w:val="15"/>
            </w:pPr>
          </w:p>
        </w:tc>
        <w:tc>
          <w:tcPr>
            <w:tcW w:w="4535" w:type="dxa"/>
            <w:vAlign w:val="center"/>
          </w:tcPr>
          <w:p>
            <w:pPr>
              <w:pStyle w:val="16"/>
            </w:pPr>
            <w:r>
              <w:rPr>
                <w:rFonts w:hint="eastAsia"/>
              </w:rPr>
              <w:t>五、教育支出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rPr>
                <w:rFonts w:hint="eastAsia"/>
              </w:rPr>
              <w:t>六、事业单位经营收入</w:t>
            </w:r>
          </w:p>
        </w:tc>
        <w:tc>
          <w:tcPr>
            <w:tcW w:w="2126" w:type="dxa"/>
            <w:vAlign w:val="center"/>
          </w:tcPr>
          <w:p>
            <w:pPr>
              <w:pStyle w:val="15"/>
            </w:pPr>
          </w:p>
        </w:tc>
        <w:tc>
          <w:tcPr>
            <w:tcW w:w="4535" w:type="dxa"/>
            <w:vAlign w:val="center"/>
          </w:tcPr>
          <w:p>
            <w:pPr>
              <w:pStyle w:val="16"/>
            </w:pPr>
            <w:r>
              <w:rPr>
                <w:rFonts w:hint="eastAsia"/>
              </w:rP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rPr>
                <w:rFonts w:hint="eastAsia"/>
              </w:rPr>
              <w:t>七、上级补助收入</w:t>
            </w:r>
          </w:p>
        </w:tc>
        <w:tc>
          <w:tcPr>
            <w:tcW w:w="2126" w:type="dxa"/>
            <w:vAlign w:val="center"/>
          </w:tcPr>
          <w:p>
            <w:pPr>
              <w:pStyle w:val="15"/>
            </w:pPr>
          </w:p>
        </w:tc>
        <w:tc>
          <w:tcPr>
            <w:tcW w:w="4535" w:type="dxa"/>
            <w:vAlign w:val="center"/>
          </w:tcPr>
          <w:p>
            <w:pPr>
              <w:pStyle w:val="16"/>
            </w:pPr>
            <w:r>
              <w:rPr>
                <w:rFonts w:hint="eastAsia"/>
              </w:rP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rPr>
                <w:rFonts w:hint="eastAsia"/>
              </w:rPr>
              <w:t>八、附属单位上缴收入</w:t>
            </w:r>
          </w:p>
        </w:tc>
        <w:tc>
          <w:tcPr>
            <w:tcW w:w="2126" w:type="dxa"/>
            <w:vAlign w:val="center"/>
          </w:tcPr>
          <w:p>
            <w:pPr>
              <w:pStyle w:val="15"/>
            </w:pPr>
          </w:p>
        </w:tc>
        <w:tc>
          <w:tcPr>
            <w:tcW w:w="4535" w:type="dxa"/>
            <w:vAlign w:val="center"/>
          </w:tcPr>
          <w:p>
            <w:pPr>
              <w:pStyle w:val="16"/>
            </w:pPr>
            <w:r>
              <w:rPr>
                <w:rFonts w:hint="eastAsia"/>
              </w:rPr>
              <w:t>八、社会保障和就业支出</w:t>
            </w:r>
          </w:p>
        </w:tc>
        <w:tc>
          <w:tcPr>
            <w:tcW w:w="2126" w:type="dxa"/>
            <w:vAlign w:val="center"/>
          </w:tcPr>
          <w:p>
            <w:pPr>
              <w:pStyle w:val="15"/>
            </w:pPr>
            <w:r>
              <w:t>44.67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rPr>
                <w:rFonts w:hint="eastAsia"/>
              </w:rPr>
              <w:t>九、其他收入</w:t>
            </w:r>
          </w:p>
        </w:tc>
        <w:tc>
          <w:tcPr>
            <w:tcW w:w="2126" w:type="dxa"/>
            <w:vAlign w:val="center"/>
          </w:tcPr>
          <w:p>
            <w:pPr>
              <w:pStyle w:val="15"/>
            </w:pPr>
          </w:p>
        </w:tc>
        <w:tc>
          <w:tcPr>
            <w:tcW w:w="4535" w:type="dxa"/>
            <w:vAlign w:val="center"/>
          </w:tcPr>
          <w:p>
            <w:pPr>
              <w:pStyle w:val="16"/>
            </w:pPr>
            <w:r>
              <w:rPr>
                <w:rFonts w:hint="eastAsia"/>
              </w:rP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十、卫生健康支出</w:t>
            </w:r>
          </w:p>
        </w:tc>
        <w:tc>
          <w:tcPr>
            <w:tcW w:w="2126" w:type="dxa"/>
            <w:vAlign w:val="center"/>
          </w:tcPr>
          <w:p>
            <w:pPr>
              <w:pStyle w:val="15"/>
            </w:pPr>
            <w:r>
              <w:t>32.53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二十、住房保障支出</w:t>
            </w:r>
          </w:p>
        </w:tc>
        <w:tc>
          <w:tcPr>
            <w:tcW w:w="2126" w:type="dxa"/>
            <w:vAlign w:val="center"/>
          </w:tcPr>
          <w:p>
            <w:pPr>
              <w:pStyle w:val="15"/>
            </w:pPr>
            <w:r>
              <w:t>18.66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8"/>
            </w:pPr>
            <w:r>
              <w:rPr>
                <w:rFonts w:hint="eastAsia"/>
              </w:rPr>
              <w:t>本年收入合计</w:t>
            </w:r>
          </w:p>
        </w:tc>
        <w:tc>
          <w:tcPr>
            <w:tcW w:w="2126" w:type="dxa"/>
            <w:vAlign w:val="center"/>
          </w:tcPr>
          <w:p>
            <w:pPr>
              <w:pStyle w:val="19"/>
            </w:pPr>
            <w:r>
              <w:t>347.05</w:t>
            </w:r>
          </w:p>
        </w:tc>
        <w:tc>
          <w:tcPr>
            <w:tcW w:w="4535" w:type="dxa"/>
            <w:vAlign w:val="center"/>
          </w:tcPr>
          <w:p>
            <w:pPr>
              <w:pStyle w:val="18"/>
            </w:pPr>
            <w:r>
              <w:rPr>
                <w:rFonts w:hint="eastAsia"/>
              </w:rPr>
              <w:t>本年支出合计</w:t>
            </w:r>
          </w:p>
        </w:tc>
        <w:tc>
          <w:tcPr>
            <w:tcW w:w="2126" w:type="dxa"/>
            <w:vAlign w:val="center"/>
          </w:tcPr>
          <w:p>
            <w:pPr>
              <w:pStyle w:val="19"/>
            </w:pPr>
            <w:r>
              <w:t>347.05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6"/>
            </w:pPr>
            <w:r>
              <w:rPr>
                <w:rFonts w:hint="eastAsia"/>
              </w:rPr>
              <w:t>上年结转结余</w:t>
            </w:r>
          </w:p>
        </w:tc>
        <w:tc>
          <w:tcPr>
            <w:tcW w:w="2126" w:type="dxa"/>
            <w:vAlign w:val="center"/>
          </w:tcPr>
          <w:p>
            <w:pPr>
              <w:pStyle w:val="15"/>
            </w:pPr>
          </w:p>
        </w:tc>
        <w:tc>
          <w:tcPr>
            <w:tcW w:w="4535" w:type="dxa"/>
            <w:vAlign w:val="center"/>
          </w:tcPr>
          <w:p>
            <w:pPr>
              <w:pStyle w:val="16"/>
            </w:pPr>
            <w:r>
              <w:rPr>
                <w:rFonts w:hint="eastAsia"/>
              </w:rP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8"/>
            </w:pPr>
            <w:r>
              <w:rPr>
                <w:rFonts w:hint="eastAsia"/>
              </w:rPr>
              <w:t>收入总计</w:t>
            </w:r>
          </w:p>
        </w:tc>
        <w:tc>
          <w:tcPr>
            <w:tcW w:w="2126" w:type="dxa"/>
            <w:vAlign w:val="center"/>
          </w:tcPr>
          <w:p>
            <w:pPr>
              <w:pStyle w:val="19"/>
            </w:pPr>
            <w:r>
              <w:t>347.05</w:t>
            </w:r>
          </w:p>
        </w:tc>
        <w:tc>
          <w:tcPr>
            <w:tcW w:w="4535" w:type="dxa"/>
            <w:vAlign w:val="center"/>
          </w:tcPr>
          <w:p>
            <w:pPr>
              <w:pStyle w:val="18"/>
            </w:pPr>
            <w:r>
              <w:rPr>
                <w:rFonts w:hint="eastAsia"/>
              </w:rPr>
              <w:t>支出总计</w:t>
            </w:r>
          </w:p>
        </w:tc>
        <w:tc>
          <w:tcPr>
            <w:tcW w:w="2126" w:type="dxa"/>
            <w:vAlign w:val="center"/>
          </w:tcPr>
          <w:p>
            <w:pPr>
              <w:pStyle w:val="19"/>
            </w:pPr>
            <w:r>
              <w:t>347.05</w:t>
            </w:r>
          </w:p>
        </w:tc>
      </w:tr>
    </w:tbl>
    <w:p>
      <w:pPr>
        <w:sectPr>
          <w:footerReference r:id="rId3" w:type="default"/>
          <w:footerReference r:id="rId4" w:type="even"/>
          <w:pgSz w:w="16840" w:h="11900" w:orient="landscape"/>
          <w:pgMar w:top="1361" w:right="1020" w:bottom="1134" w:left="1020" w:header="720" w:footer="720" w:gutter="0"/>
          <w:cols w:space="720" w:num="1"/>
        </w:sectPr>
      </w:pPr>
    </w:p>
    <w:p>
      <w:pPr>
        <w:jc w:val="center"/>
        <w:outlineLvl w:val="1"/>
      </w:pPr>
      <w:bookmarkStart w:id="1" w:name="_Toc_2_2_0000000002"/>
      <w:r>
        <w:rPr>
          <w:rFonts w:hint="eastAsia" w:ascii="方正小标宋_GBK" w:hAnsi="方正小标宋_GBK" w:eastAsia="方正小标宋_GBK" w:cs="方正小标宋_GBK"/>
          <w:color w:val="000000"/>
          <w:sz w:val="36"/>
        </w:rPr>
        <w:t>部门预算收入总表</w:t>
      </w:r>
      <w:bookmarkEnd w:id="1"/>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131</w:t>
            </w:r>
            <w:r>
              <w:rPr>
                <w:rFonts w:hint="eastAsia"/>
              </w:rPr>
              <w:t>政协</w:t>
            </w:r>
          </w:p>
        </w:tc>
        <w:tc>
          <w:tcPr>
            <w:tcW w:w="3402" w:type="dxa"/>
            <w:gridSpan w:val="3"/>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669" w:type="dxa"/>
            <w:gridSpan w:val="5"/>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rPr>
                <w:rFonts w:hint="eastAsia"/>
              </w:rPr>
              <w:t>序号</w:t>
            </w:r>
          </w:p>
        </w:tc>
        <w:tc>
          <w:tcPr>
            <w:tcW w:w="2551" w:type="dxa"/>
            <w:gridSpan w:val="2"/>
            <w:vAlign w:val="center"/>
          </w:tcPr>
          <w:p>
            <w:pPr>
              <w:pStyle w:val="14"/>
            </w:pPr>
            <w:r>
              <w:rPr>
                <w:rFonts w:hint="eastAsia"/>
              </w:rPr>
              <w:t>功能分类科目</w:t>
            </w:r>
          </w:p>
        </w:tc>
        <w:tc>
          <w:tcPr>
            <w:tcW w:w="1134" w:type="dxa"/>
            <w:vMerge w:val="restart"/>
            <w:vAlign w:val="center"/>
          </w:tcPr>
          <w:p>
            <w:pPr>
              <w:pStyle w:val="14"/>
            </w:pPr>
            <w:r>
              <w:rPr>
                <w:rFonts w:hint="eastAsia"/>
              </w:rPr>
              <w:t>合计</w:t>
            </w:r>
          </w:p>
        </w:tc>
        <w:tc>
          <w:tcPr>
            <w:tcW w:w="9071" w:type="dxa"/>
            <w:gridSpan w:val="8"/>
            <w:vAlign w:val="center"/>
          </w:tcPr>
          <w:p>
            <w:pPr>
              <w:pStyle w:val="14"/>
            </w:pPr>
            <w:r>
              <w:rPr>
                <w:rFonts w:hint="eastAsia"/>
              </w:rPr>
              <w:t>本年收入</w:t>
            </w:r>
          </w:p>
        </w:tc>
        <w:tc>
          <w:tcPr>
            <w:tcW w:w="1134" w:type="dxa"/>
            <w:vMerge w:val="restart"/>
            <w:vAlign w:val="center"/>
          </w:tcPr>
          <w:p>
            <w:pPr>
              <w:pStyle w:val="14"/>
            </w:pPr>
            <w:r>
              <w:rPr>
                <w:rFonts w:hint="eastAsia"/>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rPr>
                <w:rFonts w:hint="eastAsia"/>
              </w:rPr>
              <w:t>科目</w:t>
            </w:r>
            <w:r>
              <w:t xml:space="preserve">    </w:t>
            </w:r>
            <w:r>
              <w:rPr>
                <w:rFonts w:hint="eastAsia"/>
              </w:rPr>
              <w:t>编码</w:t>
            </w:r>
          </w:p>
        </w:tc>
        <w:tc>
          <w:tcPr>
            <w:tcW w:w="1559" w:type="dxa"/>
            <w:vAlign w:val="center"/>
          </w:tcPr>
          <w:p>
            <w:pPr>
              <w:pStyle w:val="14"/>
            </w:pPr>
            <w:r>
              <w:rPr>
                <w:rFonts w:hint="eastAsia"/>
              </w:rPr>
              <w:t>科目名称</w:t>
            </w:r>
          </w:p>
        </w:tc>
        <w:tc>
          <w:tcPr>
            <w:tcW w:w="1134" w:type="dxa"/>
            <w:vMerge w:val="continue"/>
          </w:tcPr>
          <w:p/>
        </w:tc>
        <w:tc>
          <w:tcPr>
            <w:tcW w:w="1134" w:type="dxa"/>
            <w:vAlign w:val="center"/>
          </w:tcPr>
          <w:p>
            <w:pPr>
              <w:pStyle w:val="14"/>
            </w:pPr>
            <w:r>
              <w:rPr>
                <w:rFonts w:hint="eastAsia"/>
              </w:rPr>
              <w:t>小计</w:t>
            </w:r>
          </w:p>
        </w:tc>
        <w:tc>
          <w:tcPr>
            <w:tcW w:w="1134" w:type="dxa"/>
            <w:vAlign w:val="center"/>
          </w:tcPr>
          <w:p>
            <w:pPr>
              <w:pStyle w:val="14"/>
            </w:pPr>
            <w:r>
              <w:rPr>
                <w:rFonts w:hint="eastAsia"/>
              </w:rPr>
              <w:t>财政拨款</w:t>
            </w:r>
            <w:r>
              <w:t xml:space="preserve"> </w:t>
            </w:r>
            <w:r>
              <w:rPr>
                <w:rFonts w:hint="eastAsia"/>
              </w:rPr>
              <w:t>收入</w:t>
            </w:r>
          </w:p>
        </w:tc>
        <w:tc>
          <w:tcPr>
            <w:tcW w:w="1134" w:type="dxa"/>
            <w:vAlign w:val="center"/>
          </w:tcPr>
          <w:p>
            <w:pPr>
              <w:pStyle w:val="14"/>
            </w:pPr>
            <w:r>
              <w:rPr>
                <w:rFonts w:hint="eastAsia"/>
              </w:rPr>
              <w:t>财政专户</w:t>
            </w:r>
            <w:r>
              <w:t xml:space="preserve"> </w:t>
            </w:r>
            <w:r>
              <w:rPr>
                <w:rFonts w:hint="eastAsia"/>
              </w:rPr>
              <w:t>收入</w:t>
            </w:r>
          </w:p>
        </w:tc>
        <w:tc>
          <w:tcPr>
            <w:tcW w:w="1134" w:type="dxa"/>
            <w:vAlign w:val="center"/>
          </w:tcPr>
          <w:p>
            <w:pPr>
              <w:pStyle w:val="14"/>
            </w:pPr>
            <w:r>
              <w:rPr>
                <w:rFonts w:hint="eastAsia"/>
              </w:rPr>
              <w:t>事业收入</w:t>
            </w:r>
          </w:p>
        </w:tc>
        <w:tc>
          <w:tcPr>
            <w:tcW w:w="1134" w:type="dxa"/>
            <w:vAlign w:val="center"/>
          </w:tcPr>
          <w:p>
            <w:pPr>
              <w:pStyle w:val="14"/>
            </w:pPr>
            <w:r>
              <w:rPr>
                <w:rFonts w:hint="eastAsia"/>
              </w:rPr>
              <w:t>经营收入</w:t>
            </w:r>
          </w:p>
        </w:tc>
        <w:tc>
          <w:tcPr>
            <w:tcW w:w="1134" w:type="dxa"/>
            <w:vAlign w:val="center"/>
          </w:tcPr>
          <w:p>
            <w:pPr>
              <w:pStyle w:val="14"/>
            </w:pPr>
            <w:r>
              <w:rPr>
                <w:rFonts w:hint="eastAsia"/>
              </w:rPr>
              <w:t>上级补助收入</w:t>
            </w:r>
          </w:p>
        </w:tc>
        <w:tc>
          <w:tcPr>
            <w:tcW w:w="1134" w:type="dxa"/>
            <w:vAlign w:val="center"/>
          </w:tcPr>
          <w:p>
            <w:pPr>
              <w:pStyle w:val="14"/>
            </w:pPr>
            <w:r>
              <w:rPr>
                <w:rFonts w:hint="eastAsia"/>
              </w:rPr>
              <w:t>附属单位上缴收入</w:t>
            </w:r>
          </w:p>
        </w:tc>
        <w:tc>
          <w:tcPr>
            <w:tcW w:w="1134" w:type="dxa"/>
            <w:vAlign w:val="center"/>
          </w:tcPr>
          <w:p>
            <w:pPr>
              <w:pStyle w:val="14"/>
            </w:pPr>
            <w:r>
              <w:rPr>
                <w:rFonts w:hint="eastAsia"/>
              </w:rP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rPr>
                <w:rFonts w:hint="eastAsia"/>
              </w:rP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rPr>
                <w:rFonts w:hint="eastAsia"/>
              </w:rPr>
              <w:t>合计</w:t>
            </w:r>
          </w:p>
        </w:tc>
        <w:tc>
          <w:tcPr>
            <w:tcW w:w="1134" w:type="dxa"/>
            <w:vAlign w:val="center"/>
          </w:tcPr>
          <w:p>
            <w:pPr>
              <w:pStyle w:val="19"/>
            </w:pPr>
            <w:r>
              <w:t>347.05</w:t>
            </w:r>
          </w:p>
        </w:tc>
        <w:tc>
          <w:tcPr>
            <w:tcW w:w="1134" w:type="dxa"/>
            <w:vAlign w:val="center"/>
          </w:tcPr>
          <w:p>
            <w:pPr>
              <w:pStyle w:val="19"/>
            </w:pPr>
            <w:r>
              <w:t>347.05</w:t>
            </w:r>
          </w:p>
        </w:tc>
        <w:tc>
          <w:tcPr>
            <w:tcW w:w="1134" w:type="dxa"/>
            <w:vAlign w:val="center"/>
          </w:tcPr>
          <w:p>
            <w:pPr>
              <w:pStyle w:val="19"/>
            </w:pPr>
            <w:r>
              <w:t>347.05</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201</w:t>
            </w:r>
          </w:p>
        </w:tc>
        <w:tc>
          <w:tcPr>
            <w:tcW w:w="1559" w:type="dxa"/>
            <w:vAlign w:val="center"/>
          </w:tcPr>
          <w:p>
            <w:pPr>
              <w:pStyle w:val="16"/>
            </w:pPr>
            <w:r>
              <w:rPr>
                <w:rFonts w:hint="eastAsia"/>
              </w:rPr>
              <w:t>一般公共服务支出</w:t>
            </w:r>
          </w:p>
        </w:tc>
        <w:tc>
          <w:tcPr>
            <w:tcW w:w="1134" w:type="dxa"/>
            <w:vAlign w:val="center"/>
          </w:tcPr>
          <w:p>
            <w:pPr>
              <w:pStyle w:val="15"/>
            </w:pPr>
            <w:r>
              <w:t>251.19</w:t>
            </w:r>
          </w:p>
        </w:tc>
        <w:tc>
          <w:tcPr>
            <w:tcW w:w="1134" w:type="dxa"/>
            <w:vAlign w:val="center"/>
          </w:tcPr>
          <w:p>
            <w:pPr>
              <w:pStyle w:val="15"/>
            </w:pPr>
            <w:r>
              <w:t>251.19</w:t>
            </w:r>
          </w:p>
        </w:tc>
        <w:tc>
          <w:tcPr>
            <w:tcW w:w="1134" w:type="dxa"/>
            <w:vAlign w:val="center"/>
          </w:tcPr>
          <w:p>
            <w:pPr>
              <w:pStyle w:val="15"/>
            </w:pPr>
            <w:r>
              <w:t>251.19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20102</w:t>
            </w:r>
          </w:p>
        </w:tc>
        <w:tc>
          <w:tcPr>
            <w:tcW w:w="1559" w:type="dxa"/>
            <w:vAlign w:val="center"/>
          </w:tcPr>
          <w:p>
            <w:pPr>
              <w:pStyle w:val="16"/>
            </w:pPr>
            <w:r>
              <w:rPr>
                <w:rFonts w:hint="eastAsia"/>
              </w:rPr>
              <w:t>政协事务</w:t>
            </w:r>
          </w:p>
        </w:tc>
        <w:tc>
          <w:tcPr>
            <w:tcW w:w="1134" w:type="dxa"/>
            <w:vAlign w:val="center"/>
          </w:tcPr>
          <w:p>
            <w:pPr>
              <w:pStyle w:val="15"/>
            </w:pPr>
            <w:r>
              <w:t>251.19</w:t>
            </w:r>
          </w:p>
        </w:tc>
        <w:tc>
          <w:tcPr>
            <w:tcW w:w="1134" w:type="dxa"/>
            <w:vAlign w:val="center"/>
          </w:tcPr>
          <w:p>
            <w:pPr>
              <w:pStyle w:val="15"/>
            </w:pPr>
            <w:r>
              <w:t>251.19</w:t>
            </w:r>
          </w:p>
        </w:tc>
        <w:tc>
          <w:tcPr>
            <w:tcW w:w="1134" w:type="dxa"/>
            <w:vAlign w:val="center"/>
          </w:tcPr>
          <w:p>
            <w:pPr>
              <w:pStyle w:val="15"/>
            </w:pPr>
            <w:r>
              <w:t>251.19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2010201</w:t>
            </w:r>
          </w:p>
        </w:tc>
        <w:tc>
          <w:tcPr>
            <w:tcW w:w="1559" w:type="dxa"/>
            <w:vAlign w:val="center"/>
          </w:tcPr>
          <w:p>
            <w:pPr>
              <w:pStyle w:val="16"/>
            </w:pPr>
            <w:r>
              <w:rPr>
                <w:rFonts w:hint="eastAsia"/>
              </w:rPr>
              <w:t>行政运行</w:t>
            </w:r>
          </w:p>
        </w:tc>
        <w:tc>
          <w:tcPr>
            <w:tcW w:w="1134" w:type="dxa"/>
            <w:vAlign w:val="center"/>
          </w:tcPr>
          <w:p>
            <w:pPr>
              <w:pStyle w:val="15"/>
            </w:pPr>
            <w:r>
              <w:t>211.19</w:t>
            </w:r>
          </w:p>
        </w:tc>
        <w:tc>
          <w:tcPr>
            <w:tcW w:w="1134" w:type="dxa"/>
            <w:vAlign w:val="center"/>
          </w:tcPr>
          <w:p>
            <w:pPr>
              <w:pStyle w:val="15"/>
            </w:pPr>
            <w:r>
              <w:t>211.19</w:t>
            </w:r>
          </w:p>
        </w:tc>
        <w:tc>
          <w:tcPr>
            <w:tcW w:w="1134" w:type="dxa"/>
            <w:vAlign w:val="center"/>
          </w:tcPr>
          <w:p>
            <w:pPr>
              <w:pStyle w:val="15"/>
            </w:pPr>
            <w:r>
              <w:t>211.19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pPr>
              <w:pStyle w:val="17"/>
            </w:pPr>
            <w:r>
              <w:t>5</w:t>
            </w:r>
          </w:p>
        </w:tc>
        <w:tc>
          <w:tcPr>
            <w:tcW w:w="992" w:type="dxa"/>
            <w:vAlign w:val="center"/>
          </w:tcPr>
          <w:p>
            <w:pPr>
              <w:pStyle w:val="16"/>
            </w:pPr>
            <w:r>
              <w:t>2010204</w:t>
            </w:r>
          </w:p>
        </w:tc>
        <w:tc>
          <w:tcPr>
            <w:tcW w:w="1559" w:type="dxa"/>
            <w:vAlign w:val="center"/>
          </w:tcPr>
          <w:p>
            <w:pPr>
              <w:pStyle w:val="16"/>
            </w:pPr>
            <w:r>
              <w:rPr>
                <w:rFonts w:hint="eastAsia"/>
              </w:rPr>
              <w:t>政协会议</w:t>
            </w:r>
          </w:p>
        </w:tc>
        <w:tc>
          <w:tcPr>
            <w:tcW w:w="1134" w:type="dxa"/>
            <w:vAlign w:val="center"/>
          </w:tcPr>
          <w:p>
            <w:pPr>
              <w:pStyle w:val="15"/>
            </w:pPr>
            <w:r>
              <w:t>10.00</w:t>
            </w:r>
          </w:p>
        </w:tc>
        <w:tc>
          <w:tcPr>
            <w:tcW w:w="1134" w:type="dxa"/>
            <w:vAlign w:val="center"/>
          </w:tcPr>
          <w:p>
            <w:pPr>
              <w:pStyle w:val="15"/>
            </w:pPr>
            <w:r>
              <w:t>10.00</w:t>
            </w:r>
          </w:p>
        </w:tc>
        <w:tc>
          <w:tcPr>
            <w:tcW w:w="1134" w:type="dxa"/>
            <w:vAlign w:val="center"/>
          </w:tcPr>
          <w:p>
            <w:pPr>
              <w:pStyle w:val="15"/>
            </w:pPr>
            <w:r>
              <w:t>10.00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pPr>
            <w:r>
              <w:t>2010205</w:t>
            </w:r>
          </w:p>
        </w:tc>
        <w:tc>
          <w:tcPr>
            <w:tcW w:w="1559" w:type="dxa"/>
            <w:vAlign w:val="center"/>
          </w:tcPr>
          <w:p>
            <w:pPr>
              <w:pStyle w:val="16"/>
            </w:pPr>
            <w:r>
              <w:rPr>
                <w:rFonts w:hint="eastAsia"/>
              </w:rPr>
              <w:t>委员视察</w:t>
            </w:r>
          </w:p>
        </w:tc>
        <w:tc>
          <w:tcPr>
            <w:tcW w:w="1134" w:type="dxa"/>
            <w:vAlign w:val="center"/>
          </w:tcPr>
          <w:p>
            <w:pPr>
              <w:pStyle w:val="15"/>
            </w:pPr>
            <w:r>
              <w:t>2.00</w:t>
            </w:r>
          </w:p>
        </w:tc>
        <w:tc>
          <w:tcPr>
            <w:tcW w:w="1134" w:type="dxa"/>
            <w:vAlign w:val="center"/>
          </w:tcPr>
          <w:p>
            <w:pPr>
              <w:pStyle w:val="15"/>
            </w:pPr>
            <w:r>
              <w:t>2.00</w:t>
            </w:r>
          </w:p>
        </w:tc>
        <w:tc>
          <w:tcPr>
            <w:tcW w:w="1134" w:type="dxa"/>
            <w:vAlign w:val="center"/>
          </w:tcPr>
          <w:p>
            <w:pPr>
              <w:pStyle w:val="15"/>
            </w:pPr>
            <w:r>
              <w:t>2.00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pPr>
              <w:pStyle w:val="17"/>
            </w:pPr>
            <w:r>
              <w:t>7</w:t>
            </w:r>
          </w:p>
        </w:tc>
        <w:tc>
          <w:tcPr>
            <w:tcW w:w="992" w:type="dxa"/>
            <w:vAlign w:val="center"/>
          </w:tcPr>
          <w:p>
            <w:pPr>
              <w:pStyle w:val="16"/>
            </w:pPr>
            <w:r>
              <w:t>2010206</w:t>
            </w:r>
          </w:p>
        </w:tc>
        <w:tc>
          <w:tcPr>
            <w:tcW w:w="1559" w:type="dxa"/>
            <w:vAlign w:val="center"/>
          </w:tcPr>
          <w:p>
            <w:pPr>
              <w:pStyle w:val="16"/>
            </w:pPr>
            <w:r>
              <w:rPr>
                <w:rFonts w:hint="eastAsia"/>
              </w:rPr>
              <w:t>参政议政</w:t>
            </w:r>
          </w:p>
        </w:tc>
        <w:tc>
          <w:tcPr>
            <w:tcW w:w="1134" w:type="dxa"/>
            <w:vAlign w:val="center"/>
          </w:tcPr>
          <w:p>
            <w:pPr>
              <w:pStyle w:val="15"/>
            </w:pPr>
            <w:r>
              <w:t>7.00</w:t>
            </w:r>
          </w:p>
        </w:tc>
        <w:tc>
          <w:tcPr>
            <w:tcW w:w="1134" w:type="dxa"/>
            <w:vAlign w:val="center"/>
          </w:tcPr>
          <w:p>
            <w:pPr>
              <w:pStyle w:val="15"/>
            </w:pPr>
            <w:r>
              <w:t>7.00</w:t>
            </w:r>
          </w:p>
        </w:tc>
        <w:tc>
          <w:tcPr>
            <w:tcW w:w="1134" w:type="dxa"/>
            <w:vAlign w:val="center"/>
          </w:tcPr>
          <w:p>
            <w:pPr>
              <w:pStyle w:val="15"/>
            </w:pPr>
            <w:r>
              <w:t>7.00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8</w:t>
            </w:r>
          </w:p>
        </w:tc>
        <w:tc>
          <w:tcPr>
            <w:tcW w:w="992" w:type="dxa"/>
            <w:vAlign w:val="center"/>
          </w:tcPr>
          <w:p>
            <w:pPr>
              <w:pStyle w:val="16"/>
            </w:pPr>
            <w:r>
              <w:t>2010299</w:t>
            </w:r>
          </w:p>
        </w:tc>
        <w:tc>
          <w:tcPr>
            <w:tcW w:w="1559" w:type="dxa"/>
            <w:vAlign w:val="center"/>
          </w:tcPr>
          <w:p>
            <w:pPr>
              <w:pStyle w:val="16"/>
            </w:pPr>
            <w:r>
              <w:rPr>
                <w:rFonts w:hint="eastAsia"/>
              </w:rPr>
              <w:t>其他政协事务支出</w:t>
            </w:r>
          </w:p>
        </w:tc>
        <w:tc>
          <w:tcPr>
            <w:tcW w:w="1134" w:type="dxa"/>
            <w:vAlign w:val="center"/>
          </w:tcPr>
          <w:p>
            <w:pPr>
              <w:pStyle w:val="15"/>
            </w:pPr>
            <w:r>
              <w:t>21.00</w:t>
            </w:r>
          </w:p>
        </w:tc>
        <w:tc>
          <w:tcPr>
            <w:tcW w:w="1134" w:type="dxa"/>
            <w:vAlign w:val="center"/>
          </w:tcPr>
          <w:p>
            <w:pPr>
              <w:pStyle w:val="15"/>
            </w:pPr>
            <w:r>
              <w:t>21.00</w:t>
            </w:r>
          </w:p>
        </w:tc>
        <w:tc>
          <w:tcPr>
            <w:tcW w:w="1134" w:type="dxa"/>
            <w:vAlign w:val="center"/>
          </w:tcPr>
          <w:p>
            <w:pPr>
              <w:pStyle w:val="15"/>
            </w:pPr>
            <w:r>
              <w:t>21.00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9</w:t>
            </w:r>
          </w:p>
        </w:tc>
        <w:tc>
          <w:tcPr>
            <w:tcW w:w="992" w:type="dxa"/>
            <w:vAlign w:val="center"/>
          </w:tcPr>
          <w:p>
            <w:pPr>
              <w:pStyle w:val="16"/>
            </w:pPr>
            <w:r>
              <w:t>208</w:t>
            </w:r>
          </w:p>
        </w:tc>
        <w:tc>
          <w:tcPr>
            <w:tcW w:w="1559" w:type="dxa"/>
            <w:vAlign w:val="center"/>
          </w:tcPr>
          <w:p>
            <w:pPr>
              <w:pStyle w:val="16"/>
            </w:pPr>
            <w:r>
              <w:rPr>
                <w:rFonts w:hint="eastAsia"/>
              </w:rPr>
              <w:t>社会保障和就业支出</w:t>
            </w:r>
          </w:p>
        </w:tc>
        <w:tc>
          <w:tcPr>
            <w:tcW w:w="1134" w:type="dxa"/>
            <w:vAlign w:val="center"/>
          </w:tcPr>
          <w:p>
            <w:pPr>
              <w:pStyle w:val="15"/>
            </w:pPr>
            <w:r>
              <w:t>44.67</w:t>
            </w:r>
          </w:p>
        </w:tc>
        <w:tc>
          <w:tcPr>
            <w:tcW w:w="1134" w:type="dxa"/>
            <w:vAlign w:val="center"/>
          </w:tcPr>
          <w:p>
            <w:pPr>
              <w:pStyle w:val="15"/>
            </w:pPr>
            <w:r>
              <w:t>44.67</w:t>
            </w:r>
          </w:p>
        </w:tc>
        <w:tc>
          <w:tcPr>
            <w:tcW w:w="1134" w:type="dxa"/>
            <w:vAlign w:val="center"/>
          </w:tcPr>
          <w:p>
            <w:pPr>
              <w:pStyle w:val="15"/>
            </w:pPr>
            <w:r>
              <w:t>44.67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10</w:t>
            </w:r>
          </w:p>
        </w:tc>
        <w:tc>
          <w:tcPr>
            <w:tcW w:w="992" w:type="dxa"/>
            <w:vAlign w:val="center"/>
          </w:tcPr>
          <w:p>
            <w:pPr>
              <w:pStyle w:val="16"/>
            </w:pPr>
            <w:r>
              <w:t>20805</w:t>
            </w:r>
          </w:p>
        </w:tc>
        <w:tc>
          <w:tcPr>
            <w:tcW w:w="1559" w:type="dxa"/>
            <w:vAlign w:val="center"/>
          </w:tcPr>
          <w:p>
            <w:pPr>
              <w:pStyle w:val="16"/>
            </w:pPr>
            <w:r>
              <w:rPr>
                <w:rFonts w:hint="eastAsia"/>
              </w:rPr>
              <w:t>行政事业单位养老支出</w:t>
            </w:r>
          </w:p>
        </w:tc>
        <w:tc>
          <w:tcPr>
            <w:tcW w:w="1134" w:type="dxa"/>
            <w:vAlign w:val="center"/>
          </w:tcPr>
          <w:p>
            <w:pPr>
              <w:pStyle w:val="15"/>
            </w:pPr>
            <w:r>
              <w:t>44.67</w:t>
            </w:r>
          </w:p>
        </w:tc>
        <w:tc>
          <w:tcPr>
            <w:tcW w:w="1134" w:type="dxa"/>
            <w:vAlign w:val="center"/>
          </w:tcPr>
          <w:p>
            <w:pPr>
              <w:pStyle w:val="15"/>
            </w:pPr>
            <w:r>
              <w:t>44.67</w:t>
            </w:r>
          </w:p>
        </w:tc>
        <w:tc>
          <w:tcPr>
            <w:tcW w:w="1134" w:type="dxa"/>
            <w:vAlign w:val="center"/>
          </w:tcPr>
          <w:p>
            <w:pPr>
              <w:pStyle w:val="15"/>
            </w:pPr>
            <w:r>
              <w:t>44.67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11</w:t>
            </w:r>
          </w:p>
        </w:tc>
        <w:tc>
          <w:tcPr>
            <w:tcW w:w="992" w:type="dxa"/>
            <w:vAlign w:val="center"/>
          </w:tcPr>
          <w:p>
            <w:pPr>
              <w:pStyle w:val="16"/>
            </w:pPr>
            <w:r>
              <w:t>2080501</w:t>
            </w:r>
          </w:p>
        </w:tc>
        <w:tc>
          <w:tcPr>
            <w:tcW w:w="1559" w:type="dxa"/>
            <w:vAlign w:val="center"/>
          </w:tcPr>
          <w:p>
            <w:pPr>
              <w:pStyle w:val="16"/>
            </w:pPr>
            <w:r>
              <w:rPr>
                <w:rFonts w:hint="eastAsia"/>
              </w:rPr>
              <w:t>行政单位离退休</w:t>
            </w:r>
          </w:p>
        </w:tc>
        <w:tc>
          <w:tcPr>
            <w:tcW w:w="1134" w:type="dxa"/>
            <w:vAlign w:val="center"/>
          </w:tcPr>
          <w:p>
            <w:pPr>
              <w:pStyle w:val="15"/>
            </w:pPr>
            <w:r>
              <w:t>19.79</w:t>
            </w:r>
          </w:p>
        </w:tc>
        <w:tc>
          <w:tcPr>
            <w:tcW w:w="1134" w:type="dxa"/>
            <w:vAlign w:val="center"/>
          </w:tcPr>
          <w:p>
            <w:pPr>
              <w:pStyle w:val="15"/>
            </w:pPr>
            <w:r>
              <w:t>19.79</w:t>
            </w:r>
          </w:p>
        </w:tc>
        <w:tc>
          <w:tcPr>
            <w:tcW w:w="1134" w:type="dxa"/>
            <w:vAlign w:val="center"/>
          </w:tcPr>
          <w:p>
            <w:pPr>
              <w:pStyle w:val="15"/>
            </w:pPr>
            <w:r>
              <w:t>19.79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12</w:t>
            </w:r>
          </w:p>
        </w:tc>
        <w:tc>
          <w:tcPr>
            <w:tcW w:w="992" w:type="dxa"/>
            <w:vAlign w:val="center"/>
          </w:tcPr>
          <w:p>
            <w:pPr>
              <w:pStyle w:val="16"/>
            </w:pPr>
            <w:r>
              <w:t>2080505</w:t>
            </w:r>
          </w:p>
        </w:tc>
        <w:tc>
          <w:tcPr>
            <w:tcW w:w="1559" w:type="dxa"/>
            <w:vAlign w:val="center"/>
          </w:tcPr>
          <w:p>
            <w:pPr>
              <w:pStyle w:val="16"/>
            </w:pPr>
            <w:r>
              <w:rPr>
                <w:rFonts w:hint="eastAsia"/>
              </w:rPr>
              <w:t>机关事业单位基本养老保险缴费支出</w:t>
            </w:r>
          </w:p>
        </w:tc>
        <w:tc>
          <w:tcPr>
            <w:tcW w:w="1134" w:type="dxa"/>
            <w:vAlign w:val="center"/>
          </w:tcPr>
          <w:p>
            <w:pPr>
              <w:pStyle w:val="15"/>
            </w:pPr>
            <w:r>
              <w:t>24.88</w:t>
            </w:r>
          </w:p>
        </w:tc>
        <w:tc>
          <w:tcPr>
            <w:tcW w:w="1134" w:type="dxa"/>
            <w:vAlign w:val="center"/>
          </w:tcPr>
          <w:p>
            <w:pPr>
              <w:pStyle w:val="15"/>
            </w:pPr>
            <w:r>
              <w:t>24.88</w:t>
            </w:r>
          </w:p>
        </w:tc>
        <w:tc>
          <w:tcPr>
            <w:tcW w:w="1134" w:type="dxa"/>
            <w:vAlign w:val="center"/>
          </w:tcPr>
          <w:p>
            <w:pPr>
              <w:pStyle w:val="15"/>
            </w:pPr>
            <w:r>
              <w:t>24.88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13</w:t>
            </w:r>
          </w:p>
        </w:tc>
        <w:tc>
          <w:tcPr>
            <w:tcW w:w="992" w:type="dxa"/>
            <w:vAlign w:val="center"/>
          </w:tcPr>
          <w:p>
            <w:pPr>
              <w:pStyle w:val="16"/>
            </w:pPr>
            <w:r>
              <w:t>210</w:t>
            </w:r>
          </w:p>
        </w:tc>
        <w:tc>
          <w:tcPr>
            <w:tcW w:w="1559" w:type="dxa"/>
            <w:vAlign w:val="center"/>
          </w:tcPr>
          <w:p>
            <w:pPr>
              <w:pStyle w:val="16"/>
            </w:pPr>
            <w:r>
              <w:rPr>
                <w:rFonts w:hint="eastAsia"/>
              </w:rPr>
              <w:t>卫生健康支出</w:t>
            </w:r>
          </w:p>
        </w:tc>
        <w:tc>
          <w:tcPr>
            <w:tcW w:w="1134" w:type="dxa"/>
            <w:vAlign w:val="center"/>
          </w:tcPr>
          <w:p>
            <w:pPr>
              <w:pStyle w:val="15"/>
            </w:pPr>
            <w:r>
              <w:t>32.53</w:t>
            </w:r>
          </w:p>
        </w:tc>
        <w:tc>
          <w:tcPr>
            <w:tcW w:w="1134" w:type="dxa"/>
            <w:vAlign w:val="center"/>
          </w:tcPr>
          <w:p>
            <w:pPr>
              <w:pStyle w:val="15"/>
            </w:pPr>
            <w:r>
              <w:t>32.53</w:t>
            </w:r>
          </w:p>
        </w:tc>
        <w:tc>
          <w:tcPr>
            <w:tcW w:w="1134" w:type="dxa"/>
            <w:vAlign w:val="center"/>
          </w:tcPr>
          <w:p>
            <w:pPr>
              <w:pStyle w:val="15"/>
            </w:pPr>
            <w:r>
              <w:t>32.53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14</w:t>
            </w:r>
          </w:p>
        </w:tc>
        <w:tc>
          <w:tcPr>
            <w:tcW w:w="992" w:type="dxa"/>
            <w:vAlign w:val="center"/>
          </w:tcPr>
          <w:p>
            <w:pPr>
              <w:pStyle w:val="16"/>
            </w:pPr>
            <w:r>
              <w:t>21011</w:t>
            </w:r>
          </w:p>
        </w:tc>
        <w:tc>
          <w:tcPr>
            <w:tcW w:w="1559" w:type="dxa"/>
            <w:vAlign w:val="center"/>
          </w:tcPr>
          <w:p>
            <w:pPr>
              <w:pStyle w:val="16"/>
            </w:pPr>
            <w:r>
              <w:rPr>
                <w:rFonts w:hint="eastAsia"/>
              </w:rPr>
              <w:t>行政事业单位医疗</w:t>
            </w:r>
          </w:p>
        </w:tc>
        <w:tc>
          <w:tcPr>
            <w:tcW w:w="1134" w:type="dxa"/>
            <w:vAlign w:val="center"/>
          </w:tcPr>
          <w:p>
            <w:pPr>
              <w:pStyle w:val="15"/>
            </w:pPr>
            <w:r>
              <w:t>32.53</w:t>
            </w:r>
          </w:p>
        </w:tc>
        <w:tc>
          <w:tcPr>
            <w:tcW w:w="1134" w:type="dxa"/>
            <w:vAlign w:val="center"/>
          </w:tcPr>
          <w:p>
            <w:pPr>
              <w:pStyle w:val="15"/>
            </w:pPr>
            <w:r>
              <w:t>32.53</w:t>
            </w:r>
          </w:p>
        </w:tc>
        <w:tc>
          <w:tcPr>
            <w:tcW w:w="1134" w:type="dxa"/>
            <w:vAlign w:val="center"/>
          </w:tcPr>
          <w:p>
            <w:pPr>
              <w:pStyle w:val="15"/>
            </w:pPr>
            <w:r>
              <w:t>32.53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15</w:t>
            </w:r>
          </w:p>
        </w:tc>
        <w:tc>
          <w:tcPr>
            <w:tcW w:w="992" w:type="dxa"/>
            <w:vAlign w:val="center"/>
          </w:tcPr>
          <w:p>
            <w:pPr>
              <w:pStyle w:val="16"/>
            </w:pPr>
            <w:r>
              <w:t>2101101</w:t>
            </w:r>
          </w:p>
        </w:tc>
        <w:tc>
          <w:tcPr>
            <w:tcW w:w="1559" w:type="dxa"/>
            <w:vAlign w:val="center"/>
          </w:tcPr>
          <w:p>
            <w:pPr>
              <w:pStyle w:val="16"/>
            </w:pPr>
            <w:r>
              <w:rPr>
                <w:rFonts w:hint="eastAsia"/>
              </w:rPr>
              <w:t>行政单位医疗</w:t>
            </w:r>
          </w:p>
        </w:tc>
        <w:tc>
          <w:tcPr>
            <w:tcW w:w="1134" w:type="dxa"/>
            <w:vAlign w:val="center"/>
          </w:tcPr>
          <w:p>
            <w:pPr>
              <w:pStyle w:val="15"/>
            </w:pPr>
            <w:r>
              <w:t>12.05</w:t>
            </w:r>
          </w:p>
        </w:tc>
        <w:tc>
          <w:tcPr>
            <w:tcW w:w="1134" w:type="dxa"/>
            <w:vAlign w:val="center"/>
          </w:tcPr>
          <w:p>
            <w:pPr>
              <w:pStyle w:val="15"/>
            </w:pPr>
            <w:r>
              <w:t>12.05</w:t>
            </w:r>
          </w:p>
        </w:tc>
        <w:tc>
          <w:tcPr>
            <w:tcW w:w="1134" w:type="dxa"/>
            <w:vAlign w:val="center"/>
          </w:tcPr>
          <w:p>
            <w:pPr>
              <w:pStyle w:val="15"/>
            </w:pPr>
            <w:r>
              <w:t>12.05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16</w:t>
            </w:r>
          </w:p>
        </w:tc>
        <w:tc>
          <w:tcPr>
            <w:tcW w:w="992" w:type="dxa"/>
            <w:vAlign w:val="center"/>
          </w:tcPr>
          <w:p>
            <w:pPr>
              <w:pStyle w:val="16"/>
            </w:pPr>
            <w:r>
              <w:t>2101103</w:t>
            </w:r>
          </w:p>
        </w:tc>
        <w:tc>
          <w:tcPr>
            <w:tcW w:w="1559" w:type="dxa"/>
            <w:vAlign w:val="center"/>
          </w:tcPr>
          <w:p>
            <w:pPr>
              <w:pStyle w:val="16"/>
            </w:pPr>
            <w:r>
              <w:rPr>
                <w:rFonts w:hint="eastAsia"/>
              </w:rPr>
              <w:t>公务员医疗补助</w:t>
            </w:r>
          </w:p>
        </w:tc>
        <w:tc>
          <w:tcPr>
            <w:tcW w:w="1134" w:type="dxa"/>
            <w:vAlign w:val="center"/>
          </w:tcPr>
          <w:p>
            <w:pPr>
              <w:pStyle w:val="15"/>
            </w:pPr>
            <w:r>
              <w:t>20.48</w:t>
            </w:r>
          </w:p>
        </w:tc>
        <w:tc>
          <w:tcPr>
            <w:tcW w:w="1134" w:type="dxa"/>
            <w:vAlign w:val="center"/>
          </w:tcPr>
          <w:p>
            <w:pPr>
              <w:pStyle w:val="15"/>
            </w:pPr>
            <w:r>
              <w:t>20.48</w:t>
            </w:r>
          </w:p>
        </w:tc>
        <w:tc>
          <w:tcPr>
            <w:tcW w:w="1134" w:type="dxa"/>
            <w:vAlign w:val="center"/>
          </w:tcPr>
          <w:p>
            <w:pPr>
              <w:pStyle w:val="15"/>
            </w:pPr>
            <w:r>
              <w:t>20.48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pPr>
              <w:pStyle w:val="17"/>
            </w:pPr>
            <w:r>
              <w:t>17</w:t>
            </w:r>
          </w:p>
        </w:tc>
        <w:tc>
          <w:tcPr>
            <w:tcW w:w="992" w:type="dxa"/>
            <w:vAlign w:val="center"/>
          </w:tcPr>
          <w:p>
            <w:pPr>
              <w:pStyle w:val="16"/>
            </w:pPr>
            <w:r>
              <w:t>221</w:t>
            </w:r>
          </w:p>
        </w:tc>
        <w:tc>
          <w:tcPr>
            <w:tcW w:w="1559" w:type="dxa"/>
            <w:vAlign w:val="center"/>
          </w:tcPr>
          <w:p>
            <w:pPr>
              <w:pStyle w:val="16"/>
            </w:pPr>
            <w:r>
              <w:rPr>
                <w:rFonts w:hint="eastAsia"/>
              </w:rPr>
              <w:t>住房保障支出</w:t>
            </w:r>
          </w:p>
        </w:tc>
        <w:tc>
          <w:tcPr>
            <w:tcW w:w="1134" w:type="dxa"/>
            <w:vAlign w:val="center"/>
          </w:tcPr>
          <w:p>
            <w:pPr>
              <w:pStyle w:val="15"/>
            </w:pPr>
            <w:r>
              <w:t>18.66</w:t>
            </w:r>
          </w:p>
        </w:tc>
        <w:tc>
          <w:tcPr>
            <w:tcW w:w="1134" w:type="dxa"/>
            <w:vAlign w:val="center"/>
          </w:tcPr>
          <w:p>
            <w:pPr>
              <w:pStyle w:val="15"/>
            </w:pPr>
            <w:r>
              <w:t>18.66</w:t>
            </w:r>
          </w:p>
        </w:tc>
        <w:tc>
          <w:tcPr>
            <w:tcW w:w="1134" w:type="dxa"/>
            <w:vAlign w:val="center"/>
          </w:tcPr>
          <w:p>
            <w:pPr>
              <w:pStyle w:val="15"/>
            </w:pPr>
            <w:r>
              <w:t>18.66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18</w:t>
            </w:r>
          </w:p>
        </w:tc>
        <w:tc>
          <w:tcPr>
            <w:tcW w:w="992" w:type="dxa"/>
            <w:vAlign w:val="center"/>
          </w:tcPr>
          <w:p>
            <w:pPr>
              <w:pStyle w:val="16"/>
            </w:pPr>
            <w:r>
              <w:t>22102</w:t>
            </w:r>
          </w:p>
        </w:tc>
        <w:tc>
          <w:tcPr>
            <w:tcW w:w="1559" w:type="dxa"/>
            <w:vAlign w:val="center"/>
          </w:tcPr>
          <w:p>
            <w:pPr>
              <w:pStyle w:val="16"/>
            </w:pPr>
            <w:r>
              <w:rPr>
                <w:rFonts w:hint="eastAsia"/>
              </w:rPr>
              <w:t>住房改革支出</w:t>
            </w:r>
          </w:p>
        </w:tc>
        <w:tc>
          <w:tcPr>
            <w:tcW w:w="1134" w:type="dxa"/>
            <w:vAlign w:val="center"/>
          </w:tcPr>
          <w:p>
            <w:pPr>
              <w:pStyle w:val="15"/>
            </w:pPr>
            <w:r>
              <w:t>18.66</w:t>
            </w:r>
          </w:p>
        </w:tc>
        <w:tc>
          <w:tcPr>
            <w:tcW w:w="1134" w:type="dxa"/>
            <w:vAlign w:val="center"/>
          </w:tcPr>
          <w:p>
            <w:pPr>
              <w:pStyle w:val="15"/>
            </w:pPr>
            <w:r>
              <w:t>18.66</w:t>
            </w:r>
          </w:p>
        </w:tc>
        <w:tc>
          <w:tcPr>
            <w:tcW w:w="1134" w:type="dxa"/>
            <w:vAlign w:val="center"/>
          </w:tcPr>
          <w:p>
            <w:pPr>
              <w:pStyle w:val="15"/>
            </w:pPr>
            <w:r>
              <w:t>18.66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19</w:t>
            </w:r>
          </w:p>
        </w:tc>
        <w:tc>
          <w:tcPr>
            <w:tcW w:w="992" w:type="dxa"/>
            <w:vAlign w:val="center"/>
          </w:tcPr>
          <w:p>
            <w:pPr>
              <w:pStyle w:val="16"/>
            </w:pPr>
            <w:r>
              <w:t>2210201</w:t>
            </w:r>
          </w:p>
        </w:tc>
        <w:tc>
          <w:tcPr>
            <w:tcW w:w="1559" w:type="dxa"/>
            <w:vAlign w:val="center"/>
          </w:tcPr>
          <w:p>
            <w:pPr>
              <w:pStyle w:val="16"/>
            </w:pPr>
            <w:r>
              <w:rPr>
                <w:rFonts w:hint="eastAsia"/>
              </w:rPr>
              <w:t>住房公积金</w:t>
            </w:r>
          </w:p>
        </w:tc>
        <w:tc>
          <w:tcPr>
            <w:tcW w:w="1134" w:type="dxa"/>
            <w:vAlign w:val="center"/>
          </w:tcPr>
          <w:p>
            <w:pPr>
              <w:pStyle w:val="15"/>
            </w:pPr>
            <w:r>
              <w:t>18.66</w:t>
            </w:r>
          </w:p>
        </w:tc>
        <w:tc>
          <w:tcPr>
            <w:tcW w:w="1134" w:type="dxa"/>
            <w:vAlign w:val="center"/>
          </w:tcPr>
          <w:p>
            <w:pPr>
              <w:pStyle w:val="15"/>
            </w:pPr>
            <w:r>
              <w:t>18.66</w:t>
            </w:r>
          </w:p>
        </w:tc>
        <w:tc>
          <w:tcPr>
            <w:tcW w:w="1134" w:type="dxa"/>
            <w:vAlign w:val="center"/>
          </w:tcPr>
          <w:p>
            <w:pPr>
              <w:pStyle w:val="15"/>
            </w:pPr>
            <w:r>
              <w:t>18.66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hint="eastAsia" w:ascii="方正小标宋_GBK" w:hAnsi="方正小标宋_GBK" w:eastAsia="方正小标宋_GBK" w:cs="方正小标宋_GBK"/>
          <w:color w:val="000000"/>
          <w:sz w:val="36"/>
        </w:rPr>
        <w:t>部门预算支出总表</w:t>
      </w:r>
      <w:bookmarkEnd w:id="2"/>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131</w:t>
            </w:r>
            <w:r>
              <w:rPr>
                <w:rFonts w:hint="eastAsia"/>
              </w:rPr>
              <w:t>政协</w:t>
            </w:r>
          </w:p>
        </w:tc>
        <w:tc>
          <w:tcPr>
            <w:tcW w:w="2721" w:type="dxa"/>
            <w:gridSpan w:val="2"/>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443" w:type="dxa"/>
            <w:gridSpan w:val="4"/>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528" w:type="dxa"/>
            <w:gridSpan w:val="2"/>
            <w:vAlign w:val="center"/>
          </w:tcPr>
          <w:p>
            <w:pPr>
              <w:pStyle w:val="14"/>
            </w:pPr>
            <w:r>
              <w:rPr>
                <w:rFonts w:hint="eastAsia"/>
              </w:rPr>
              <w:t>功能分类科目</w:t>
            </w:r>
          </w:p>
        </w:tc>
        <w:tc>
          <w:tcPr>
            <w:tcW w:w="1361" w:type="dxa"/>
            <w:vMerge w:val="restart"/>
            <w:vAlign w:val="center"/>
          </w:tcPr>
          <w:p>
            <w:pPr>
              <w:pStyle w:val="14"/>
            </w:pPr>
            <w:r>
              <w:rPr>
                <w:rFonts w:hint="eastAsia"/>
              </w:rPr>
              <w:t>合计</w:t>
            </w:r>
          </w:p>
        </w:tc>
        <w:tc>
          <w:tcPr>
            <w:tcW w:w="1361" w:type="dxa"/>
            <w:vMerge w:val="restart"/>
            <w:vAlign w:val="center"/>
          </w:tcPr>
          <w:p>
            <w:pPr>
              <w:pStyle w:val="14"/>
            </w:pPr>
            <w:r>
              <w:rPr>
                <w:rFonts w:hint="eastAsia"/>
              </w:rPr>
              <w:t>基本支出</w:t>
            </w:r>
          </w:p>
        </w:tc>
        <w:tc>
          <w:tcPr>
            <w:tcW w:w="1361" w:type="dxa"/>
            <w:vMerge w:val="restart"/>
            <w:vAlign w:val="center"/>
          </w:tcPr>
          <w:p>
            <w:pPr>
              <w:pStyle w:val="14"/>
            </w:pPr>
            <w:r>
              <w:rPr>
                <w:rFonts w:hint="eastAsia"/>
              </w:rPr>
              <w:t>项目支出</w:t>
            </w:r>
          </w:p>
        </w:tc>
        <w:tc>
          <w:tcPr>
            <w:tcW w:w="1361" w:type="dxa"/>
            <w:vMerge w:val="restart"/>
            <w:vAlign w:val="center"/>
          </w:tcPr>
          <w:p>
            <w:pPr>
              <w:pStyle w:val="14"/>
            </w:pPr>
            <w:r>
              <w:rPr>
                <w:rFonts w:hint="eastAsia"/>
              </w:rPr>
              <w:t>经营支出</w:t>
            </w:r>
          </w:p>
        </w:tc>
        <w:tc>
          <w:tcPr>
            <w:tcW w:w="1361" w:type="dxa"/>
            <w:vMerge w:val="restart"/>
            <w:vAlign w:val="center"/>
          </w:tcPr>
          <w:p>
            <w:pPr>
              <w:pStyle w:val="14"/>
            </w:pPr>
            <w:r>
              <w:rPr>
                <w:rFonts w:hint="eastAsia"/>
              </w:rPr>
              <w:t>上解上级</w:t>
            </w:r>
            <w:r>
              <w:t xml:space="preserve">     </w:t>
            </w:r>
            <w:r>
              <w:rPr>
                <w:rFonts w:hint="eastAsia"/>
              </w:rPr>
              <w:t>支出</w:t>
            </w:r>
          </w:p>
        </w:tc>
        <w:tc>
          <w:tcPr>
            <w:tcW w:w="1361" w:type="dxa"/>
            <w:vMerge w:val="restart"/>
            <w:vAlign w:val="center"/>
          </w:tcPr>
          <w:p>
            <w:pPr>
              <w:pStyle w:val="14"/>
            </w:pPr>
            <w:r>
              <w:rPr>
                <w:rFonts w:hint="eastAsia"/>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rPr>
                <w:rFonts w:hint="eastAsia"/>
              </w:rPr>
              <w:t>科目</w:t>
            </w:r>
            <w:r>
              <w:t xml:space="preserve">    </w:t>
            </w:r>
            <w:r>
              <w:rPr>
                <w:rFonts w:hint="eastAsia"/>
              </w:rPr>
              <w:t>编码</w:t>
            </w:r>
          </w:p>
        </w:tc>
        <w:tc>
          <w:tcPr>
            <w:tcW w:w="4535" w:type="dxa"/>
            <w:vAlign w:val="center"/>
          </w:tcPr>
          <w:p>
            <w:pPr>
              <w:pStyle w:val="14"/>
            </w:pPr>
            <w:r>
              <w:rPr>
                <w:rFonts w:hint="eastAsia"/>
              </w:rP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rPr>
                <w:rFonts w:hint="eastAsia"/>
              </w:rPr>
              <w:t>合计</w:t>
            </w:r>
          </w:p>
        </w:tc>
        <w:tc>
          <w:tcPr>
            <w:tcW w:w="1361" w:type="dxa"/>
            <w:vAlign w:val="center"/>
          </w:tcPr>
          <w:p>
            <w:pPr>
              <w:pStyle w:val="19"/>
            </w:pPr>
            <w:r>
              <w:t>347.05</w:t>
            </w:r>
          </w:p>
        </w:tc>
        <w:tc>
          <w:tcPr>
            <w:tcW w:w="1361" w:type="dxa"/>
            <w:vAlign w:val="center"/>
          </w:tcPr>
          <w:p>
            <w:pPr>
              <w:pStyle w:val="19"/>
            </w:pPr>
            <w:r>
              <w:t>307.05</w:t>
            </w:r>
          </w:p>
        </w:tc>
        <w:tc>
          <w:tcPr>
            <w:tcW w:w="1361" w:type="dxa"/>
            <w:vAlign w:val="center"/>
          </w:tcPr>
          <w:p>
            <w:pPr>
              <w:pStyle w:val="19"/>
            </w:pPr>
            <w:r>
              <w:t>40.00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201</w:t>
            </w:r>
          </w:p>
        </w:tc>
        <w:tc>
          <w:tcPr>
            <w:tcW w:w="4535" w:type="dxa"/>
            <w:vAlign w:val="center"/>
          </w:tcPr>
          <w:p>
            <w:pPr>
              <w:pStyle w:val="16"/>
            </w:pPr>
            <w:r>
              <w:rPr>
                <w:rFonts w:hint="eastAsia"/>
              </w:rPr>
              <w:t>一般公共服务支出</w:t>
            </w:r>
          </w:p>
        </w:tc>
        <w:tc>
          <w:tcPr>
            <w:tcW w:w="1361" w:type="dxa"/>
            <w:vAlign w:val="center"/>
          </w:tcPr>
          <w:p>
            <w:pPr>
              <w:pStyle w:val="15"/>
            </w:pPr>
            <w:r>
              <w:t>251.19</w:t>
            </w:r>
          </w:p>
        </w:tc>
        <w:tc>
          <w:tcPr>
            <w:tcW w:w="1361" w:type="dxa"/>
            <w:vAlign w:val="center"/>
          </w:tcPr>
          <w:p>
            <w:pPr>
              <w:pStyle w:val="15"/>
            </w:pPr>
            <w:r>
              <w:t>211.19</w:t>
            </w:r>
          </w:p>
        </w:tc>
        <w:tc>
          <w:tcPr>
            <w:tcW w:w="1361" w:type="dxa"/>
            <w:vAlign w:val="center"/>
          </w:tcPr>
          <w:p>
            <w:pPr>
              <w:pStyle w:val="15"/>
            </w:pPr>
            <w:r>
              <w:t>40.00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20102</w:t>
            </w:r>
          </w:p>
        </w:tc>
        <w:tc>
          <w:tcPr>
            <w:tcW w:w="4535" w:type="dxa"/>
            <w:vAlign w:val="center"/>
          </w:tcPr>
          <w:p>
            <w:pPr>
              <w:pStyle w:val="16"/>
            </w:pPr>
            <w:r>
              <w:rPr>
                <w:rFonts w:hint="eastAsia"/>
              </w:rPr>
              <w:t>政协事务</w:t>
            </w:r>
          </w:p>
        </w:tc>
        <w:tc>
          <w:tcPr>
            <w:tcW w:w="1361" w:type="dxa"/>
            <w:vAlign w:val="center"/>
          </w:tcPr>
          <w:p>
            <w:pPr>
              <w:pStyle w:val="15"/>
            </w:pPr>
            <w:r>
              <w:t>251.19</w:t>
            </w:r>
          </w:p>
        </w:tc>
        <w:tc>
          <w:tcPr>
            <w:tcW w:w="1361" w:type="dxa"/>
            <w:vAlign w:val="center"/>
          </w:tcPr>
          <w:p>
            <w:pPr>
              <w:pStyle w:val="15"/>
            </w:pPr>
            <w:r>
              <w:t>211.19</w:t>
            </w:r>
          </w:p>
        </w:tc>
        <w:tc>
          <w:tcPr>
            <w:tcW w:w="1361" w:type="dxa"/>
            <w:vAlign w:val="center"/>
          </w:tcPr>
          <w:p>
            <w:pPr>
              <w:pStyle w:val="15"/>
            </w:pPr>
            <w:r>
              <w:t>40.00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2010201</w:t>
            </w:r>
          </w:p>
        </w:tc>
        <w:tc>
          <w:tcPr>
            <w:tcW w:w="4535" w:type="dxa"/>
            <w:vAlign w:val="center"/>
          </w:tcPr>
          <w:p>
            <w:pPr>
              <w:pStyle w:val="16"/>
            </w:pPr>
            <w:r>
              <w:rPr>
                <w:rFonts w:hint="eastAsia"/>
              </w:rPr>
              <w:t>行政运行</w:t>
            </w:r>
          </w:p>
        </w:tc>
        <w:tc>
          <w:tcPr>
            <w:tcW w:w="1361" w:type="dxa"/>
            <w:vAlign w:val="center"/>
          </w:tcPr>
          <w:p>
            <w:pPr>
              <w:pStyle w:val="15"/>
            </w:pPr>
            <w:r>
              <w:t>211.19</w:t>
            </w:r>
          </w:p>
        </w:tc>
        <w:tc>
          <w:tcPr>
            <w:tcW w:w="1361" w:type="dxa"/>
            <w:vAlign w:val="center"/>
          </w:tcPr>
          <w:p>
            <w:pPr>
              <w:pStyle w:val="15"/>
            </w:pPr>
            <w:r>
              <w:t>211.19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2010204</w:t>
            </w:r>
          </w:p>
        </w:tc>
        <w:tc>
          <w:tcPr>
            <w:tcW w:w="4535" w:type="dxa"/>
            <w:vAlign w:val="center"/>
          </w:tcPr>
          <w:p>
            <w:pPr>
              <w:pStyle w:val="16"/>
            </w:pPr>
            <w:r>
              <w:rPr>
                <w:rFonts w:hint="eastAsia"/>
              </w:rPr>
              <w:t>政协会议</w:t>
            </w:r>
          </w:p>
        </w:tc>
        <w:tc>
          <w:tcPr>
            <w:tcW w:w="1361" w:type="dxa"/>
            <w:vAlign w:val="center"/>
          </w:tcPr>
          <w:p>
            <w:pPr>
              <w:pStyle w:val="15"/>
            </w:pPr>
            <w:r>
              <w:t>10.00</w:t>
            </w:r>
          </w:p>
        </w:tc>
        <w:tc>
          <w:tcPr>
            <w:tcW w:w="1361" w:type="dxa"/>
            <w:vAlign w:val="center"/>
          </w:tcPr>
          <w:p>
            <w:pPr>
              <w:pStyle w:val="15"/>
            </w:pPr>
          </w:p>
        </w:tc>
        <w:tc>
          <w:tcPr>
            <w:tcW w:w="1361" w:type="dxa"/>
            <w:vAlign w:val="center"/>
          </w:tcPr>
          <w:p>
            <w:pPr>
              <w:pStyle w:val="15"/>
            </w:pPr>
            <w:r>
              <w:t>10.00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pPr>
            <w:r>
              <w:t>2010205</w:t>
            </w:r>
          </w:p>
        </w:tc>
        <w:tc>
          <w:tcPr>
            <w:tcW w:w="4535" w:type="dxa"/>
            <w:vAlign w:val="center"/>
          </w:tcPr>
          <w:p>
            <w:pPr>
              <w:pStyle w:val="16"/>
            </w:pPr>
            <w:r>
              <w:rPr>
                <w:rFonts w:hint="eastAsia"/>
              </w:rPr>
              <w:t>委员视察</w:t>
            </w:r>
          </w:p>
        </w:tc>
        <w:tc>
          <w:tcPr>
            <w:tcW w:w="1361" w:type="dxa"/>
            <w:vAlign w:val="center"/>
          </w:tcPr>
          <w:p>
            <w:pPr>
              <w:pStyle w:val="15"/>
            </w:pPr>
            <w:r>
              <w:t>2.00</w:t>
            </w:r>
          </w:p>
        </w:tc>
        <w:tc>
          <w:tcPr>
            <w:tcW w:w="1361" w:type="dxa"/>
            <w:vAlign w:val="center"/>
          </w:tcPr>
          <w:p>
            <w:pPr>
              <w:pStyle w:val="15"/>
            </w:pPr>
          </w:p>
        </w:tc>
        <w:tc>
          <w:tcPr>
            <w:tcW w:w="1361" w:type="dxa"/>
            <w:vAlign w:val="center"/>
          </w:tcPr>
          <w:p>
            <w:pPr>
              <w:pStyle w:val="15"/>
            </w:pPr>
            <w:r>
              <w:t>2.00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992" w:type="dxa"/>
            <w:vAlign w:val="center"/>
          </w:tcPr>
          <w:p>
            <w:pPr>
              <w:pStyle w:val="16"/>
            </w:pPr>
            <w:r>
              <w:t>2010206</w:t>
            </w:r>
          </w:p>
        </w:tc>
        <w:tc>
          <w:tcPr>
            <w:tcW w:w="4535" w:type="dxa"/>
            <w:vAlign w:val="center"/>
          </w:tcPr>
          <w:p>
            <w:pPr>
              <w:pStyle w:val="16"/>
            </w:pPr>
            <w:r>
              <w:rPr>
                <w:rFonts w:hint="eastAsia"/>
              </w:rPr>
              <w:t>参政议政</w:t>
            </w:r>
          </w:p>
        </w:tc>
        <w:tc>
          <w:tcPr>
            <w:tcW w:w="1361" w:type="dxa"/>
            <w:vAlign w:val="center"/>
          </w:tcPr>
          <w:p>
            <w:pPr>
              <w:pStyle w:val="15"/>
            </w:pPr>
            <w:r>
              <w:t>7.00</w:t>
            </w:r>
          </w:p>
        </w:tc>
        <w:tc>
          <w:tcPr>
            <w:tcW w:w="1361" w:type="dxa"/>
            <w:vAlign w:val="center"/>
          </w:tcPr>
          <w:p>
            <w:pPr>
              <w:pStyle w:val="15"/>
            </w:pPr>
          </w:p>
        </w:tc>
        <w:tc>
          <w:tcPr>
            <w:tcW w:w="1361" w:type="dxa"/>
            <w:vAlign w:val="center"/>
          </w:tcPr>
          <w:p>
            <w:pPr>
              <w:pStyle w:val="15"/>
            </w:pPr>
            <w:r>
              <w:t>7.00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992" w:type="dxa"/>
            <w:vAlign w:val="center"/>
          </w:tcPr>
          <w:p>
            <w:pPr>
              <w:pStyle w:val="16"/>
            </w:pPr>
            <w:r>
              <w:t>2010299</w:t>
            </w:r>
          </w:p>
        </w:tc>
        <w:tc>
          <w:tcPr>
            <w:tcW w:w="4535" w:type="dxa"/>
            <w:vAlign w:val="center"/>
          </w:tcPr>
          <w:p>
            <w:pPr>
              <w:pStyle w:val="16"/>
            </w:pPr>
            <w:r>
              <w:rPr>
                <w:rFonts w:hint="eastAsia"/>
              </w:rPr>
              <w:t>其他政协事务支出</w:t>
            </w:r>
          </w:p>
        </w:tc>
        <w:tc>
          <w:tcPr>
            <w:tcW w:w="1361" w:type="dxa"/>
            <w:vAlign w:val="center"/>
          </w:tcPr>
          <w:p>
            <w:pPr>
              <w:pStyle w:val="15"/>
            </w:pPr>
            <w:r>
              <w:t>21.00</w:t>
            </w:r>
          </w:p>
        </w:tc>
        <w:tc>
          <w:tcPr>
            <w:tcW w:w="1361" w:type="dxa"/>
            <w:vAlign w:val="center"/>
          </w:tcPr>
          <w:p>
            <w:pPr>
              <w:pStyle w:val="15"/>
            </w:pPr>
          </w:p>
        </w:tc>
        <w:tc>
          <w:tcPr>
            <w:tcW w:w="1361" w:type="dxa"/>
            <w:vAlign w:val="center"/>
          </w:tcPr>
          <w:p>
            <w:pPr>
              <w:pStyle w:val="15"/>
            </w:pPr>
            <w:r>
              <w:t>21.00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992" w:type="dxa"/>
            <w:vAlign w:val="center"/>
          </w:tcPr>
          <w:p>
            <w:pPr>
              <w:pStyle w:val="16"/>
            </w:pPr>
            <w:r>
              <w:t>208</w:t>
            </w:r>
          </w:p>
        </w:tc>
        <w:tc>
          <w:tcPr>
            <w:tcW w:w="4535" w:type="dxa"/>
            <w:vAlign w:val="center"/>
          </w:tcPr>
          <w:p>
            <w:pPr>
              <w:pStyle w:val="16"/>
            </w:pPr>
            <w:r>
              <w:rPr>
                <w:rFonts w:hint="eastAsia"/>
              </w:rPr>
              <w:t>社会保障和就业支出</w:t>
            </w:r>
          </w:p>
        </w:tc>
        <w:tc>
          <w:tcPr>
            <w:tcW w:w="1361" w:type="dxa"/>
            <w:vAlign w:val="center"/>
          </w:tcPr>
          <w:p>
            <w:pPr>
              <w:pStyle w:val="15"/>
            </w:pPr>
            <w:r>
              <w:t>44.67</w:t>
            </w:r>
          </w:p>
        </w:tc>
        <w:tc>
          <w:tcPr>
            <w:tcW w:w="1361" w:type="dxa"/>
            <w:vAlign w:val="center"/>
          </w:tcPr>
          <w:p>
            <w:pPr>
              <w:pStyle w:val="15"/>
            </w:pPr>
            <w:r>
              <w:t>44.67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992" w:type="dxa"/>
            <w:vAlign w:val="center"/>
          </w:tcPr>
          <w:p>
            <w:pPr>
              <w:pStyle w:val="16"/>
            </w:pPr>
            <w:r>
              <w:t>20805</w:t>
            </w:r>
          </w:p>
        </w:tc>
        <w:tc>
          <w:tcPr>
            <w:tcW w:w="4535" w:type="dxa"/>
            <w:vAlign w:val="center"/>
          </w:tcPr>
          <w:p>
            <w:pPr>
              <w:pStyle w:val="16"/>
            </w:pPr>
            <w:r>
              <w:rPr>
                <w:rFonts w:hint="eastAsia"/>
              </w:rPr>
              <w:t>行政事业单位养老支出</w:t>
            </w:r>
          </w:p>
        </w:tc>
        <w:tc>
          <w:tcPr>
            <w:tcW w:w="1361" w:type="dxa"/>
            <w:vAlign w:val="center"/>
          </w:tcPr>
          <w:p>
            <w:pPr>
              <w:pStyle w:val="15"/>
            </w:pPr>
            <w:r>
              <w:t>44.67</w:t>
            </w:r>
          </w:p>
        </w:tc>
        <w:tc>
          <w:tcPr>
            <w:tcW w:w="1361" w:type="dxa"/>
            <w:vAlign w:val="center"/>
          </w:tcPr>
          <w:p>
            <w:pPr>
              <w:pStyle w:val="15"/>
            </w:pPr>
            <w:r>
              <w:t>44.67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992" w:type="dxa"/>
            <w:vAlign w:val="center"/>
          </w:tcPr>
          <w:p>
            <w:pPr>
              <w:pStyle w:val="16"/>
            </w:pPr>
            <w:r>
              <w:t>2080501</w:t>
            </w:r>
          </w:p>
        </w:tc>
        <w:tc>
          <w:tcPr>
            <w:tcW w:w="4535" w:type="dxa"/>
            <w:vAlign w:val="center"/>
          </w:tcPr>
          <w:p>
            <w:pPr>
              <w:pStyle w:val="16"/>
            </w:pPr>
            <w:r>
              <w:rPr>
                <w:rFonts w:hint="eastAsia"/>
              </w:rPr>
              <w:t>行政单位离退休</w:t>
            </w:r>
          </w:p>
        </w:tc>
        <w:tc>
          <w:tcPr>
            <w:tcW w:w="1361" w:type="dxa"/>
            <w:vAlign w:val="center"/>
          </w:tcPr>
          <w:p>
            <w:pPr>
              <w:pStyle w:val="15"/>
            </w:pPr>
            <w:r>
              <w:t>19.79</w:t>
            </w:r>
          </w:p>
        </w:tc>
        <w:tc>
          <w:tcPr>
            <w:tcW w:w="1361" w:type="dxa"/>
            <w:vAlign w:val="center"/>
          </w:tcPr>
          <w:p>
            <w:pPr>
              <w:pStyle w:val="15"/>
            </w:pPr>
            <w:r>
              <w:t>19.79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992"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1361" w:type="dxa"/>
            <w:vAlign w:val="center"/>
          </w:tcPr>
          <w:p>
            <w:pPr>
              <w:pStyle w:val="15"/>
            </w:pPr>
            <w:r>
              <w:t>24.88</w:t>
            </w:r>
          </w:p>
        </w:tc>
        <w:tc>
          <w:tcPr>
            <w:tcW w:w="1361" w:type="dxa"/>
            <w:vAlign w:val="center"/>
          </w:tcPr>
          <w:p>
            <w:pPr>
              <w:pStyle w:val="15"/>
            </w:pPr>
            <w:r>
              <w:t>24.88</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992" w:type="dxa"/>
            <w:vAlign w:val="center"/>
          </w:tcPr>
          <w:p>
            <w:pPr>
              <w:pStyle w:val="16"/>
            </w:pPr>
            <w:r>
              <w:t>210</w:t>
            </w:r>
          </w:p>
        </w:tc>
        <w:tc>
          <w:tcPr>
            <w:tcW w:w="4535" w:type="dxa"/>
            <w:vAlign w:val="center"/>
          </w:tcPr>
          <w:p>
            <w:pPr>
              <w:pStyle w:val="16"/>
            </w:pPr>
            <w:r>
              <w:rPr>
                <w:rFonts w:hint="eastAsia"/>
              </w:rPr>
              <w:t>卫生健康支出</w:t>
            </w:r>
          </w:p>
        </w:tc>
        <w:tc>
          <w:tcPr>
            <w:tcW w:w="1361" w:type="dxa"/>
            <w:vAlign w:val="center"/>
          </w:tcPr>
          <w:p>
            <w:pPr>
              <w:pStyle w:val="15"/>
            </w:pPr>
            <w:r>
              <w:t>32.53</w:t>
            </w:r>
          </w:p>
        </w:tc>
        <w:tc>
          <w:tcPr>
            <w:tcW w:w="1361" w:type="dxa"/>
            <w:vAlign w:val="center"/>
          </w:tcPr>
          <w:p>
            <w:pPr>
              <w:pStyle w:val="15"/>
            </w:pPr>
            <w:r>
              <w:t>32.53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992" w:type="dxa"/>
            <w:vAlign w:val="center"/>
          </w:tcPr>
          <w:p>
            <w:pPr>
              <w:pStyle w:val="16"/>
            </w:pPr>
            <w:r>
              <w:t>21011</w:t>
            </w:r>
          </w:p>
        </w:tc>
        <w:tc>
          <w:tcPr>
            <w:tcW w:w="4535" w:type="dxa"/>
            <w:vAlign w:val="center"/>
          </w:tcPr>
          <w:p>
            <w:pPr>
              <w:pStyle w:val="16"/>
            </w:pPr>
            <w:r>
              <w:rPr>
                <w:rFonts w:hint="eastAsia"/>
              </w:rPr>
              <w:t>行政事业单位医疗</w:t>
            </w:r>
          </w:p>
        </w:tc>
        <w:tc>
          <w:tcPr>
            <w:tcW w:w="1361" w:type="dxa"/>
            <w:vAlign w:val="center"/>
          </w:tcPr>
          <w:p>
            <w:pPr>
              <w:pStyle w:val="15"/>
            </w:pPr>
            <w:r>
              <w:t>32.53</w:t>
            </w:r>
          </w:p>
        </w:tc>
        <w:tc>
          <w:tcPr>
            <w:tcW w:w="1361" w:type="dxa"/>
            <w:vAlign w:val="center"/>
          </w:tcPr>
          <w:p>
            <w:pPr>
              <w:pStyle w:val="15"/>
            </w:pPr>
            <w:r>
              <w:t>32.53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992" w:type="dxa"/>
            <w:vAlign w:val="center"/>
          </w:tcPr>
          <w:p>
            <w:pPr>
              <w:pStyle w:val="16"/>
            </w:pPr>
            <w:r>
              <w:t>2101101</w:t>
            </w:r>
          </w:p>
        </w:tc>
        <w:tc>
          <w:tcPr>
            <w:tcW w:w="4535" w:type="dxa"/>
            <w:vAlign w:val="center"/>
          </w:tcPr>
          <w:p>
            <w:pPr>
              <w:pStyle w:val="16"/>
            </w:pPr>
            <w:r>
              <w:rPr>
                <w:rFonts w:hint="eastAsia"/>
              </w:rPr>
              <w:t>行政单位医疗</w:t>
            </w:r>
          </w:p>
        </w:tc>
        <w:tc>
          <w:tcPr>
            <w:tcW w:w="1361" w:type="dxa"/>
            <w:vAlign w:val="center"/>
          </w:tcPr>
          <w:p>
            <w:pPr>
              <w:pStyle w:val="15"/>
            </w:pPr>
            <w:r>
              <w:t>12.05</w:t>
            </w:r>
          </w:p>
        </w:tc>
        <w:tc>
          <w:tcPr>
            <w:tcW w:w="1361" w:type="dxa"/>
            <w:vAlign w:val="center"/>
          </w:tcPr>
          <w:p>
            <w:pPr>
              <w:pStyle w:val="15"/>
            </w:pPr>
            <w:r>
              <w:t>12.05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992" w:type="dxa"/>
            <w:vAlign w:val="center"/>
          </w:tcPr>
          <w:p>
            <w:pPr>
              <w:pStyle w:val="16"/>
            </w:pPr>
            <w:r>
              <w:t>2101103</w:t>
            </w:r>
          </w:p>
        </w:tc>
        <w:tc>
          <w:tcPr>
            <w:tcW w:w="4535" w:type="dxa"/>
            <w:vAlign w:val="center"/>
          </w:tcPr>
          <w:p>
            <w:pPr>
              <w:pStyle w:val="16"/>
            </w:pPr>
            <w:r>
              <w:rPr>
                <w:rFonts w:hint="eastAsia"/>
              </w:rPr>
              <w:t>公务员医疗补助</w:t>
            </w:r>
          </w:p>
        </w:tc>
        <w:tc>
          <w:tcPr>
            <w:tcW w:w="1361" w:type="dxa"/>
            <w:vAlign w:val="center"/>
          </w:tcPr>
          <w:p>
            <w:pPr>
              <w:pStyle w:val="15"/>
            </w:pPr>
            <w:r>
              <w:t>20.48</w:t>
            </w:r>
          </w:p>
        </w:tc>
        <w:tc>
          <w:tcPr>
            <w:tcW w:w="1361" w:type="dxa"/>
            <w:vAlign w:val="center"/>
          </w:tcPr>
          <w:p>
            <w:pPr>
              <w:pStyle w:val="15"/>
            </w:pPr>
            <w:r>
              <w:t>20.48</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992" w:type="dxa"/>
            <w:vAlign w:val="center"/>
          </w:tcPr>
          <w:p>
            <w:pPr>
              <w:pStyle w:val="16"/>
            </w:pPr>
            <w:r>
              <w:t>221</w:t>
            </w:r>
          </w:p>
        </w:tc>
        <w:tc>
          <w:tcPr>
            <w:tcW w:w="4535" w:type="dxa"/>
            <w:vAlign w:val="center"/>
          </w:tcPr>
          <w:p>
            <w:pPr>
              <w:pStyle w:val="16"/>
            </w:pPr>
            <w:r>
              <w:rPr>
                <w:rFonts w:hint="eastAsia"/>
              </w:rPr>
              <w:t>住房保障支出</w:t>
            </w:r>
          </w:p>
        </w:tc>
        <w:tc>
          <w:tcPr>
            <w:tcW w:w="1361" w:type="dxa"/>
            <w:vAlign w:val="center"/>
          </w:tcPr>
          <w:p>
            <w:pPr>
              <w:pStyle w:val="15"/>
            </w:pPr>
            <w:r>
              <w:t>18.66</w:t>
            </w:r>
          </w:p>
        </w:tc>
        <w:tc>
          <w:tcPr>
            <w:tcW w:w="1361" w:type="dxa"/>
            <w:vAlign w:val="center"/>
          </w:tcPr>
          <w:p>
            <w:pPr>
              <w:pStyle w:val="15"/>
            </w:pPr>
            <w:r>
              <w:t>18.66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992" w:type="dxa"/>
            <w:vAlign w:val="center"/>
          </w:tcPr>
          <w:p>
            <w:pPr>
              <w:pStyle w:val="16"/>
            </w:pPr>
            <w:r>
              <w:t>22102</w:t>
            </w:r>
          </w:p>
        </w:tc>
        <w:tc>
          <w:tcPr>
            <w:tcW w:w="4535" w:type="dxa"/>
            <w:vAlign w:val="center"/>
          </w:tcPr>
          <w:p>
            <w:pPr>
              <w:pStyle w:val="16"/>
            </w:pPr>
            <w:r>
              <w:rPr>
                <w:rFonts w:hint="eastAsia"/>
              </w:rPr>
              <w:t>住房改革支出</w:t>
            </w:r>
          </w:p>
        </w:tc>
        <w:tc>
          <w:tcPr>
            <w:tcW w:w="1361" w:type="dxa"/>
            <w:vAlign w:val="center"/>
          </w:tcPr>
          <w:p>
            <w:pPr>
              <w:pStyle w:val="15"/>
            </w:pPr>
            <w:r>
              <w:t>18.66</w:t>
            </w:r>
          </w:p>
        </w:tc>
        <w:tc>
          <w:tcPr>
            <w:tcW w:w="1361" w:type="dxa"/>
            <w:vAlign w:val="center"/>
          </w:tcPr>
          <w:p>
            <w:pPr>
              <w:pStyle w:val="15"/>
            </w:pPr>
            <w:r>
              <w:t>18.66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992" w:type="dxa"/>
            <w:vAlign w:val="center"/>
          </w:tcPr>
          <w:p>
            <w:pPr>
              <w:pStyle w:val="16"/>
            </w:pPr>
            <w:r>
              <w:t>2210201</w:t>
            </w:r>
          </w:p>
        </w:tc>
        <w:tc>
          <w:tcPr>
            <w:tcW w:w="4535" w:type="dxa"/>
            <w:vAlign w:val="center"/>
          </w:tcPr>
          <w:p>
            <w:pPr>
              <w:pStyle w:val="16"/>
            </w:pPr>
            <w:r>
              <w:rPr>
                <w:rFonts w:hint="eastAsia"/>
              </w:rPr>
              <w:t>住房公积金</w:t>
            </w:r>
          </w:p>
        </w:tc>
        <w:tc>
          <w:tcPr>
            <w:tcW w:w="1361" w:type="dxa"/>
            <w:vAlign w:val="center"/>
          </w:tcPr>
          <w:p>
            <w:pPr>
              <w:pStyle w:val="15"/>
            </w:pPr>
            <w:r>
              <w:t>18.66</w:t>
            </w:r>
          </w:p>
        </w:tc>
        <w:tc>
          <w:tcPr>
            <w:tcW w:w="1361" w:type="dxa"/>
            <w:vAlign w:val="center"/>
          </w:tcPr>
          <w:p>
            <w:pPr>
              <w:pStyle w:val="15"/>
            </w:pPr>
            <w:r>
              <w:t>18.66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hint="eastAsia" w:ascii="方正小标宋_GBK" w:hAnsi="方正小标宋_GBK" w:eastAsia="方正小标宋_GBK" w:cs="方正小标宋_GBK"/>
          <w:color w:val="000000"/>
          <w:sz w:val="36"/>
        </w:rPr>
        <w:t>部门预算财政拨款收支总表</w:t>
      </w:r>
      <w:bookmarkEnd w:id="3"/>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131</w:t>
            </w:r>
            <w:r>
              <w:rPr>
                <w:rFonts w:hint="eastAsia"/>
              </w:rPr>
              <w:t>政协</w:t>
            </w:r>
          </w:p>
        </w:tc>
        <w:tc>
          <w:tcPr>
            <w:tcW w:w="3402"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896" w:type="dxa"/>
            <w:gridSpan w:val="4"/>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4876" w:type="dxa"/>
            <w:gridSpan w:val="2"/>
            <w:vAlign w:val="center"/>
          </w:tcPr>
          <w:p>
            <w:pPr>
              <w:pStyle w:val="14"/>
            </w:pPr>
            <w:r>
              <w:rPr>
                <w:rFonts w:hint="eastAsia"/>
              </w:rPr>
              <w:t>收入</w:t>
            </w:r>
          </w:p>
        </w:tc>
        <w:tc>
          <w:tcPr>
            <w:tcW w:w="9298" w:type="dxa"/>
            <w:gridSpan w:val="5"/>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金额</w:t>
            </w: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合计</w:t>
            </w:r>
          </w:p>
        </w:tc>
        <w:tc>
          <w:tcPr>
            <w:tcW w:w="1474" w:type="dxa"/>
            <w:vAlign w:val="center"/>
          </w:tcPr>
          <w:p>
            <w:pPr>
              <w:pStyle w:val="14"/>
            </w:pPr>
            <w:r>
              <w:rPr>
                <w:rFonts w:hint="eastAsia"/>
              </w:rPr>
              <w:t>一般公共预算财政拨款</w:t>
            </w:r>
          </w:p>
        </w:tc>
        <w:tc>
          <w:tcPr>
            <w:tcW w:w="1474" w:type="dxa"/>
            <w:vAlign w:val="center"/>
          </w:tcPr>
          <w:p>
            <w:pPr>
              <w:pStyle w:val="14"/>
            </w:pPr>
            <w:r>
              <w:rPr>
                <w:rFonts w:hint="eastAsia"/>
              </w:rPr>
              <w:t>政府性基金预算财政</w:t>
            </w:r>
            <w:r>
              <w:t xml:space="preserve">    </w:t>
            </w:r>
            <w:r>
              <w:rPr>
                <w:rFonts w:hint="eastAsia"/>
              </w:rPr>
              <w:t>拨款</w:t>
            </w:r>
          </w:p>
        </w:tc>
        <w:tc>
          <w:tcPr>
            <w:tcW w:w="1474" w:type="dxa"/>
            <w:vAlign w:val="center"/>
          </w:tcPr>
          <w:p>
            <w:pPr>
              <w:pStyle w:val="14"/>
            </w:pPr>
            <w:r>
              <w:rPr>
                <w:rFonts w:hint="eastAsi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rPr>
                <w:rFonts w:hint="eastAsia"/>
              </w:rPr>
              <w:t>一、一般公共预算拨款</w:t>
            </w:r>
          </w:p>
        </w:tc>
        <w:tc>
          <w:tcPr>
            <w:tcW w:w="1474" w:type="dxa"/>
            <w:vAlign w:val="center"/>
          </w:tcPr>
          <w:p>
            <w:pPr>
              <w:pStyle w:val="15"/>
            </w:pPr>
            <w:r>
              <w:t>347.05</w:t>
            </w:r>
          </w:p>
        </w:tc>
        <w:tc>
          <w:tcPr>
            <w:tcW w:w="3402" w:type="dxa"/>
            <w:vAlign w:val="center"/>
          </w:tcPr>
          <w:p>
            <w:pPr>
              <w:pStyle w:val="16"/>
            </w:pPr>
            <w:r>
              <w:rPr>
                <w:rFonts w:hint="eastAsia"/>
              </w:rPr>
              <w:t>一、一般公共服务支出</w:t>
            </w:r>
          </w:p>
        </w:tc>
        <w:tc>
          <w:tcPr>
            <w:tcW w:w="1474" w:type="dxa"/>
            <w:vAlign w:val="center"/>
          </w:tcPr>
          <w:p>
            <w:pPr>
              <w:pStyle w:val="15"/>
            </w:pPr>
            <w:r>
              <w:t>251.19</w:t>
            </w:r>
          </w:p>
        </w:tc>
        <w:tc>
          <w:tcPr>
            <w:tcW w:w="1474" w:type="dxa"/>
            <w:vAlign w:val="center"/>
          </w:tcPr>
          <w:p>
            <w:pPr>
              <w:pStyle w:val="15"/>
            </w:pPr>
            <w:r>
              <w:t>251.19</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r>
              <w:rPr>
                <w:rFonts w:hint="eastAsia"/>
              </w:rP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r>
              <w:rPr>
                <w:rFonts w:hint="eastAsia"/>
              </w:rP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五、教育支出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八、社会保障和就业支出</w:t>
            </w:r>
          </w:p>
        </w:tc>
        <w:tc>
          <w:tcPr>
            <w:tcW w:w="1474" w:type="dxa"/>
            <w:vAlign w:val="center"/>
          </w:tcPr>
          <w:p>
            <w:pPr>
              <w:pStyle w:val="15"/>
            </w:pPr>
            <w:r>
              <w:t>44.67</w:t>
            </w:r>
          </w:p>
        </w:tc>
        <w:tc>
          <w:tcPr>
            <w:tcW w:w="1474" w:type="dxa"/>
            <w:vAlign w:val="center"/>
          </w:tcPr>
          <w:p>
            <w:pPr>
              <w:pStyle w:val="15"/>
            </w:pPr>
            <w:r>
              <w:t>44.67</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十、卫生健康支出</w:t>
            </w:r>
          </w:p>
        </w:tc>
        <w:tc>
          <w:tcPr>
            <w:tcW w:w="1474" w:type="dxa"/>
            <w:vAlign w:val="center"/>
          </w:tcPr>
          <w:p>
            <w:pPr>
              <w:pStyle w:val="15"/>
            </w:pPr>
            <w:r>
              <w:t>32.53</w:t>
            </w:r>
          </w:p>
        </w:tc>
        <w:tc>
          <w:tcPr>
            <w:tcW w:w="1474" w:type="dxa"/>
            <w:vAlign w:val="center"/>
          </w:tcPr>
          <w:p>
            <w:pPr>
              <w:pStyle w:val="15"/>
            </w:pPr>
            <w:r>
              <w:t>32.53</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二十、住房保障支出</w:t>
            </w:r>
          </w:p>
        </w:tc>
        <w:tc>
          <w:tcPr>
            <w:tcW w:w="1474" w:type="dxa"/>
            <w:vAlign w:val="center"/>
          </w:tcPr>
          <w:p>
            <w:pPr>
              <w:pStyle w:val="15"/>
            </w:pPr>
            <w:r>
              <w:t>18.66</w:t>
            </w:r>
          </w:p>
        </w:tc>
        <w:tc>
          <w:tcPr>
            <w:tcW w:w="1474" w:type="dxa"/>
            <w:vAlign w:val="center"/>
          </w:tcPr>
          <w:p>
            <w:pPr>
              <w:pStyle w:val="15"/>
            </w:pPr>
            <w:r>
              <w:t>18.66</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8"/>
            </w:pPr>
            <w:r>
              <w:rPr>
                <w:rFonts w:hint="eastAsia"/>
              </w:rPr>
              <w:t>本年收入合计</w:t>
            </w:r>
          </w:p>
        </w:tc>
        <w:tc>
          <w:tcPr>
            <w:tcW w:w="1474" w:type="dxa"/>
            <w:vAlign w:val="center"/>
          </w:tcPr>
          <w:p>
            <w:pPr>
              <w:pStyle w:val="19"/>
            </w:pPr>
            <w:r>
              <w:t>347.05</w:t>
            </w:r>
          </w:p>
        </w:tc>
        <w:tc>
          <w:tcPr>
            <w:tcW w:w="3402" w:type="dxa"/>
            <w:vAlign w:val="center"/>
          </w:tcPr>
          <w:p>
            <w:pPr>
              <w:pStyle w:val="18"/>
            </w:pPr>
            <w:r>
              <w:rPr>
                <w:rFonts w:hint="eastAsia"/>
              </w:rPr>
              <w:t>本年支出合计</w:t>
            </w:r>
          </w:p>
        </w:tc>
        <w:tc>
          <w:tcPr>
            <w:tcW w:w="1474" w:type="dxa"/>
            <w:vAlign w:val="center"/>
          </w:tcPr>
          <w:p>
            <w:pPr>
              <w:pStyle w:val="19"/>
            </w:pPr>
            <w:r>
              <w:t>347.05</w:t>
            </w:r>
          </w:p>
        </w:tc>
        <w:tc>
          <w:tcPr>
            <w:tcW w:w="1474" w:type="dxa"/>
            <w:vAlign w:val="center"/>
          </w:tcPr>
          <w:p>
            <w:pPr>
              <w:pStyle w:val="19"/>
            </w:pPr>
            <w:r>
              <w:t>347.05</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6"/>
            </w:pPr>
            <w:r>
              <w:rPr>
                <w:rFonts w:hint="eastAsia"/>
              </w:rPr>
              <w:t>年初财政拨款结转和结余</w:t>
            </w:r>
          </w:p>
        </w:tc>
        <w:tc>
          <w:tcPr>
            <w:tcW w:w="1474" w:type="dxa"/>
            <w:vAlign w:val="center"/>
          </w:tcPr>
          <w:p>
            <w:pPr>
              <w:pStyle w:val="15"/>
            </w:pPr>
          </w:p>
        </w:tc>
        <w:tc>
          <w:tcPr>
            <w:tcW w:w="3402" w:type="dxa"/>
            <w:vAlign w:val="center"/>
          </w:tcPr>
          <w:p>
            <w:pPr>
              <w:pStyle w:val="16"/>
            </w:pPr>
            <w:r>
              <w:rPr>
                <w:rFonts w:hint="eastAsia"/>
              </w:rP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rPr>
                <w:rFonts w:hint="eastAsia"/>
              </w:rP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8"/>
            </w:pPr>
            <w:r>
              <w:rPr>
                <w:rFonts w:hint="eastAsia"/>
              </w:rPr>
              <w:t>收入总计</w:t>
            </w:r>
          </w:p>
        </w:tc>
        <w:tc>
          <w:tcPr>
            <w:tcW w:w="1474" w:type="dxa"/>
            <w:vAlign w:val="center"/>
          </w:tcPr>
          <w:p>
            <w:pPr>
              <w:pStyle w:val="19"/>
            </w:pPr>
            <w:r>
              <w:t>347.05</w:t>
            </w:r>
          </w:p>
        </w:tc>
        <w:tc>
          <w:tcPr>
            <w:tcW w:w="3402" w:type="dxa"/>
            <w:vAlign w:val="center"/>
          </w:tcPr>
          <w:p>
            <w:pPr>
              <w:pStyle w:val="18"/>
            </w:pPr>
            <w:r>
              <w:rPr>
                <w:rFonts w:hint="eastAsia"/>
              </w:rPr>
              <w:t>支出总计</w:t>
            </w:r>
          </w:p>
        </w:tc>
        <w:tc>
          <w:tcPr>
            <w:tcW w:w="1474" w:type="dxa"/>
            <w:vAlign w:val="center"/>
          </w:tcPr>
          <w:p>
            <w:pPr>
              <w:pStyle w:val="19"/>
            </w:pPr>
            <w:r>
              <w:t>347.05</w:t>
            </w:r>
          </w:p>
        </w:tc>
        <w:tc>
          <w:tcPr>
            <w:tcW w:w="1474" w:type="dxa"/>
            <w:vAlign w:val="center"/>
          </w:tcPr>
          <w:p>
            <w:pPr>
              <w:pStyle w:val="19"/>
            </w:pPr>
            <w:r>
              <w:t>347.05</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hint="eastAsia" w:ascii="方正小标宋_GBK" w:hAnsi="方正小标宋_GBK" w:eastAsia="方正小标宋_GBK" w:cs="方正小标宋_GBK"/>
          <w:color w:val="000000"/>
          <w:sz w:val="36"/>
        </w:rPr>
        <w:t>部门预算一般公共预算财政拨款支出表</w:t>
      </w:r>
      <w:bookmarkEnd w:id="4"/>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131</w:t>
            </w:r>
            <w:r>
              <w:rPr>
                <w:rFonts w:hint="eastAsia"/>
              </w:rPr>
              <w:t>政协</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347.05</w:t>
            </w:r>
          </w:p>
        </w:tc>
        <w:tc>
          <w:tcPr>
            <w:tcW w:w="2551" w:type="dxa"/>
            <w:vAlign w:val="center"/>
          </w:tcPr>
          <w:p>
            <w:pPr>
              <w:pStyle w:val="19"/>
            </w:pPr>
            <w:r>
              <w:t>307.05</w:t>
            </w:r>
          </w:p>
        </w:tc>
        <w:tc>
          <w:tcPr>
            <w:tcW w:w="2551" w:type="dxa"/>
            <w:vAlign w:val="center"/>
          </w:tcPr>
          <w:p>
            <w:pPr>
              <w:pStyle w:val="19"/>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201</w:t>
            </w:r>
          </w:p>
        </w:tc>
        <w:tc>
          <w:tcPr>
            <w:tcW w:w="4535" w:type="dxa"/>
            <w:vAlign w:val="center"/>
          </w:tcPr>
          <w:p>
            <w:pPr>
              <w:pStyle w:val="16"/>
            </w:pPr>
            <w:r>
              <w:rPr>
                <w:rFonts w:hint="eastAsia"/>
              </w:rPr>
              <w:t>一般公共服务支出</w:t>
            </w:r>
          </w:p>
        </w:tc>
        <w:tc>
          <w:tcPr>
            <w:tcW w:w="2551" w:type="dxa"/>
            <w:vAlign w:val="center"/>
          </w:tcPr>
          <w:p>
            <w:pPr>
              <w:pStyle w:val="15"/>
            </w:pPr>
            <w:r>
              <w:t>251.19</w:t>
            </w:r>
          </w:p>
        </w:tc>
        <w:tc>
          <w:tcPr>
            <w:tcW w:w="2551" w:type="dxa"/>
            <w:vAlign w:val="center"/>
          </w:tcPr>
          <w:p>
            <w:pPr>
              <w:pStyle w:val="15"/>
            </w:pPr>
            <w:r>
              <w:t>211.19</w:t>
            </w:r>
          </w:p>
        </w:tc>
        <w:tc>
          <w:tcPr>
            <w:tcW w:w="2551" w:type="dxa"/>
            <w:vAlign w:val="center"/>
          </w:tcPr>
          <w:p>
            <w:pPr>
              <w:pStyle w:val="15"/>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20102</w:t>
            </w:r>
          </w:p>
        </w:tc>
        <w:tc>
          <w:tcPr>
            <w:tcW w:w="4535" w:type="dxa"/>
            <w:vAlign w:val="center"/>
          </w:tcPr>
          <w:p>
            <w:pPr>
              <w:pStyle w:val="16"/>
            </w:pPr>
            <w:r>
              <w:rPr>
                <w:rFonts w:hint="eastAsia"/>
              </w:rPr>
              <w:t>政协事务</w:t>
            </w:r>
          </w:p>
        </w:tc>
        <w:tc>
          <w:tcPr>
            <w:tcW w:w="2551" w:type="dxa"/>
            <w:vAlign w:val="center"/>
          </w:tcPr>
          <w:p>
            <w:pPr>
              <w:pStyle w:val="15"/>
            </w:pPr>
            <w:r>
              <w:t>251.19</w:t>
            </w:r>
          </w:p>
        </w:tc>
        <w:tc>
          <w:tcPr>
            <w:tcW w:w="2551" w:type="dxa"/>
            <w:vAlign w:val="center"/>
          </w:tcPr>
          <w:p>
            <w:pPr>
              <w:pStyle w:val="15"/>
            </w:pPr>
            <w:r>
              <w:t>211.19</w:t>
            </w:r>
          </w:p>
        </w:tc>
        <w:tc>
          <w:tcPr>
            <w:tcW w:w="2551" w:type="dxa"/>
            <w:vAlign w:val="center"/>
          </w:tcPr>
          <w:p>
            <w:pPr>
              <w:pStyle w:val="15"/>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2010201</w:t>
            </w:r>
          </w:p>
        </w:tc>
        <w:tc>
          <w:tcPr>
            <w:tcW w:w="4535" w:type="dxa"/>
            <w:vAlign w:val="center"/>
          </w:tcPr>
          <w:p>
            <w:pPr>
              <w:pStyle w:val="16"/>
            </w:pPr>
            <w:r>
              <w:rPr>
                <w:rFonts w:hint="eastAsia"/>
              </w:rPr>
              <w:t>行政运行</w:t>
            </w:r>
          </w:p>
        </w:tc>
        <w:tc>
          <w:tcPr>
            <w:tcW w:w="2551" w:type="dxa"/>
            <w:vAlign w:val="center"/>
          </w:tcPr>
          <w:p>
            <w:pPr>
              <w:pStyle w:val="15"/>
            </w:pPr>
            <w:r>
              <w:t>211.19</w:t>
            </w:r>
          </w:p>
        </w:tc>
        <w:tc>
          <w:tcPr>
            <w:tcW w:w="2551" w:type="dxa"/>
            <w:vAlign w:val="center"/>
          </w:tcPr>
          <w:p>
            <w:pPr>
              <w:pStyle w:val="15"/>
            </w:pPr>
            <w:r>
              <w:t>211.19</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2010204</w:t>
            </w:r>
          </w:p>
        </w:tc>
        <w:tc>
          <w:tcPr>
            <w:tcW w:w="4535" w:type="dxa"/>
            <w:vAlign w:val="center"/>
          </w:tcPr>
          <w:p>
            <w:pPr>
              <w:pStyle w:val="16"/>
            </w:pPr>
            <w:r>
              <w:rPr>
                <w:rFonts w:hint="eastAsia"/>
              </w:rPr>
              <w:t>政协会议</w:t>
            </w:r>
          </w:p>
        </w:tc>
        <w:tc>
          <w:tcPr>
            <w:tcW w:w="2551" w:type="dxa"/>
            <w:vAlign w:val="center"/>
          </w:tcPr>
          <w:p>
            <w:pPr>
              <w:pStyle w:val="15"/>
            </w:pPr>
            <w:r>
              <w:t>10.00</w:t>
            </w:r>
          </w:p>
        </w:tc>
        <w:tc>
          <w:tcPr>
            <w:tcW w:w="2551" w:type="dxa"/>
            <w:vAlign w:val="center"/>
          </w:tcPr>
          <w:p>
            <w:pPr>
              <w:pStyle w:val="15"/>
            </w:pPr>
          </w:p>
        </w:tc>
        <w:tc>
          <w:tcPr>
            <w:tcW w:w="2551" w:type="dxa"/>
            <w:vAlign w:val="center"/>
          </w:tcPr>
          <w:p>
            <w:pPr>
              <w:pStyle w:val="15"/>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2010205</w:t>
            </w:r>
          </w:p>
        </w:tc>
        <w:tc>
          <w:tcPr>
            <w:tcW w:w="4535" w:type="dxa"/>
            <w:vAlign w:val="center"/>
          </w:tcPr>
          <w:p>
            <w:pPr>
              <w:pStyle w:val="16"/>
            </w:pPr>
            <w:r>
              <w:rPr>
                <w:rFonts w:hint="eastAsia"/>
              </w:rPr>
              <w:t>委员视察</w:t>
            </w:r>
          </w:p>
        </w:tc>
        <w:tc>
          <w:tcPr>
            <w:tcW w:w="2551" w:type="dxa"/>
            <w:vAlign w:val="center"/>
          </w:tcPr>
          <w:p>
            <w:pPr>
              <w:pStyle w:val="15"/>
            </w:pPr>
            <w:r>
              <w:t>2.00</w:t>
            </w:r>
          </w:p>
        </w:tc>
        <w:tc>
          <w:tcPr>
            <w:tcW w:w="2551" w:type="dxa"/>
            <w:vAlign w:val="center"/>
          </w:tcPr>
          <w:p>
            <w:pPr>
              <w:pStyle w:val="15"/>
            </w:pPr>
          </w:p>
        </w:tc>
        <w:tc>
          <w:tcPr>
            <w:tcW w:w="2551" w:type="dxa"/>
            <w:vAlign w:val="center"/>
          </w:tcPr>
          <w:p>
            <w:pPr>
              <w:pStyle w:val="15"/>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2010206</w:t>
            </w:r>
          </w:p>
        </w:tc>
        <w:tc>
          <w:tcPr>
            <w:tcW w:w="4535" w:type="dxa"/>
            <w:vAlign w:val="center"/>
          </w:tcPr>
          <w:p>
            <w:pPr>
              <w:pStyle w:val="16"/>
            </w:pPr>
            <w:r>
              <w:rPr>
                <w:rFonts w:hint="eastAsia"/>
              </w:rPr>
              <w:t>参政议政</w:t>
            </w:r>
          </w:p>
        </w:tc>
        <w:tc>
          <w:tcPr>
            <w:tcW w:w="2551" w:type="dxa"/>
            <w:vAlign w:val="center"/>
          </w:tcPr>
          <w:p>
            <w:pPr>
              <w:pStyle w:val="15"/>
            </w:pPr>
            <w:r>
              <w:t>7.00</w:t>
            </w:r>
          </w:p>
        </w:tc>
        <w:tc>
          <w:tcPr>
            <w:tcW w:w="2551" w:type="dxa"/>
            <w:vAlign w:val="center"/>
          </w:tcPr>
          <w:p>
            <w:pPr>
              <w:pStyle w:val="15"/>
            </w:pPr>
          </w:p>
        </w:tc>
        <w:tc>
          <w:tcPr>
            <w:tcW w:w="2551" w:type="dxa"/>
            <w:vAlign w:val="center"/>
          </w:tcPr>
          <w:p>
            <w:pPr>
              <w:pStyle w:val="15"/>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2010299</w:t>
            </w:r>
          </w:p>
        </w:tc>
        <w:tc>
          <w:tcPr>
            <w:tcW w:w="4535" w:type="dxa"/>
            <w:vAlign w:val="center"/>
          </w:tcPr>
          <w:p>
            <w:pPr>
              <w:pStyle w:val="16"/>
            </w:pPr>
            <w:r>
              <w:rPr>
                <w:rFonts w:hint="eastAsia"/>
              </w:rPr>
              <w:t>其他政协事务支出</w:t>
            </w:r>
          </w:p>
        </w:tc>
        <w:tc>
          <w:tcPr>
            <w:tcW w:w="2551" w:type="dxa"/>
            <w:vAlign w:val="center"/>
          </w:tcPr>
          <w:p>
            <w:pPr>
              <w:pStyle w:val="15"/>
            </w:pPr>
            <w:r>
              <w:t>21.00</w:t>
            </w:r>
          </w:p>
        </w:tc>
        <w:tc>
          <w:tcPr>
            <w:tcW w:w="2551" w:type="dxa"/>
            <w:vAlign w:val="center"/>
          </w:tcPr>
          <w:p>
            <w:pPr>
              <w:pStyle w:val="15"/>
            </w:pPr>
          </w:p>
        </w:tc>
        <w:tc>
          <w:tcPr>
            <w:tcW w:w="2551" w:type="dxa"/>
            <w:vAlign w:val="center"/>
          </w:tcPr>
          <w:p>
            <w:pPr>
              <w:pStyle w:val="15"/>
            </w:pPr>
            <w:r>
              <w:t>21.00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208</w:t>
            </w:r>
          </w:p>
        </w:tc>
        <w:tc>
          <w:tcPr>
            <w:tcW w:w="4535" w:type="dxa"/>
            <w:vAlign w:val="center"/>
          </w:tcPr>
          <w:p>
            <w:pPr>
              <w:pStyle w:val="16"/>
            </w:pPr>
            <w:r>
              <w:rPr>
                <w:rFonts w:hint="eastAsia"/>
              </w:rPr>
              <w:t>社会保障和就业支出</w:t>
            </w:r>
          </w:p>
        </w:tc>
        <w:tc>
          <w:tcPr>
            <w:tcW w:w="2551" w:type="dxa"/>
            <w:vAlign w:val="center"/>
          </w:tcPr>
          <w:p>
            <w:pPr>
              <w:pStyle w:val="15"/>
            </w:pPr>
            <w:r>
              <w:t>44.67</w:t>
            </w:r>
          </w:p>
        </w:tc>
        <w:tc>
          <w:tcPr>
            <w:tcW w:w="2551" w:type="dxa"/>
            <w:vAlign w:val="center"/>
          </w:tcPr>
          <w:p>
            <w:pPr>
              <w:pStyle w:val="15"/>
            </w:pPr>
            <w:r>
              <w:t>44.67</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20805</w:t>
            </w:r>
          </w:p>
        </w:tc>
        <w:tc>
          <w:tcPr>
            <w:tcW w:w="4535" w:type="dxa"/>
            <w:vAlign w:val="center"/>
          </w:tcPr>
          <w:p>
            <w:pPr>
              <w:pStyle w:val="16"/>
            </w:pPr>
            <w:r>
              <w:rPr>
                <w:rFonts w:hint="eastAsia"/>
              </w:rPr>
              <w:t>行政事业单位养老支出</w:t>
            </w:r>
          </w:p>
        </w:tc>
        <w:tc>
          <w:tcPr>
            <w:tcW w:w="2551" w:type="dxa"/>
            <w:vAlign w:val="center"/>
          </w:tcPr>
          <w:p>
            <w:pPr>
              <w:pStyle w:val="15"/>
            </w:pPr>
            <w:r>
              <w:t>44.67</w:t>
            </w:r>
          </w:p>
        </w:tc>
        <w:tc>
          <w:tcPr>
            <w:tcW w:w="2551" w:type="dxa"/>
            <w:vAlign w:val="center"/>
          </w:tcPr>
          <w:p>
            <w:pPr>
              <w:pStyle w:val="15"/>
            </w:pPr>
            <w:r>
              <w:t>44.67</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2080501</w:t>
            </w:r>
          </w:p>
        </w:tc>
        <w:tc>
          <w:tcPr>
            <w:tcW w:w="4535" w:type="dxa"/>
            <w:vAlign w:val="center"/>
          </w:tcPr>
          <w:p>
            <w:pPr>
              <w:pStyle w:val="16"/>
            </w:pPr>
            <w:r>
              <w:rPr>
                <w:rFonts w:hint="eastAsia"/>
              </w:rPr>
              <w:t>行政单位离退休</w:t>
            </w:r>
          </w:p>
        </w:tc>
        <w:tc>
          <w:tcPr>
            <w:tcW w:w="2551" w:type="dxa"/>
            <w:vAlign w:val="center"/>
          </w:tcPr>
          <w:p>
            <w:pPr>
              <w:pStyle w:val="15"/>
            </w:pPr>
            <w:r>
              <w:t>19.79</w:t>
            </w:r>
          </w:p>
        </w:tc>
        <w:tc>
          <w:tcPr>
            <w:tcW w:w="2551" w:type="dxa"/>
            <w:vAlign w:val="center"/>
          </w:tcPr>
          <w:p>
            <w:pPr>
              <w:pStyle w:val="15"/>
            </w:pPr>
            <w:r>
              <w:t>19.79</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2551" w:type="dxa"/>
            <w:vAlign w:val="center"/>
          </w:tcPr>
          <w:p>
            <w:pPr>
              <w:pStyle w:val="15"/>
            </w:pPr>
            <w:r>
              <w:t>24.88</w:t>
            </w:r>
          </w:p>
        </w:tc>
        <w:tc>
          <w:tcPr>
            <w:tcW w:w="2551" w:type="dxa"/>
            <w:vAlign w:val="center"/>
          </w:tcPr>
          <w:p>
            <w:pPr>
              <w:pStyle w:val="15"/>
            </w:pPr>
            <w:r>
              <w:t>24.88</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210</w:t>
            </w:r>
          </w:p>
        </w:tc>
        <w:tc>
          <w:tcPr>
            <w:tcW w:w="4535" w:type="dxa"/>
            <w:vAlign w:val="center"/>
          </w:tcPr>
          <w:p>
            <w:pPr>
              <w:pStyle w:val="16"/>
            </w:pPr>
            <w:r>
              <w:rPr>
                <w:rFonts w:hint="eastAsia"/>
              </w:rPr>
              <w:t>卫生健康支出</w:t>
            </w:r>
          </w:p>
        </w:tc>
        <w:tc>
          <w:tcPr>
            <w:tcW w:w="2551" w:type="dxa"/>
            <w:vAlign w:val="center"/>
          </w:tcPr>
          <w:p>
            <w:pPr>
              <w:pStyle w:val="15"/>
            </w:pPr>
            <w:r>
              <w:t>32.53</w:t>
            </w:r>
          </w:p>
        </w:tc>
        <w:tc>
          <w:tcPr>
            <w:tcW w:w="2551" w:type="dxa"/>
            <w:vAlign w:val="center"/>
          </w:tcPr>
          <w:p>
            <w:pPr>
              <w:pStyle w:val="15"/>
            </w:pPr>
            <w:r>
              <w:t>32.53</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21011</w:t>
            </w:r>
          </w:p>
        </w:tc>
        <w:tc>
          <w:tcPr>
            <w:tcW w:w="4535" w:type="dxa"/>
            <w:vAlign w:val="center"/>
          </w:tcPr>
          <w:p>
            <w:pPr>
              <w:pStyle w:val="16"/>
            </w:pPr>
            <w:r>
              <w:rPr>
                <w:rFonts w:hint="eastAsia"/>
              </w:rPr>
              <w:t>行政事业单位医疗</w:t>
            </w:r>
          </w:p>
        </w:tc>
        <w:tc>
          <w:tcPr>
            <w:tcW w:w="2551" w:type="dxa"/>
            <w:vAlign w:val="center"/>
          </w:tcPr>
          <w:p>
            <w:pPr>
              <w:pStyle w:val="15"/>
            </w:pPr>
            <w:r>
              <w:t>32.53</w:t>
            </w:r>
          </w:p>
        </w:tc>
        <w:tc>
          <w:tcPr>
            <w:tcW w:w="2551" w:type="dxa"/>
            <w:vAlign w:val="center"/>
          </w:tcPr>
          <w:p>
            <w:pPr>
              <w:pStyle w:val="15"/>
            </w:pPr>
            <w:r>
              <w:t>32.53</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1191" w:type="dxa"/>
            <w:vAlign w:val="center"/>
          </w:tcPr>
          <w:p>
            <w:pPr>
              <w:pStyle w:val="16"/>
            </w:pPr>
            <w:r>
              <w:t>2101101</w:t>
            </w:r>
          </w:p>
        </w:tc>
        <w:tc>
          <w:tcPr>
            <w:tcW w:w="4535" w:type="dxa"/>
            <w:vAlign w:val="center"/>
          </w:tcPr>
          <w:p>
            <w:pPr>
              <w:pStyle w:val="16"/>
            </w:pPr>
            <w:r>
              <w:rPr>
                <w:rFonts w:hint="eastAsia"/>
              </w:rPr>
              <w:t>行政单位医疗</w:t>
            </w:r>
          </w:p>
        </w:tc>
        <w:tc>
          <w:tcPr>
            <w:tcW w:w="2551" w:type="dxa"/>
            <w:vAlign w:val="center"/>
          </w:tcPr>
          <w:p>
            <w:pPr>
              <w:pStyle w:val="15"/>
            </w:pPr>
            <w:r>
              <w:t>12.05</w:t>
            </w:r>
          </w:p>
        </w:tc>
        <w:tc>
          <w:tcPr>
            <w:tcW w:w="2551" w:type="dxa"/>
            <w:vAlign w:val="center"/>
          </w:tcPr>
          <w:p>
            <w:pPr>
              <w:pStyle w:val="15"/>
            </w:pPr>
            <w:r>
              <w:t>12.05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1191" w:type="dxa"/>
            <w:vAlign w:val="center"/>
          </w:tcPr>
          <w:p>
            <w:pPr>
              <w:pStyle w:val="16"/>
            </w:pPr>
            <w:r>
              <w:t>2101103</w:t>
            </w:r>
          </w:p>
        </w:tc>
        <w:tc>
          <w:tcPr>
            <w:tcW w:w="4535" w:type="dxa"/>
            <w:vAlign w:val="center"/>
          </w:tcPr>
          <w:p>
            <w:pPr>
              <w:pStyle w:val="16"/>
            </w:pPr>
            <w:r>
              <w:rPr>
                <w:rFonts w:hint="eastAsia"/>
              </w:rPr>
              <w:t>公务员医疗补助</w:t>
            </w:r>
          </w:p>
        </w:tc>
        <w:tc>
          <w:tcPr>
            <w:tcW w:w="2551" w:type="dxa"/>
            <w:vAlign w:val="center"/>
          </w:tcPr>
          <w:p>
            <w:pPr>
              <w:pStyle w:val="15"/>
            </w:pPr>
            <w:r>
              <w:t>20.48</w:t>
            </w:r>
          </w:p>
        </w:tc>
        <w:tc>
          <w:tcPr>
            <w:tcW w:w="2551" w:type="dxa"/>
            <w:vAlign w:val="center"/>
          </w:tcPr>
          <w:p>
            <w:pPr>
              <w:pStyle w:val="15"/>
            </w:pPr>
            <w:r>
              <w:t>20.48</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1191" w:type="dxa"/>
            <w:vAlign w:val="center"/>
          </w:tcPr>
          <w:p>
            <w:pPr>
              <w:pStyle w:val="16"/>
            </w:pPr>
            <w:r>
              <w:t>221</w:t>
            </w:r>
          </w:p>
        </w:tc>
        <w:tc>
          <w:tcPr>
            <w:tcW w:w="4535" w:type="dxa"/>
            <w:vAlign w:val="center"/>
          </w:tcPr>
          <w:p>
            <w:pPr>
              <w:pStyle w:val="16"/>
            </w:pPr>
            <w:r>
              <w:rPr>
                <w:rFonts w:hint="eastAsia"/>
              </w:rPr>
              <w:t>住房保障支出</w:t>
            </w:r>
          </w:p>
        </w:tc>
        <w:tc>
          <w:tcPr>
            <w:tcW w:w="2551" w:type="dxa"/>
            <w:vAlign w:val="center"/>
          </w:tcPr>
          <w:p>
            <w:pPr>
              <w:pStyle w:val="15"/>
            </w:pPr>
            <w:r>
              <w:t>18.66</w:t>
            </w:r>
          </w:p>
        </w:tc>
        <w:tc>
          <w:tcPr>
            <w:tcW w:w="2551" w:type="dxa"/>
            <w:vAlign w:val="center"/>
          </w:tcPr>
          <w:p>
            <w:pPr>
              <w:pStyle w:val="15"/>
            </w:pPr>
            <w:r>
              <w:t>18.66</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1191" w:type="dxa"/>
            <w:vAlign w:val="center"/>
          </w:tcPr>
          <w:p>
            <w:pPr>
              <w:pStyle w:val="16"/>
            </w:pPr>
            <w:r>
              <w:t>22102</w:t>
            </w:r>
          </w:p>
        </w:tc>
        <w:tc>
          <w:tcPr>
            <w:tcW w:w="4535" w:type="dxa"/>
            <w:vAlign w:val="center"/>
          </w:tcPr>
          <w:p>
            <w:pPr>
              <w:pStyle w:val="16"/>
            </w:pPr>
            <w:r>
              <w:rPr>
                <w:rFonts w:hint="eastAsia"/>
              </w:rPr>
              <w:t>住房改革支出</w:t>
            </w:r>
          </w:p>
        </w:tc>
        <w:tc>
          <w:tcPr>
            <w:tcW w:w="2551" w:type="dxa"/>
            <w:vAlign w:val="center"/>
          </w:tcPr>
          <w:p>
            <w:pPr>
              <w:pStyle w:val="15"/>
            </w:pPr>
            <w:r>
              <w:t>18.66</w:t>
            </w:r>
          </w:p>
        </w:tc>
        <w:tc>
          <w:tcPr>
            <w:tcW w:w="2551" w:type="dxa"/>
            <w:vAlign w:val="center"/>
          </w:tcPr>
          <w:p>
            <w:pPr>
              <w:pStyle w:val="15"/>
            </w:pPr>
            <w:r>
              <w:t>18.66</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1191" w:type="dxa"/>
            <w:vAlign w:val="center"/>
          </w:tcPr>
          <w:p>
            <w:pPr>
              <w:pStyle w:val="16"/>
            </w:pPr>
            <w:r>
              <w:t>2210201</w:t>
            </w:r>
          </w:p>
        </w:tc>
        <w:tc>
          <w:tcPr>
            <w:tcW w:w="4535" w:type="dxa"/>
            <w:vAlign w:val="center"/>
          </w:tcPr>
          <w:p>
            <w:pPr>
              <w:pStyle w:val="16"/>
            </w:pPr>
            <w:r>
              <w:rPr>
                <w:rFonts w:hint="eastAsia"/>
              </w:rPr>
              <w:t>住房公积金</w:t>
            </w:r>
          </w:p>
        </w:tc>
        <w:tc>
          <w:tcPr>
            <w:tcW w:w="2551" w:type="dxa"/>
            <w:vAlign w:val="center"/>
          </w:tcPr>
          <w:p>
            <w:pPr>
              <w:pStyle w:val="15"/>
            </w:pPr>
            <w:r>
              <w:t>18.66</w:t>
            </w:r>
          </w:p>
        </w:tc>
        <w:tc>
          <w:tcPr>
            <w:tcW w:w="2551" w:type="dxa"/>
            <w:vAlign w:val="center"/>
          </w:tcPr>
          <w:p>
            <w:pPr>
              <w:pStyle w:val="15"/>
            </w:pPr>
            <w:r>
              <w:t>18.66</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hint="eastAsia" w:ascii="方正小标宋_GBK" w:hAnsi="方正小标宋_GBK" w:eastAsia="方正小标宋_GBK" w:cs="方正小标宋_GBK"/>
          <w:color w:val="000000"/>
          <w:sz w:val="36"/>
        </w:rPr>
        <w:t>部门预算一般公共预算财政拨款基本支出表</w:t>
      </w:r>
      <w:bookmarkEnd w:id="5"/>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131</w:t>
            </w:r>
            <w:r>
              <w:rPr>
                <w:rFonts w:hint="eastAsia"/>
              </w:rPr>
              <w:t>政协</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支出部门经济分类科目</w:t>
            </w:r>
          </w:p>
        </w:tc>
        <w:tc>
          <w:tcPr>
            <w:tcW w:w="7654" w:type="dxa"/>
            <w:gridSpan w:val="3"/>
            <w:vAlign w:val="center"/>
          </w:tcPr>
          <w:p>
            <w:pPr>
              <w:pStyle w:val="14"/>
            </w:pPr>
            <w:r>
              <w:rPr>
                <w:rFonts w:hint="eastAsia"/>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Align w:val="center"/>
          </w:tcPr>
          <w:p>
            <w:pPr>
              <w:pStyle w:val="14"/>
            </w:pPr>
            <w:r>
              <w:rPr>
                <w:rFonts w:hint="eastAsia"/>
              </w:rPr>
              <w:t>合计</w:t>
            </w:r>
          </w:p>
        </w:tc>
        <w:tc>
          <w:tcPr>
            <w:tcW w:w="2551" w:type="dxa"/>
            <w:vAlign w:val="center"/>
          </w:tcPr>
          <w:p>
            <w:pPr>
              <w:pStyle w:val="14"/>
            </w:pPr>
            <w:r>
              <w:rPr>
                <w:rFonts w:hint="eastAsia"/>
              </w:rPr>
              <w:t>人员经费</w:t>
            </w:r>
          </w:p>
        </w:tc>
        <w:tc>
          <w:tcPr>
            <w:tcW w:w="2551" w:type="dxa"/>
            <w:vAlign w:val="center"/>
          </w:tcPr>
          <w:p>
            <w:pPr>
              <w:pStyle w:val="14"/>
            </w:pPr>
            <w:r>
              <w:rPr>
                <w:rFonts w:hint="eastAsia"/>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307.05</w:t>
            </w:r>
          </w:p>
        </w:tc>
        <w:tc>
          <w:tcPr>
            <w:tcW w:w="2551" w:type="dxa"/>
            <w:vAlign w:val="center"/>
          </w:tcPr>
          <w:p>
            <w:pPr>
              <w:pStyle w:val="19"/>
            </w:pPr>
            <w:r>
              <w:t>266.74</w:t>
            </w:r>
          </w:p>
        </w:tc>
        <w:tc>
          <w:tcPr>
            <w:tcW w:w="2551" w:type="dxa"/>
            <w:vAlign w:val="center"/>
          </w:tcPr>
          <w:p>
            <w:pPr>
              <w:pStyle w:val="19"/>
            </w:pPr>
            <w:r>
              <w:t>40.31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rPr>
                <w:rFonts w:hint="eastAsia"/>
              </w:rPr>
              <w:t>工资福利支出</w:t>
            </w:r>
          </w:p>
        </w:tc>
        <w:tc>
          <w:tcPr>
            <w:tcW w:w="2551" w:type="dxa"/>
            <w:vAlign w:val="center"/>
          </w:tcPr>
          <w:p>
            <w:pPr>
              <w:pStyle w:val="15"/>
            </w:pPr>
            <w:r>
              <w:t>249.52</w:t>
            </w:r>
          </w:p>
        </w:tc>
        <w:tc>
          <w:tcPr>
            <w:tcW w:w="2551" w:type="dxa"/>
            <w:vAlign w:val="center"/>
          </w:tcPr>
          <w:p>
            <w:pPr>
              <w:pStyle w:val="15"/>
            </w:pPr>
            <w:r>
              <w:t>249.52</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30101</w:t>
            </w:r>
          </w:p>
        </w:tc>
        <w:tc>
          <w:tcPr>
            <w:tcW w:w="4535" w:type="dxa"/>
            <w:vAlign w:val="center"/>
          </w:tcPr>
          <w:p>
            <w:pPr>
              <w:pStyle w:val="16"/>
            </w:pPr>
            <w:r>
              <w:rPr>
                <w:rFonts w:hint="eastAsia"/>
              </w:rPr>
              <w:t>基本工资</w:t>
            </w:r>
          </w:p>
        </w:tc>
        <w:tc>
          <w:tcPr>
            <w:tcW w:w="2551" w:type="dxa"/>
            <w:vAlign w:val="center"/>
          </w:tcPr>
          <w:p>
            <w:pPr>
              <w:pStyle w:val="15"/>
            </w:pPr>
            <w:r>
              <w:t>85.34</w:t>
            </w:r>
          </w:p>
        </w:tc>
        <w:tc>
          <w:tcPr>
            <w:tcW w:w="2551" w:type="dxa"/>
            <w:vAlign w:val="center"/>
          </w:tcPr>
          <w:p>
            <w:pPr>
              <w:pStyle w:val="15"/>
            </w:pPr>
            <w:r>
              <w:t>85.34</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30102</w:t>
            </w:r>
          </w:p>
        </w:tc>
        <w:tc>
          <w:tcPr>
            <w:tcW w:w="4535" w:type="dxa"/>
            <w:vAlign w:val="center"/>
          </w:tcPr>
          <w:p>
            <w:pPr>
              <w:pStyle w:val="16"/>
            </w:pPr>
            <w:r>
              <w:rPr>
                <w:rFonts w:hint="eastAsia"/>
              </w:rPr>
              <w:t>津贴补贴</w:t>
            </w:r>
          </w:p>
        </w:tc>
        <w:tc>
          <w:tcPr>
            <w:tcW w:w="2551" w:type="dxa"/>
            <w:vAlign w:val="center"/>
          </w:tcPr>
          <w:p>
            <w:pPr>
              <w:pStyle w:val="15"/>
            </w:pPr>
            <w:r>
              <w:t>80.24</w:t>
            </w:r>
          </w:p>
        </w:tc>
        <w:tc>
          <w:tcPr>
            <w:tcW w:w="2551" w:type="dxa"/>
            <w:vAlign w:val="center"/>
          </w:tcPr>
          <w:p>
            <w:pPr>
              <w:pStyle w:val="15"/>
            </w:pPr>
            <w:r>
              <w:t>80.24</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30103</w:t>
            </w:r>
          </w:p>
        </w:tc>
        <w:tc>
          <w:tcPr>
            <w:tcW w:w="4535" w:type="dxa"/>
            <w:vAlign w:val="center"/>
          </w:tcPr>
          <w:p>
            <w:pPr>
              <w:pStyle w:val="16"/>
            </w:pPr>
            <w:r>
              <w:rPr>
                <w:rFonts w:hint="eastAsia"/>
              </w:rPr>
              <w:t>奖金</w:t>
            </w:r>
          </w:p>
        </w:tc>
        <w:tc>
          <w:tcPr>
            <w:tcW w:w="2551" w:type="dxa"/>
            <w:vAlign w:val="center"/>
          </w:tcPr>
          <w:p>
            <w:pPr>
              <w:pStyle w:val="15"/>
            </w:pPr>
            <w:r>
              <w:t>7.12</w:t>
            </w:r>
          </w:p>
        </w:tc>
        <w:tc>
          <w:tcPr>
            <w:tcW w:w="2551" w:type="dxa"/>
            <w:vAlign w:val="center"/>
          </w:tcPr>
          <w:p>
            <w:pPr>
              <w:pStyle w:val="15"/>
            </w:pPr>
            <w:r>
              <w:t>7.12</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30108</w:t>
            </w:r>
          </w:p>
        </w:tc>
        <w:tc>
          <w:tcPr>
            <w:tcW w:w="4535" w:type="dxa"/>
            <w:vAlign w:val="center"/>
          </w:tcPr>
          <w:p>
            <w:pPr>
              <w:pStyle w:val="16"/>
            </w:pPr>
            <w:r>
              <w:rPr>
                <w:rFonts w:hint="eastAsia"/>
              </w:rPr>
              <w:t>机关事业单位基本养老保险缴费</w:t>
            </w:r>
          </w:p>
        </w:tc>
        <w:tc>
          <w:tcPr>
            <w:tcW w:w="2551" w:type="dxa"/>
            <w:vAlign w:val="center"/>
          </w:tcPr>
          <w:p>
            <w:pPr>
              <w:pStyle w:val="15"/>
            </w:pPr>
            <w:r>
              <w:t>24.88</w:t>
            </w:r>
          </w:p>
        </w:tc>
        <w:tc>
          <w:tcPr>
            <w:tcW w:w="2551" w:type="dxa"/>
            <w:vAlign w:val="center"/>
          </w:tcPr>
          <w:p>
            <w:pPr>
              <w:pStyle w:val="15"/>
            </w:pPr>
            <w:r>
              <w:t>24.88</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30110</w:t>
            </w:r>
          </w:p>
        </w:tc>
        <w:tc>
          <w:tcPr>
            <w:tcW w:w="4535" w:type="dxa"/>
            <w:vAlign w:val="center"/>
          </w:tcPr>
          <w:p>
            <w:pPr>
              <w:pStyle w:val="16"/>
            </w:pPr>
            <w:r>
              <w:rPr>
                <w:rFonts w:hint="eastAsia"/>
              </w:rPr>
              <w:t>职工基本医疗保险缴费</w:t>
            </w:r>
          </w:p>
        </w:tc>
        <w:tc>
          <w:tcPr>
            <w:tcW w:w="2551" w:type="dxa"/>
            <w:vAlign w:val="center"/>
          </w:tcPr>
          <w:p>
            <w:pPr>
              <w:pStyle w:val="15"/>
            </w:pPr>
            <w:r>
              <w:t>12.05</w:t>
            </w:r>
          </w:p>
        </w:tc>
        <w:tc>
          <w:tcPr>
            <w:tcW w:w="2551" w:type="dxa"/>
            <w:vAlign w:val="center"/>
          </w:tcPr>
          <w:p>
            <w:pPr>
              <w:pStyle w:val="15"/>
            </w:pPr>
            <w:r>
              <w:t>12.05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30111</w:t>
            </w:r>
          </w:p>
        </w:tc>
        <w:tc>
          <w:tcPr>
            <w:tcW w:w="4535" w:type="dxa"/>
            <w:vAlign w:val="center"/>
          </w:tcPr>
          <w:p>
            <w:pPr>
              <w:pStyle w:val="16"/>
            </w:pPr>
            <w:r>
              <w:rPr>
                <w:rFonts w:hint="eastAsia"/>
              </w:rPr>
              <w:t>公务员医疗补助缴费</w:t>
            </w:r>
          </w:p>
        </w:tc>
        <w:tc>
          <w:tcPr>
            <w:tcW w:w="2551" w:type="dxa"/>
            <w:vAlign w:val="center"/>
          </w:tcPr>
          <w:p>
            <w:pPr>
              <w:pStyle w:val="15"/>
            </w:pPr>
            <w:r>
              <w:t>20.48</w:t>
            </w:r>
          </w:p>
        </w:tc>
        <w:tc>
          <w:tcPr>
            <w:tcW w:w="2551" w:type="dxa"/>
            <w:vAlign w:val="center"/>
          </w:tcPr>
          <w:p>
            <w:pPr>
              <w:pStyle w:val="15"/>
            </w:pPr>
            <w:r>
              <w:t>20.48</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30112</w:t>
            </w:r>
          </w:p>
        </w:tc>
        <w:tc>
          <w:tcPr>
            <w:tcW w:w="4535" w:type="dxa"/>
            <w:vAlign w:val="center"/>
          </w:tcPr>
          <w:p>
            <w:pPr>
              <w:pStyle w:val="16"/>
            </w:pPr>
            <w:r>
              <w:rPr>
                <w:rFonts w:hint="eastAsia"/>
              </w:rPr>
              <w:t>其他社会保障缴费</w:t>
            </w:r>
          </w:p>
        </w:tc>
        <w:tc>
          <w:tcPr>
            <w:tcW w:w="2551" w:type="dxa"/>
            <w:vAlign w:val="center"/>
          </w:tcPr>
          <w:p>
            <w:pPr>
              <w:pStyle w:val="15"/>
            </w:pPr>
            <w:r>
              <w:t>0.75</w:t>
            </w:r>
          </w:p>
        </w:tc>
        <w:tc>
          <w:tcPr>
            <w:tcW w:w="2551" w:type="dxa"/>
            <w:vAlign w:val="center"/>
          </w:tcPr>
          <w:p>
            <w:pPr>
              <w:pStyle w:val="15"/>
            </w:pPr>
            <w:r>
              <w:t>0.75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30113</w:t>
            </w:r>
          </w:p>
        </w:tc>
        <w:tc>
          <w:tcPr>
            <w:tcW w:w="4535" w:type="dxa"/>
            <w:vAlign w:val="center"/>
          </w:tcPr>
          <w:p>
            <w:pPr>
              <w:pStyle w:val="16"/>
            </w:pPr>
            <w:r>
              <w:rPr>
                <w:rFonts w:hint="eastAsia"/>
              </w:rPr>
              <w:t>住房公积金</w:t>
            </w:r>
          </w:p>
        </w:tc>
        <w:tc>
          <w:tcPr>
            <w:tcW w:w="2551" w:type="dxa"/>
            <w:vAlign w:val="center"/>
          </w:tcPr>
          <w:p>
            <w:pPr>
              <w:pStyle w:val="15"/>
            </w:pPr>
            <w:r>
              <w:t>18.66</w:t>
            </w:r>
          </w:p>
        </w:tc>
        <w:tc>
          <w:tcPr>
            <w:tcW w:w="2551" w:type="dxa"/>
            <w:vAlign w:val="center"/>
          </w:tcPr>
          <w:p>
            <w:pPr>
              <w:pStyle w:val="15"/>
            </w:pPr>
            <w:r>
              <w:t>18.66</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302</w:t>
            </w:r>
          </w:p>
        </w:tc>
        <w:tc>
          <w:tcPr>
            <w:tcW w:w="4535" w:type="dxa"/>
            <w:vAlign w:val="center"/>
          </w:tcPr>
          <w:p>
            <w:pPr>
              <w:pStyle w:val="16"/>
            </w:pPr>
            <w:r>
              <w:rPr>
                <w:rFonts w:hint="eastAsia"/>
              </w:rPr>
              <w:t>商品和服务支出</w:t>
            </w:r>
          </w:p>
        </w:tc>
        <w:tc>
          <w:tcPr>
            <w:tcW w:w="2551" w:type="dxa"/>
            <w:vAlign w:val="center"/>
          </w:tcPr>
          <w:p>
            <w:pPr>
              <w:pStyle w:val="15"/>
            </w:pPr>
            <w:r>
              <w:t>40.31</w:t>
            </w:r>
          </w:p>
        </w:tc>
        <w:tc>
          <w:tcPr>
            <w:tcW w:w="2551" w:type="dxa"/>
            <w:vAlign w:val="center"/>
          </w:tcPr>
          <w:p>
            <w:pPr>
              <w:pStyle w:val="15"/>
            </w:pPr>
          </w:p>
        </w:tc>
        <w:tc>
          <w:tcPr>
            <w:tcW w:w="2551" w:type="dxa"/>
            <w:vAlign w:val="center"/>
          </w:tcPr>
          <w:p>
            <w:pPr>
              <w:pStyle w:val="15"/>
            </w:pPr>
            <w:r>
              <w:t>40.31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30201</w:t>
            </w:r>
          </w:p>
        </w:tc>
        <w:tc>
          <w:tcPr>
            <w:tcW w:w="4535" w:type="dxa"/>
            <w:vAlign w:val="center"/>
          </w:tcPr>
          <w:p>
            <w:pPr>
              <w:pStyle w:val="16"/>
            </w:pPr>
            <w:r>
              <w:rPr>
                <w:rFonts w:hint="eastAsia"/>
              </w:rPr>
              <w:t>办公费</w:t>
            </w:r>
          </w:p>
        </w:tc>
        <w:tc>
          <w:tcPr>
            <w:tcW w:w="2551" w:type="dxa"/>
            <w:vAlign w:val="center"/>
          </w:tcPr>
          <w:p>
            <w:pPr>
              <w:pStyle w:val="15"/>
            </w:pPr>
            <w:r>
              <w:t>4.05</w:t>
            </w:r>
          </w:p>
        </w:tc>
        <w:tc>
          <w:tcPr>
            <w:tcW w:w="2551" w:type="dxa"/>
            <w:vAlign w:val="center"/>
          </w:tcPr>
          <w:p>
            <w:pPr>
              <w:pStyle w:val="15"/>
            </w:pPr>
          </w:p>
        </w:tc>
        <w:tc>
          <w:tcPr>
            <w:tcW w:w="2551" w:type="dxa"/>
            <w:vAlign w:val="center"/>
          </w:tcPr>
          <w:p>
            <w:pPr>
              <w:pStyle w:val="15"/>
            </w:pPr>
            <w:r>
              <w:t>4.05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30207</w:t>
            </w:r>
          </w:p>
        </w:tc>
        <w:tc>
          <w:tcPr>
            <w:tcW w:w="4535" w:type="dxa"/>
            <w:vAlign w:val="center"/>
          </w:tcPr>
          <w:p>
            <w:pPr>
              <w:pStyle w:val="16"/>
            </w:pPr>
            <w:r>
              <w:rPr>
                <w:rFonts w:hint="eastAsia"/>
              </w:rPr>
              <w:t>邮电费</w:t>
            </w:r>
          </w:p>
        </w:tc>
        <w:tc>
          <w:tcPr>
            <w:tcW w:w="2551" w:type="dxa"/>
            <w:vAlign w:val="center"/>
          </w:tcPr>
          <w:p>
            <w:pPr>
              <w:pStyle w:val="15"/>
            </w:pPr>
            <w:r>
              <w:t>10.62</w:t>
            </w:r>
          </w:p>
        </w:tc>
        <w:tc>
          <w:tcPr>
            <w:tcW w:w="2551" w:type="dxa"/>
            <w:vAlign w:val="center"/>
          </w:tcPr>
          <w:p>
            <w:pPr>
              <w:pStyle w:val="15"/>
            </w:pPr>
          </w:p>
        </w:tc>
        <w:tc>
          <w:tcPr>
            <w:tcW w:w="2551" w:type="dxa"/>
            <w:vAlign w:val="center"/>
          </w:tcPr>
          <w:p>
            <w:pPr>
              <w:pStyle w:val="15"/>
            </w:pPr>
            <w:r>
              <w:t>10.62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30216</w:t>
            </w:r>
          </w:p>
        </w:tc>
        <w:tc>
          <w:tcPr>
            <w:tcW w:w="4535" w:type="dxa"/>
            <w:vAlign w:val="center"/>
          </w:tcPr>
          <w:p>
            <w:pPr>
              <w:pStyle w:val="16"/>
            </w:pPr>
            <w:r>
              <w:rPr>
                <w:rFonts w:hint="eastAsia"/>
              </w:rPr>
              <w:t>培训费</w:t>
            </w:r>
          </w:p>
        </w:tc>
        <w:tc>
          <w:tcPr>
            <w:tcW w:w="2551" w:type="dxa"/>
            <w:vAlign w:val="center"/>
          </w:tcPr>
          <w:p>
            <w:pPr>
              <w:pStyle w:val="15"/>
            </w:pPr>
            <w:r>
              <w:t>2.23</w:t>
            </w:r>
          </w:p>
        </w:tc>
        <w:tc>
          <w:tcPr>
            <w:tcW w:w="2551" w:type="dxa"/>
            <w:vAlign w:val="center"/>
          </w:tcPr>
          <w:p>
            <w:pPr>
              <w:pStyle w:val="15"/>
            </w:pPr>
          </w:p>
        </w:tc>
        <w:tc>
          <w:tcPr>
            <w:tcW w:w="2551" w:type="dxa"/>
            <w:vAlign w:val="center"/>
          </w:tcPr>
          <w:p>
            <w:pPr>
              <w:pStyle w:val="15"/>
            </w:pPr>
            <w:r>
              <w:t>2.23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1191" w:type="dxa"/>
            <w:vAlign w:val="center"/>
          </w:tcPr>
          <w:p>
            <w:pPr>
              <w:pStyle w:val="16"/>
            </w:pPr>
            <w:r>
              <w:t>30217</w:t>
            </w:r>
          </w:p>
        </w:tc>
        <w:tc>
          <w:tcPr>
            <w:tcW w:w="4535" w:type="dxa"/>
            <w:vAlign w:val="center"/>
          </w:tcPr>
          <w:p>
            <w:pPr>
              <w:pStyle w:val="16"/>
            </w:pPr>
            <w:r>
              <w:rPr>
                <w:rFonts w:hint="eastAsia"/>
              </w:rPr>
              <w:t>公务接待费</w:t>
            </w:r>
          </w:p>
        </w:tc>
        <w:tc>
          <w:tcPr>
            <w:tcW w:w="2551" w:type="dxa"/>
            <w:vAlign w:val="center"/>
          </w:tcPr>
          <w:p>
            <w:pPr>
              <w:pStyle w:val="15"/>
            </w:pPr>
            <w:r>
              <w:t>0.20</w:t>
            </w:r>
          </w:p>
        </w:tc>
        <w:tc>
          <w:tcPr>
            <w:tcW w:w="2551" w:type="dxa"/>
            <w:vAlign w:val="center"/>
          </w:tcPr>
          <w:p>
            <w:pPr>
              <w:pStyle w:val="15"/>
            </w:pPr>
          </w:p>
        </w:tc>
        <w:tc>
          <w:tcPr>
            <w:tcW w:w="2551" w:type="dxa"/>
            <w:vAlign w:val="center"/>
          </w:tcPr>
          <w:p>
            <w:pPr>
              <w:pStyle w:val="15"/>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1191" w:type="dxa"/>
            <w:vAlign w:val="center"/>
          </w:tcPr>
          <w:p>
            <w:pPr>
              <w:pStyle w:val="16"/>
            </w:pPr>
            <w:r>
              <w:t>30228</w:t>
            </w:r>
          </w:p>
        </w:tc>
        <w:tc>
          <w:tcPr>
            <w:tcW w:w="4535" w:type="dxa"/>
            <w:vAlign w:val="center"/>
          </w:tcPr>
          <w:p>
            <w:pPr>
              <w:pStyle w:val="16"/>
            </w:pPr>
            <w:r>
              <w:rPr>
                <w:rFonts w:hint="eastAsia"/>
              </w:rPr>
              <w:t>工会经费</w:t>
            </w:r>
          </w:p>
        </w:tc>
        <w:tc>
          <w:tcPr>
            <w:tcW w:w="2551" w:type="dxa"/>
            <w:vAlign w:val="center"/>
          </w:tcPr>
          <w:p>
            <w:pPr>
              <w:pStyle w:val="15"/>
            </w:pPr>
            <w:r>
              <w:t>2.99</w:t>
            </w:r>
          </w:p>
        </w:tc>
        <w:tc>
          <w:tcPr>
            <w:tcW w:w="2551" w:type="dxa"/>
            <w:vAlign w:val="center"/>
          </w:tcPr>
          <w:p>
            <w:pPr>
              <w:pStyle w:val="15"/>
            </w:pPr>
          </w:p>
        </w:tc>
        <w:tc>
          <w:tcPr>
            <w:tcW w:w="2551" w:type="dxa"/>
            <w:vAlign w:val="center"/>
          </w:tcPr>
          <w:p>
            <w:pPr>
              <w:pStyle w:val="15"/>
            </w:pPr>
            <w:r>
              <w:t>2.99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1191" w:type="dxa"/>
            <w:vAlign w:val="center"/>
          </w:tcPr>
          <w:p>
            <w:pPr>
              <w:pStyle w:val="16"/>
            </w:pPr>
            <w:r>
              <w:t>30229</w:t>
            </w:r>
          </w:p>
        </w:tc>
        <w:tc>
          <w:tcPr>
            <w:tcW w:w="4535" w:type="dxa"/>
            <w:vAlign w:val="center"/>
          </w:tcPr>
          <w:p>
            <w:pPr>
              <w:pStyle w:val="16"/>
            </w:pPr>
            <w:r>
              <w:rPr>
                <w:rFonts w:hint="eastAsia"/>
              </w:rPr>
              <w:t>福利费</w:t>
            </w:r>
          </w:p>
        </w:tc>
        <w:tc>
          <w:tcPr>
            <w:tcW w:w="2551" w:type="dxa"/>
            <w:vAlign w:val="center"/>
          </w:tcPr>
          <w:p>
            <w:pPr>
              <w:pStyle w:val="15"/>
            </w:pPr>
            <w:r>
              <w:t>2.14</w:t>
            </w:r>
          </w:p>
        </w:tc>
        <w:tc>
          <w:tcPr>
            <w:tcW w:w="2551" w:type="dxa"/>
            <w:vAlign w:val="center"/>
          </w:tcPr>
          <w:p>
            <w:pPr>
              <w:pStyle w:val="15"/>
            </w:pPr>
          </w:p>
        </w:tc>
        <w:tc>
          <w:tcPr>
            <w:tcW w:w="2551" w:type="dxa"/>
            <w:vAlign w:val="center"/>
          </w:tcPr>
          <w:p>
            <w:pPr>
              <w:pStyle w:val="15"/>
            </w:pPr>
            <w:r>
              <w:t>2.14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1191" w:type="dxa"/>
            <w:vAlign w:val="center"/>
          </w:tcPr>
          <w:p>
            <w:pPr>
              <w:pStyle w:val="16"/>
            </w:pPr>
            <w:r>
              <w:t>30239</w:t>
            </w:r>
          </w:p>
        </w:tc>
        <w:tc>
          <w:tcPr>
            <w:tcW w:w="4535" w:type="dxa"/>
            <w:vAlign w:val="center"/>
          </w:tcPr>
          <w:p>
            <w:pPr>
              <w:pStyle w:val="16"/>
            </w:pPr>
            <w:r>
              <w:rPr>
                <w:rFonts w:hint="eastAsia"/>
              </w:rPr>
              <w:t>其他交通费用</w:t>
            </w:r>
          </w:p>
        </w:tc>
        <w:tc>
          <w:tcPr>
            <w:tcW w:w="2551" w:type="dxa"/>
            <w:vAlign w:val="center"/>
          </w:tcPr>
          <w:p>
            <w:pPr>
              <w:pStyle w:val="15"/>
            </w:pPr>
            <w:r>
              <w:t>15.16</w:t>
            </w:r>
          </w:p>
        </w:tc>
        <w:tc>
          <w:tcPr>
            <w:tcW w:w="2551" w:type="dxa"/>
            <w:vAlign w:val="center"/>
          </w:tcPr>
          <w:p>
            <w:pPr>
              <w:pStyle w:val="15"/>
            </w:pPr>
          </w:p>
        </w:tc>
        <w:tc>
          <w:tcPr>
            <w:tcW w:w="2551" w:type="dxa"/>
            <w:vAlign w:val="center"/>
          </w:tcPr>
          <w:p>
            <w:pPr>
              <w:pStyle w:val="15"/>
            </w:pPr>
            <w:r>
              <w:t>15.16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1191" w:type="dxa"/>
            <w:vAlign w:val="center"/>
          </w:tcPr>
          <w:p>
            <w:pPr>
              <w:pStyle w:val="16"/>
            </w:pPr>
            <w:r>
              <w:t>30299</w:t>
            </w:r>
          </w:p>
        </w:tc>
        <w:tc>
          <w:tcPr>
            <w:tcW w:w="4535" w:type="dxa"/>
            <w:vAlign w:val="center"/>
          </w:tcPr>
          <w:p>
            <w:pPr>
              <w:pStyle w:val="16"/>
            </w:pPr>
            <w:r>
              <w:rPr>
                <w:rFonts w:hint="eastAsia"/>
              </w:rPr>
              <w:t>其他商品和服务支出</w:t>
            </w:r>
          </w:p>
        </w:tc>
        <w:tc>
          <w:tcPr>
            <w:tcW w:w="2551" w:type="dxa"/>
            <w:vAlign w:val="center"/>
          </w:tcPr>
          <w:p>
            <w:pPr>
              <w:pStyle w:val="15"/>
            </w:pPr>
            <w:r>
              <w:t>2.92</w:t>
            </w:r>
          </w:p>
        </w:tc>
        <w:tc>
          <w:tcPr>
            <w:tcW w:w="2551" w:type="dxa"/>
            <w:vAlign w:val="center"/>
          </w:tcPr>
          <w:p>
            <w:pPr>
              <w:pStyle w:val="15"/>
            </w:pPr>
          </w:p>
        </w:tc>
        <w:tc>
          <w:tcPr>
            <w:tcW w:w="2551" w:type="dxa"/>
            <w:vAlign w:val="center"/>
          </w:tcPr>
          <w:p>
            <w:pPr>
              <w:pStyle w:val="15"/>
            </w:pPr>
            <w:r>
              <w:t>2.92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1191" w:type="dxa"/>
            <w:vAlign w:val="center"/>
          </w:tcPr>
          <w:p>
            <w:pPr>
              <w:pStyle w:val="16"/>
            </w:pPr>
            <w:r>
              <w:t>303</w:t>
            </w:r>
          </w:p>
        </w:tc>
        <w:tc>
          <w:tcPr>
            <w:tcW w:w="4535" w:type="dxa"/>
            <w:vAlign w:val="center"/>
          </w:tcPr>
          <w:p>
            <w:pPr>
              <w:pStyle w:val="16"/>
            </w:pPr>
            <w:r>
              <w:rPr>
                <w:rFonts w:hint="eastAsia"/>
              </w:rPr>
              <w:t>对个人和家庭的补助</w:t>
            </w:r>
          </w:p>
        </w:tc>
        <w:tc>
          <w:tcPr>
            <w:tcW w:w="2551" w:type="dxa"/>
            <w:vAlign w:val="center"/>
          </w:tcPr>
          <w:p>
            <w:pPr>
              <w:pStyle w:val="15"/>
            </w:pPr>
            <w:r>
              <w:t>17.22</w:t>
            </w:r>
          </w:p>
        </w:tc>
        <w:tc>
          <w:tcPr>
            <w:tcW w:w="2551" w:type="dxa"/>
            <w:vAlign w:val="center"/>
          </w:tcPr>
          <w:p>
            <w:pPr>
              <w:pStyle w:val="15"/>
            </w:pPr>
            <w:r>
              <w:t>17.22</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1191" w:type="dxa"/>
            <w:vAlign w:val="center"/>
          </w:tcPr>
          <w:p>
            <w:pPr>
              <w:pStyle w:val="16"/>
            </w:pPr>
            <w:r>
              <w:t>30301</w:t>
            </w:r>
          </w:p>
        </w:tc>
        <w:tc>
          <w:tcPr>
            <w:tcW w:w="4535" w:type="dxa"/>
            <w:vAlign w:val="center"/>
          </w:tcPr>
          <w:p>
            <w:pPr>
              <w:pStyle w:val="16"/>
            </w:pPr>
            <w:r>
              <w:rPr>
                <w:rFonts w:hint="eastAsia"/>
              </w:rPr>
              <w:t>离休费</w:t>
            </w:r>
          </w:p>
        </w:tc>
        <w:tc>
          <w:tcPr>
            <w:tcW w:w="2551" w:type="dxa"/>
            <w:vAlign w:val="center"/>
          </w:tcPr>
          <w:p>
            <w:pPr>
              <w:pStyle w:val="15"/>
            </w:pPr>
            <w:r>
              <w:t>1.10</w:t>
            </w:r>
          </w:p>
        </w:tc>
        <w:tc>
          <w:tcPr>
            <w:tcW w:w="2551" w:type="dxa"/>
            <w:vAlign w:val="center"/>
          </w:tcPr>
          <w:p>
            <w:pPr>
              <w:pStyle w:val="15"/>
            </w:pPr>
            <w:r>
              <w:t>1.10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1191" w:type="dxa"/>
            <w:vAlign w:val="center"/>
          </w:tcPr>
          <w:p>
            <w:pPr>
              <w:pStyle w:val="16"/>
            </w:pPr>
            <w:r>
              <w:t>30302</w:t>
            </w:r>
          </w:p>
        </w:tc>
        <w:tc>
          <w:tcPr>
            <w:tcW w:w="4535" w:type="dxa"/>
            <w:vAlign w:val="center"/>
          </w:tcPr>
          <w:p>
            <w:pPr>
              <w:pStyle w:val="16"/>
            </w:pPr>
            <w:r>
              <w:rPr>
                <w:rFonts w:hint="eastAsia"/>
              </w:rPr>
              <w:t>退休费</w:t>
            </w:r>
          </w:p>
        </w:tc>
        <w:tc>
          <w:tcPr>
            <w:tcW w:w="2551" w:type="dxa"/>
            <w:vAlign w:val="center"/>
          </w:tcPr>
          <w:p>
            <w:pPr>
              <w:pStyle w:val="15"/>
            </w:pPr>
            <w:r>
              <w:t>15.77</w:t>
            </w:r>
          </w:p>
        </w:tc>
        <w:tc>
          <w:tcPr>
            <w:tcW w:w="2551" w:type="dxa"/>
            <w:vAlign w:val="center"/>
          </w:tcPr>
          <w:p>
            <w:pPr>
              <w:pStyle w:val="15"/>
            </w:pPr>
            <w:r>
              <w:t>15.77</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1191" w:type="dxa"/>
            <w:vAlign w:val="center"/>
          </w:tcPr>
          <w:p>
            <w:pPr>
              <w:pStyle w:val="16"/>
            </w:pPr>
            <w:r>
              <w:t>30309</w:t>
            </w:r>
          </w:p>
        </w:tc>
        <w:tc>
          <w:tcPr>
            <w:tcW w:w="4535" w:type="dxa"/>
            <w:vAlign w:val="center"/>
          </w:tcPr>
          <w:p>
            <w:pPr>
              <w:pStyle w:val="16"/>
            </w:pPr>
            <w:r>
              <w:rPr>
                <w:rFonts w:hint="eastAsia"/>
              </w:rPr>
              <w:t>奖励金</w:t>
            </w:r>
          </w:p>
        </w:tc>
        <w:tc>
          <w:tcPr>
            <w:tcW w:w="2551" w:type="dxa"/>
            <w:vAlign w:val="center"/>
          </w:tcPr>
          <w:p>
            <w:pPr>
              <w:pStyle w:val="15"/>
            </w:pPr>
            <w:r>
              <w:t>0.02</w:t>
            </w:r>
          </w:p>
        </w:tc>
        <w:tc>
          <w:tcPr>
            <w:tcW w:w="2551" w:type="dxa"/>
            <w:vAlign w:val="center"/>
          </w:tcPr>
          <w:p>
            <w:pPr>
              <w:pStyle w:val="15"/>
            </w:pPr>
            <w:r>
              <w:t>0.02</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1191" w:type="dxa"/>
            <w:vAlign w:val="center"/>
          </w:tcPr>
          <w:p>
            <w:pPr>
              <w:pStyle w:val="16"/>
            </w:pPr>
            <w:r>
              <w:t>30399</w:t>
            </w:r>
          </w:p>
        </w:tc>
        <w:tc>
          <w:tcPr>
            <w:tcW w:w="4535" w:type="dxa"/>
            <w:vAlign w:val="center"/>
          </w:tcPr>
          <w:p>
            <w:pPr>
              <w:pStyle w:val="16"/>
            </w:pPr>
            <w:r>
              <w:rPr>
                <w:rFonts w:hint="eastAsia"/>
              </w:rPr>
              <w:t>其他对个人和家庭的补助</w:t>
            </w:r>
          </w:p>
        </w:tc>
        <w:tc>
          <w:tcPr>
            <w:tcW w:w="2551" w:type="dxa"/>
            <w:vAlign w:val="center"/>
          </w:tcPr>
          <w:p>
            <w:pPr>
              <w:pStyle w:val="15"/>
            </w:pPr>
            <w:r>
              <w:t>0.33</w:t>
            </w:r>
          </w:p>
        </w:tc>
        <w:tc>
          <w:tcPr>
            <w:tcW w:w="2551" w:type="dxa"/>
            <w:vAlign w:val="center"/>
          </w:tcPr>
          <w:p>
            <w:pPr>
              <w:pStyle w:val="15"/>
            </w:pPr>
            <w:r>
              <w:t>0.33</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hint="eastAsia" w:ascii="方正小标宋_GBK" w:hAnsi="方正小标宋_GBK" w:eastAsia="方正小标宋_GBK" w:cs="方正小标宋_GBK"/>
          <w:color w:val="000000"/>
          <w:sz w:val="36"/>
        </w:rPr>
        <w:t>部门预算政府基金预算财政拨款支出表</w:t>
      </w:r>
      <w:bookmarkEnd w:id="6"/>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131</w:t>
            </w:r>
            <w:r>
              <w:rPr>
                <w:rFonts w:hint="eastAsia"/>
              </w:rPr>
              <w:t>政协</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注：无政府基金预算财政拨款预算，空表列示。</w:t>
      </w:r>
    </w:p>
    <w:p>
      <w:pPr>
        <w:jc w:val="center"/>
        <w:outlineLvl w:val="1"/>
      </w:pPr>
      <w:bookmarkStart w:id="7" w:name="_Toc_2_2_0000000008"/>
      <w:r>
        <w:rPr>
          <w:rFonts w:hint="eastAsia" w:ascii="方正小标宋_GBK" w:hAnsi="方正小标宋_GBK" w:eastAsia="方正小标宋_GBK" w:cs="方正小标宋_GBK"/>
          <w:color w:val="000000"/>
          <w:sz w:val="36"/>
        </w:rPr>
        <w:t>部门预算国有资本经营预算财政拨款支出表</w:t>
      </w:r>
      <w:bookmarkEnd w:id="7"/>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131</w:t>
            </w:r>
            <w:r>
              <w:rPr>
                <w:rFonts w:hint="eastAsia"/>
              </w:rPr>
              <w:t>政协</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hint="eastAsia" w:ascii="方正小标宋_GBK" w:hAnsi="方正小标宋_GBK" w:eastAsia="方正小标宋_GBK" w:cs="方正小标宋_GBK"/>
          <w:color w:val="000000"/>
          <w:sz w:val="36"/>
        </w:rPr>
        <w:t>部门预算财政拨款“三公”经费支出表</w:t>
      </w:r>
      <w:bookmarkEnd w:id="8"/>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131</w:t>
            </w:r>
            <w:r>
              <w:rPr>
                <w:rFonts w:hint="eastAsia"/>
              </w:rPr>
              <w:t>政协</w:t>
            </w:r>
          </w:p>
        </w:tc>
        <w:tc>
          <w:tcPr>
            <w:tcW w:w="238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4762" w:type="dxa"/>
            <w:gridSpan w:val="2"/>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3798" w:type="dxa"/>
            <w:vMerge w:val="restart"/>
            <w:vAlign w:val="center"/>
          </w:tcPr>
          <w:p>
            <w:pPr>
              <w:pStyle w:val="14"/>
            </w:pPr>
            <w:r>
              <w:rPr>
                <w:rFonts w:hint="eastAsia"/>
              </w:rPr>
              <w:t>项</w:t>
            </w:r>
            <w:r>
              <w:t xml:space="preserve">  </w:t>
            </w:r>
            <w:r>
              <w:rPr>
                <w:rFonts w:hint="eastAsia"/>
              </w:rPr>
              <w:t>目</w:t>
            </w:r>
          </w:p>
        </w:tc>
        <w:tc>
          <w:tcPr>
            <w:tcW w:w="9525" w:type="dxa"/>
            <w:gridSpan w:val="4"/>
            <w:vAlign w:val="center"/>
          </w:tcPr>
          <w:p>
            <w:pPr>
              <w:pStyle w:val="14"/>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14"/>
            </w:pPr>
            <w:r>
              <w:rPr>
                <w:rFonts w:hint="eastAsia"/>
              </w:rPr>
              <w:t>合计</w:t>
            </w:r>
          </w:p>
        </w:tc>
        <w:tc>
          <w:tcPr>
            <w:tcW w:w="2381" w:type="dxa"/>
            <w:vAlign w:val="center"/>
          </w:tcPr>
          <w:p>
            <w:pPr>
              <w:pStyle w:val="14"/>
            </w:pPr>
            <w:r>
              <w:rPr>
                <w:rFonts w:hint="eastAsia"/>
              </w:rPr>
              <w:t>一般公共预算</w:t>
            </w:r>
            <w:r>
              <w:t xml:space="preserve">              </w:t>
            </w:r>
            <w:r>
              <w:rPr>
                <w:rFonts w:hint="eastAsia"/>
              </w:rPr>
              <w:t>财政拨款</w:t>
            </w:r>
          </w:p>
        </w:tc>
        <w:tc>
          <w:tcPr>
            <w:tcW w:w="2381" w:type="dxa"/>
            <w:vAlign w:val="center"/>
          </w:tcPr>
          <w:p>
            <w:pPr>
              <w:pStyle w:val="14"/>
            </w:pPr>
            <w:r>
              <w:rPr>
                <w:rFonts w:hint="eastAsia"/>
              </w:rPr>
              <w:t>政府性基金</w:t>
            </w:r>
            <w:r>
              <w:t xml:space="preserve">                  </w:t>
            </w:r>
            <w:r>
              <w:rPr>
                <w:rFonts w:hint="eastAsia"/>
              </w:rPr>
              <w:t>预算拨款</w:t>
            </w:r>
          </w:p>
        </w:tc>
        <w:tc>
          <w:tcPr>
            <w:tcW w:w="2381" w:type="dxa"/>
            <w:vAlign w:val="center"/>
          </w:tcPr>
          <w:p>
            <w:pPr>
              <w:pStyle w:val="14"/>
            </w:pPr>
            <w:r>
              <w:rPr>
                <w:rFonts w:hint="eastAsia"/>
              </w:rPr>
              <w:t>国有资本经营</w:t>
            </w:r>
            <w:r>
              <w:t xml:space="preserve">              </w:t>
            </w:r>
            <w:r>
              <w:rPr>
                <w:rFonts w:hint="eastAsia"/>
              </w:rP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rPr>
                <w:rFonts w:hint="eastAsia"/>
              </w:rPr>
              <w:t>栏次</w:t>
            </w:r>
          </w:p>
        </w:tc>
        <w:tc>
          <w:tcPr>
            <w:tcW w:w="3798" w:type="dxa"/>
            <w:vAlign w:val="center"/>
          </w:tcPr>
          <w:p>
            <w:pPr>
              <w:pStyle w:val="14"/>
            </w:pPr>
            <w:r>
              <w:t>1</w:t>
            </w:r>
          </w:p>
        </w:tc>
        <w:tc>
          <w:tcPr>
            <w:tcW w:w="2382"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1</w:t>
            </w:r>
          </w:p>
        </w:tc>
        <w:tc>
          <w:tcPr>
            <w:tcW w:w="3798" w:type="dxa"/>
            <w:vAlign w:val="center"/>
          </w:tcPr>
          <w:p>
            <w:pPr>
              <w:pStyle w:val="18"/>
            </w:pPr>
            <w:r>
              <w:rPr>
                <w:rFonts w:hint="eastAsia"/>
              </w:rPr>
              <w:t>合计</w:t>
            </w:r>
          </w:p>
        </w:tc>
        <w:tc>
          <w:tcPr>
            <w:tcW w:w="2382" w:type="dxa"/>
            <w:vAlign w:val="center"/>
          </w:tcPr>
          <w:p>
            <w:pPr>
              <w:pStyle w:val="19"/>
              <w:rPr>
                <w:rFonts w:hint="eastAsia"/>
                <w:lang w:eastAsia="zh-CN"/>
              </w:rPr>
            </w:pPr>
            <w:r>
              <w:rPr>
                <w:rFonts w:hint="eastAsia"/>
                <w:lang w:eastAsia="zh-CN"/>
              </w:rPr>
              <w:t>0.20</w:t>
            </w:r>
          </w:p>
        </w:tc>
        <w:tc>
          <w:tcPr>
            <w:tcW w:w="2381" w:type="dxa"/>
            <w:vAlign w:val="center"/>
          </w:tcPr>
          <w:p>
            <w:pPr>
              <w:pStyle w:val="19"/>
              <w:rPr>
                <w:rFonts w:hint="eastAsia"/>
                <w:lang w:eastAsia="zh-CN"/>
              </w:rPr>
            </w:pPr>
            <w:r>
              <w:rPr>
                <w:rFonts w:hint="eastAsia"/>
                <w:lang w:eastAsia="zh-CN"/>
              </w:rPr>
              <w:t>0.2</w:t>
            </w:r>
          </w:p>
        </w:tc>
        <w:tc>
          <w:tcPr>
            <w:tcW w:w="2381" w:type="dxa"/>
            <w:vAlign w:val="center"/>
          </w:tcPr>
          <w:p>
            <w:pPr>
              <w:pStyle w:val="19"/>
            </w:pPr>
          </w:p>
        </w:tc>
        <w:tc>
          <w:tcPr>
            <w:tcW w:w="238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2</w:t>
            </w:r>
          </w:p>
        </w:tc>
        <w:tc>
          <w:tcPr>
            <w:tcW w:w="3798" w:type="dxa"/>
            <w:vAlign w:val="center"/>
          </w:tcPr>
          <w:p>
            <w:pPr>
              <w:pStyle w:val="16"/>
            </w:pPr>
            <w:r>
              <w:rPr>
                <w:rFonts w:hint="eastAsia"/>
              </w:rPr>
              <w:t>“三公”经费小计</w:t>
            </w:r>
          </w:p>
        </w:tc>
        <w:tc>
          <w:tcPr>
            <w:tcW w:w="2382" w:type="dxa"/>
            <w:vAlign w:val="center"/>
          </w:tcPr>
          <w:p>
            <w:pPr>
              <w:pStyle w:val="15"/>
            </w:pPr>
            <w:r>
              <w:t>0.20</w:t>
            </w:r>
          </w:p>
        </w:tc>
        <w:tc>
          <w:tcPr>
            <w:tcW w:w="2381" w:type="dxa"/>
            <w:vAlign w:val="center"/>
          </w:tcPr>
          <w:p>
            <w:pPr>
              <w:pStyle w:val="15"/>
            </w:pPr>
            <w:r>
              <w:t>0.20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3</w:t>
            </w:r>
          </w:p>
        </w:tc>
        <w:tc>
          <w:tcPr>
            <w:tcW w:w="3798" w:type="dxa"/>
            <w:vAlign w:val="center"/>
          </w:tcPr>
          <w:p>
            <w:pPr>
              <w:pStyle w:val="16"/>
            </w:pPr>
            <w:r>
              <w:rPr>
                <w:rFonts w:hint="eastAsia"/>
              </w:rPr>
              <w:t>一、因公出国（境）费</w:t>
            </w:r>
          </w:p>
        </w:tc>
        <w:tc>
          <w:tcPr>
            <w:tcW w:w="2382"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4</w:t>
            </w:r>
          </w:p>
        </w:tc>
        <w:tc>
          <w:tcPr>
            <w:tcW w:w="3798" w:type="dxa"/>
            <w:vAlign w:val="center"/>
          </w:tcPr>
          <w:p>
            <w:pPr>
              <w:pStyle w:val="16"/>
            </w:pPr>
            <w:r>
              <w:t xml:space="preserve">    </w:t>
            </w:r>
            <w:r>
              <w:rPr>
                <w:rFonts w:hint="eastAsia"/>
              </w:rPr>
              <w:t>其中：教学科研人员因公出国（境）费</w:t>
            </w:r>
          </w:p>
        </w:tc>
        <w:tc>
          <w:tcPr>
            <w:tcW w:w="2382"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5</w:t>
            </w:r>
          </w:p>
        </w:tc>
        <w:tc>
          <w:tcPr>
            <w:tcW w:w="3798" w:type="dxa"/>
            <w:vAlign w:val="center"/>
          </w:tcPr>
          <w:p>
            <w:pPr>
              <w:pStyle w:val="16"/>
            </w:pPr>
            <w:r>
              <w:t xml:space="preserve">          </w:t>
            </w:r>
            <w:r>
              <w:rPr>
                <w:rFonts w:hint="eastAsia"/>
              </w:rPr>
              <w:t>其他因公出国（境）费</w:t>
            </w:r>
          </w:p>
        </w:tc>
        <w:tc>
          <w:tcPr>
            <w:tcW w:w="2382"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6</w:t>
            </w:r>
          </w:p>
        </w:tc>
        <w:tc>
          <w:tcPr>
            <w:tcW w:w="3798" w:type="dxa"/>
            <w:vAlign w:val="center"/>
          </w:tcPr>
          <w:p>
            <w:pPr>
              <w:pStyle w:val="16"/>
            </w:pPr>
            <w:r>
              <w:rPr>
                <w:rFonts w:hint="eastAsia"/>
              </w:rPr>
              <w:t>二、公务用车购置及运维费</w:t>
            </w:r>
          </w:p>
        </w:tc>
        <w:tc>
          <w:tcPr>
            <w:tcW w:w="2382"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7</w:t>
            </w:r>
          </w:p>
        </w:tc>
        <w:tc>
          <w:tcPr>
            <w:tcW w:w="3798" w:type="dxa"/>
            <w:vAlign w:val="center"/>
          </w:tcPr>
          <w:p>
            <w:pPr>
              <w:pStyle w:val="16"/>
            </w:pPr>
            <w:r>
              <w:t xml:space="preserve">    </w:t>
            </w:r>
            <w:r>
              <w:rPr>
                <w:rFonts w:hint="eastAsia"/>
              </w:rPr>
              <w:t>其中：公务用车购置费</w:t>
            </w:r>
          </w:p>
        </w:tc>
        <w:tc>
          <w:tcPr>
            <w:tcW w:w="2382"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8</w:t>
            </w:r>
          </w:p>
        </w:tc>
        <w:tc>
          <w:tcPr>
            <w:tcW w:w="3798" w:type="dxa"/>
            <w:vAlign w:val="center"/>
          </w:tcPr>
          <w:p>
            <w:pPr>
              <w:pStyle w:val="16"/>
            </w:pPr>
            <w:r>
              <w:t xml:space="preserve">          </w:t>
            </w:r>
            <w:r>
              <w:rPr>
                <w:rFonts w:hint="eastAsia"/>
              </w:rPr>
              <w:t>公务用车运行维护费</w:t>
            </w:r>
          </w:p>
        </w:tc>
        <w:tc>
          <w:tcPr>
            <w:tcW w:w="2382"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9</w:t>
            </w:r>
          </w:p>
        </w:tc>
        <w:tc>
          <w:tcPr>
            <w:tcW w:w="3798" w:type="dxa"/>
            <w:vAlign w:val="center"/>
          </w:tcPr>
          <w:p>
            <w:pPr>
              <w:pStyle w:val="16"/>
            </w:pPr>
            <w:r>
              <w:rPr>
                <w:rFonts w:hint="eastAsia"/>
              </w:rPr>
              <w:t>三、公务接待费</w:t>
            </w:r>
          </w:p>
        </w:tc>
        <w:tc>
          <w:tcPr>
            <w:tcW w:w="2382" w:type="dxa"/>
            <w:vAlign w:val="center"/>
          </w:tcPr>
          <w:p>
            <w:pPr>
              <w:pStyle w:val="15"/>
            </w:pPr>
            <w:r>
              <w:t>0.20</w:t>
            </w:r>
          </w:p>
        </w:tc>
        <w:tc>
          <w:tcPr>
            <w:tcW w:w="2381" w:type="dxa"/>
            <w:vAlign w:val="center"/>
          </w:tcPr>
          <w:p>
            <w:pPr>
              <w:pStyle w:val="15"/>
            </w:pPr>
            <w:r>
              <w:t>0.20</w:t>
            </w:r>
          </w:p>
        </w:tc>
        <w:tc>
          <w:tcPr>
            <w:tcW w:w="2381" w:type="dxa"/>
            <w:vAlign w:val="center"/>
          </w:tcPr>
          <w:p>
            <w:pPr>
              <w:pStyle w:val="15"/>
            </w:pPr>
          </w:p>
        </w:tc>
        <w:tc>
          <w:tcPr>
            <w:tcW w:w="2381" w:type="dxa"/>
            <w:vAlign w:val="center"/>
          </w:tcPr>
          <w:p>
            <w:pPr>
              <w:pStyle w:val="15"/>
            </w:pPr>
          </w:p>
        </w:tc>
      </w:tr>
    </w:tbl>
    <w:p>
      <w:pPr>
        <w:jc w:val="center"/>
        <w:outlineLvl w:val="0"/>
        <w:sectPr>
          <w:pgSz w:w="16840" w:h="11900" w:orient="landscape"/>
          <w:pgMar w:top="1361" w:right="1020" w:bottom="1361" w:left="1020" w:header="720" w:footer="720" w:gutter="0"/>
          <w:cols w:space="720" w:num="1"/>
        </w:sectPr>
      </w:pPr>
      <w:r>
        <w:rPr>
          <w:rFonts w:hint="eastAsia" w:ascii="方正书宋_GBK" w:hAnsi="方正书宋_GBK" w:eastAsia="方正书宋_GBK" w:cs="方正书宋_GBK"/>
          <w:color w:val="FFFFFF"/>
          <w:sz w:val="21"/>
        </w:rPr>
        <w:t>第一部分</w:t>
      </w:r>
      <w:r>
        <w:rPr>
          <w:rFonts w:ascii="方正书宋_GBK" w:hAnsi="方正书宋_GBK" w:eastAsia="方正书宋_GBK" w:cs="方正书宋_GBK"/>
          <w:color w:val="FFFFFF"/>
          <w:sz w:val="21"/>
        </w:rPr>
        <w:t xml:space="preserve">  </w:t>
      </w:r>
      <w:r>
        <w:rPr>
          <w:rFonts w:hint="eastAsia" w:ascii="方正书宋_GBK" w:hAnsi="方正书宋_GBK" w:eastAsia="方正书宋_GBK" w:cs="方正书宋_GBK"/>
          <w:color w:val="FFFFFF"/>
          <w:sz w:val="21"/>
        </w:rPr>
        <w:t>政协</w:t>
      </w:r>
      <w:r>
        <w:rPr>
          <w:rFonts w:ascii="方正书宋_GBK" w:hAnsi="方正书宋_GBK" w:eastAsia="方正书宋_GBK" w:cs="方正书宋_GBK"/>
          <w:color w:val="FFFFFF"/>
          <w:sz w:val="21"/>
        </w:rPr>
        <w:t>2022</w:t>
      </w:r>
      <w:r>
        <w:rPr>
          <w:rFonts w:hint="eastAsia" w:ascii="方正书宋_GBK" w:hAnsi="方正书宋_GBK" w:eastAsia="方正书宋_GBK" w:cs="方正书宋_GBK"/>
          <w:color w:val="FFFFFF"/>
          <w:sz w:val="21"/>
        </w:rPr>
        <w:t>年部门预算信息公开情况说明</w:t>
      </w:r>
    </w:p>
    <w:p>
      <w:pPr>
        <w:jc w:val="center"/>
      </w:pPr>
      <w:r>
        <w:rPr>
          <w:rFonts w:hint="eastAsia" w:ascii="方正小标宋_GBK" w:hAnsi="方正小标宋_GBK" w:eastAsia="方正小标宋_GBK" w:cs="方正小标宋_GBK"/>
          <w:color w:val="000000"/>
          <w:sz w:val="44"/>
        </w:rPr>
        <w:t>政协</w:t>
      </w:r>
      <w:r>
        <w:rPr>
          <w:rFonts w:ascii="方正小标宋_GBK" w:hAnsi="方正小标宋_GBK" w:eastAsia="方正小标宋_GBK" w:cs="方正小标宋_GBK"/>
          <w:color w:val="000000"/>
          <w:sz w:val="44"/>
        </w:rPr>
        <w:t>2022</w:t>
      </w:r>
      <w:r>
        <w:rPr>
          <w:rFonts w:hint="eastAsia" w:ascii="方正小标宋_GBK" w:hAnsi="方正小标宋_GBK" w:eastAsia="方正小标宋_GBK" w:cs="方正小标宋_GBK"/>
          <w:color w:val="000000"/>
          <w:sz w:val="44"/>
        </w:rPr>
        <w:t>年部门预算信息公开情况说明</w:t>
      </w:r>
    </w:p>
    <w:p>
      <w:pPr>
        <w:spacing w:line="500" w:lineRule="exact"/>
        <w:ind w:firstLine="560"/>
      </w:pPr>
      <w:r>
        <w:rPr>
          <w:rFonts w:hint="eastAsia" w:eastAsia="方正仿宋_GBK"/>
          <w:color w:val="000000"/>
          <w:sz w:val="28"/>
        </w:rPr>
        <w:t>按照《预算法》、《地方预决算公开操作规程》和《关于进一步推进预算公开工作的实施意见》规定，现将政协</w:t>
      </w:r>
      <w:r>
        <w:rPr>
          <w:rFonts w:eastAsia="方正仿宋_GBK"/>
          <w:color w:val="000000"/>
          <w:sz w:val="28"/>
        </w:rPr>
        <w:t>2022</w:t>
      </w:r>
      <w:r>
        <w:rPr>
          <w:rFonts w:hint="eastAsia" w:eastAsia="方正仿宋_GBK"/>
          <w:color w:val="000000"/>
          <w:sz w:val="28"/>
        </w:rPr>
        <w:t>年部门预算公开如下：</w:t>
      </w:r>
    </w:p>
    <w:p>
      <w:pPr>
        <w:spacing w:before="10" w:after="10" w:line="360" w:lineRule="auto"/>
        <w:ind w:firstLine="640"/>
        <w:outlineLvl w:val="2"/>
        <w:rPr>
          <w:lang w:eastAsia="zh-CN"/>
        </w:rPr>
      </w:pPr>
      <w:bookmarkStart w:id="9" w:name="_Toc_3_3_0000000010"/>
      <w:r>
        <w:rPr>
          <w:rFonts w:hint="eastAsia" w:ascii="黑体" w:hAnsi="黑体" w:eastAsia="黑体" w:cs="黑体"/>
          <w:color w:val="000000"/>
          <w:sz w:val="32"/>
        </w:rPr>
        <w:t>一、部门职责及机构设置情况</w:t>
      </w:r>
      <w:bookmarkEnd w:id="9"/>
    </w:p>
    <w:p>
      <w:pPr>
        <w:ind w:firstLine="640"/>
      </w:pPr>
      <w:r>
        <w:rPr>
          <w:rFonts w:hint="eastAsia" w:ascii="方正楷体_GBK" w:hAnsi="方正楷体_GBK" w:eastAsia="方正楷体_GBK" w:cs="方正楷体_GBK"/>
          <w:b/>
          <w:color w:val="000000"/>
          <w:sz w:val="32"/>
        </w:rPr>
        <w:t>部门职责：</w:t>
      </w:r>
    </w:p>
    <w:p>
      <w:pPr>
        <w:pStyle w:val="21"/>
      </w:pPr>
      <w:r>
        <w:rPr>
          <w:rFonts w:hint="eastAsia"/>
        </w:rPr>
        <w:t>政治协商、民主监督、参政议政。</w:t>
      </w:r>
    </w:p>
    <w:p>
      <w:pPr>
        <w:pStyle w:val="21"/>
      </w:pPr>
      <w:r>
        <w:rPr>
          <w:rFonts w:hint="eastAsia"/>
        </w:rPr>
        <w:t>（一）政治协商。就全区大政方针以及政治、经济、文化、社会和生态文明中的重要问题在决策之前进行协商和就决策执行过程中的重要问题进行协商。</w:t>
      </w:r>
    </w:p>
    <w:p>
      <w:pPr>
        <w:pStyle w:val="21"/>
      </w:pPr>
      <w:r>
        <w:rPr>
          <w:rFonts w:hint="eastAsia"/>
        </w:rPr>
        <w:t>（二）民主监督。对国家宪法、法律和法规的实施，重大方针政策的贯彻执行、涉及人民群众切身利益的实际问题解决落实情况，国家机关及其工作人员的工作等，通过提出意见、建议和批评的方式进行的协商监督。根据形势、任务和党委政府统一部署，安排协商活动，召开专题协商会、协商民主会、专题座谈会、情况通报会、意见听取会、工作研讨会和学习座谈会等。</w:t>
      </w:r>
    </w:p>
    <w:p>
      <w:pPr>
        <w:pStyle w:val="21"/>
      </w:pPr>
      <w:r>
        <w:rPr>
          <w:rFonts w:hint="eastAsia"/>
        </w:rPr>
        <w:t>（三）参政议政。对政治、经济、文化和社会生活中的重要问题以及人民群众普遍关心的问题，开展调查研究，反映社情民意，进行协商讨论。通过调研报告、提案、建议案或其他形式，向区委和区政府提出意见和建议。</w:t>
      </w:r>
    </w:p>
    <w:p>
      <w:pPr>
        <w:ind w:firstLine="640"/>
      </w:pPr>
      <w:r>
        <w:rPr>
          <w:rFonts w:hint="eastAsia" w:ascii="方正楷体_GBK" w:hAnsi="方正楷体_GBK" w:eastAsia="方正楷体_GBK" w:cs="方正楷体_GBK"/>
          <w:b/>
          <w:color w:val="000000"/>
          <w:sz w:val="32"/>
        </w:rPr>
        <w:t>机构设置：</w:t>
      </w:r>
    </w:p>
    <w:p>
      <w:pPr>
        <w:jc w:val="center"/>
      </w:pPr>
      <w:r>
        <w:rPr>
          <w:rFonts w:hint="eastAsia" w:ascii="方正小标宋_GBK" w:hAnsi="方正小标宋_GBK" w:eastAsia="方正小标宋_GBK" w:cs="方正小标宋_GBK"/>
          <w:color w:val="000000"/>
          <w:sz w:val="32"/>
        </w:rPr>
        <w:t>部门机构设置情况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rPr>
                <w:rFonts w:hint="eastAsia"/>
              </w:rPr>
              <w:t>单位名称</w:t>
            </w:r>
          </w:p>
        </w:tc>
        <w:tc>
          <w:tcPr>
            <w:tcW w:w="1843" w:type="dxa"/>
            <w:vAlign w:val="center"/>
          </w:tcPr>
          <w:p>
            <w:pPr>
              <w:pStyle w:val="14"/>
            </w:pPr>
            <w:r>
              <w:rPr>
                <w:rFonts w:hint="eastAsia"/>
              </w:rPr>
              <w:t>单位性质</w:t>
            </w:r>
          </w:p>
        </w:tc>
        <w:tc>
          <w:tcPr>
            <w:tcW w:w="2126" w:type="dxa"/>
            <w:vAlign w:val="center"/>
          </w:tcPr>
          <w:p>
            <w:pPr>
              <w:pStyle w:val="14"/>
            </w:pPr>
            <w:r>
              <w:rPr>
                <w:rFonts w:hint="eastAsia"/>
              </w:rPr>
              <w:t>单位规格</w:t>
            </w:r>
          </w:p>
        </w:tc>
        <w:tc>
          <w:tcPr>
            <w:tcW w:w="3827" w:type="dxa"/>
            <w:vAlign w:val="center"/>
          </w:tcPr>
          <w:p>
            <w:pPr>
              <w:pStyle w:val="14"/>
            </w:pPr>
            <w:r>
              <w:rPr>
                <w:rFonts w:hint="eastAsia"/>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rPr>
                <w:sz w:val="18"/>
                <w:szCs w:val="18"/>
              </w:rPr>
            </w:pPr>
            <w:r>
              <w:rPr>
                <w:rFonts w:hint="eastAsia" w:ascii="仿宋_GB2312" w:eastAsia="仿宋_GB2312"/>
                <w:sz w:val="18"/>
                <w:szCs w:val="18"/>
                <w:lang w:eastAsia="zh-CN"/>
              </w:rPr>
              <w:t>中国人民政治协商会议河北省秦皇岛市北戴河区委员会</w:t>
            </w:r>
            <w:r>
              <w:rPr>
                <w:sz w:val="18"/>
                <w:szCs w:val="18"/>
              </w:rPr>
              <w:t>(</w:t>
            </w:r>
            <w:r>
              <w:rPr>
                <w:rFonts w:hint="eastAsia"/>
                <w:sz w:val="18"/>
                <w:szCs w:val="18"/>
              </w:rPr>
              <w:t>本级</w:t>
            </w:r>
            <w:r>
              <w:rPr>
                <w:sz w:val="18"/>
                <w:szCs w:val="18"/>
              </w:rPr>
              <w:t>)</w:t>
            </w:r>
          </w:p>
        </w:tc>
        <w:tc>
          <w:tcPr>
            <w:tcW w:w="1843" w:type="dxa"/>
            <w:vAlign w:val="center"/>
          </w:tcPr>
          <w:p>
            <w:pPr>
              <w:pStyle w:val="17"/>
            </w:pPr>
            <w:r>
              <w:rPr>
                <w:rFonts w:hint="eastAsia"/>
              </w:rPr>
              <w:t>行政</w:t>
            </w:r>
          </w:p>
        </w:tc>
        <w:tc>
          <w:tcPr>
            <w:tcW w:w="2126" w:type="dxa"/>
            <w:vAlign w:val="center"/>
          </w:tcPr>
          <w:p>
            <w:pPr>
              <w:pStyle w:val="17"/>
            </w:pPr>
            <w:r>
              <w:rPr>
                <w:rFonts w:hint="eastAsia"/>
              </w:rPr>
              <w:t>正处（县）级</w:t>
            </w:r>
          </w:p>
        </w:tc>
        <w:tc>
          <w:tcPr>
            <w:tcW w:w="3827" w:type="dxa"/>
            <w:vAlign w:val="center"/>
          </w:tcPr>
          <w:p>
            <w:pPr>
              <w:pStyle w:val="17"/>
            </w:pPr>
            <w:r>
              <w:rPr>
                <w:rFonts w:hint="eastAsia"/>
              </w:rPr>
              <w:t>财政拨款</w:t>
            </w:r>
          </w:p>
        </w:tc>
      </w:tr>
    </w:tbl>
    <w:p>
      <w:pPr>
        <w:spacing w:before="10" w:after="10" w:line="360" w:lineRule="auto"/>
        <w:ind w:firstLine="640"/>
        <w:outlineLvl w:val="2"/>
      </w:pPr>
      <w:bookmarkStart w:id="10" w:name="_Toc_3_3_0000000011"/>
      <w:r>
        <w:rPr>
          <w:rFonts w:hint="eastAsia" w:ascii="黑体" w:hAnsi="黑体" w:eastAsia="黑体" w:cs="黑体"/>
          <w:color w:val="000000"/>
          <w:sz w:val="32"/>
        </w:rPr>
        <w:t>二、部门预算安排的总体情况</w:t>
      </w:r>
      <w:bookmarkEnd w:id="10"/>
    </w:p>
    <w:p>
      <w:pPr>
        <w:pStyle w:val="22"/>
      </w:pPr>
      <w:r>
        <w:rPr>
          <w:rFonts w:hint="eastAsia"/>
        </w:rPr>
        <w:t>按照预算管理有关规定，目前我区部门预算的编制实行综合预算制度，即全部收入和支出都反映在预算中。北戴河区政协单位的收支包含在部门预算中。</w:t>
      </w:r>
    </w:p>
    <w:p>
      <w:pPr>
        <w:pStyle w:val="22"/>
      </w:pPr>
      <w:r>
        <w:t>1</w:t>
      </w:r>
      <w:r>
        <w:rPr>
          <w:rFonts w:hint="eastAsia"/>
        </w:rPr>
        <w:t>、收入说明</w:t>
      </w:r>
    </w:p>
    <w:p>
      <w:pPr>
        <w:pStyle w:val="22"/>
      </w:pPr>
      <w:r>
        <w:t>2022</w:t>
      </w:r>
      <w:r>
        <w:rPr>
          <w:rFonts w:hint="eastAsia"/>
        </w:rPr>
        <w:t>年预算收入为</w:t>
      </w:r>
      <w:r>
        <w:t>347.05</w:t>
      </w:r>
      <w:r>
        <w:rPr>
          <w:rFonts w:hint="eastAsia"/>
        </w:rPr>
        <w:t>万元，其中：一般公共预算收入</w:t>
      </w:r>
      <w:r>
        <w:t>347.05</w:t>
      </w:r>
      <w:r>
        <w:rPr>
          <w:rFonts w:hint="eastAsia"/>
        </w:rPr>
        <w:t>万元，基金预算收入</w:t>
      </w:r>
      <w:r>
        <w:t>0</w:t>
      </w:r>
      <w:r>
        <w:rPr>
          <w:rFonts w:hint="eastAsia"/>
        </w:rPr>
        <w:t>元，财政专户核拨收入</w:t>
      </w:r>
      <w:r>
        <w:t>0</w:t>
      </w:r>
      <w:r>
        <w:rPr>
          <w:rFonts w:hint="eastAsia"/>
        </w:rPr>
        <w:t>元，其他来源收入</w:t>
      </w:r>
      <w:r>
        <w:t>0</w:t>
      </w:r>
      <w:r>
        <w:rPr>
          <w:rFonts w:hint="eastAsia"/>
        </w:rPr>
        <w:t>元。</w:t>
      </w:r>
    </w:p>
    <w:p>
      <w:pPr>
        <w:pStyle w:val="22"/>
      </w:pPr>
      <w:r>
        <w:t>2</w:t>
      </w:r>
      <w:r>
        <w:rPr>
          <w:rFonts w:hint="eastAsia"/>
        </w:rPr>
        <w:t>、支出说明</w:t>
      </w:r>
    </w:p>
    <w:p>
      <w:pPr>
        <w:pStyle w:val="22"/>
      </w:pPr>
      <w:r>
        <w:rPr>
          <w:rFonts w:hint="eastAsia"/>
        </w:rPr>
        <w:t>收支预算总表支出表、基本支出表、项目支出表按经济分类和支出功能分类科目编制，反映北戴河区</w:t>
      </w:r>
      <w:r>
        <w:t>2022</w:t>
      </w:r>
      <w:r>
        <w:rPr>
          <w:rFonts w:hint="eastAsia"/>
        </w:rPr>
        <w:t>年度部门预算中支出预算的总体情况。</w:t>
      </w:r>
      <w:r>
        <w:t>2022</w:t>
      </w:r>
      <w:r>
        <w:rPr>
          <w:rFonts w:hint="eastAsia"/>
        </w:rPr>
        <w:t>年预算支出为</w:t>
      </w:r>
      <w:r>
        <w:t>347.05</w:t>
      </w:r>
      <w:r>
        <w:rPr>
          <w:rFonts w:hint="eastAsia"/>
        </w:rPr>
        <w:t>万元，其中：基本支出</w:t>
      </w:r>
      <w:r>
        <w:t>307.05</w:t>
      </w:r>
      <w:r>
        <w:rPr>
          <w:rFonts w:hint="eastAsia"/>
        </w:rPr>
        <w:t>万元，主要是人员经费</w:t>
      </w:r>
      <w:r>
        <w:t>266.74</w:t>
      </w:r>
      <w:r>
        <w:rPr>
          <w:rFonts w:hint="eastAsia"/>
        </w:rPr>
        <w:t>万元和日常公用经费</w:t>
      </w:r>
      <w:r>
        <w:t>40.31</w:t>
      </w:r>
      <w:r>
        <w:rPr>
          <w:rFonts w:hint="eastAsia"/>
        </w:rPr>
        <w:t>万元；项目支出</w:t>
      </w:r>
      <w:r>
        <w:t>40</w:t>
      </w:r>
      <w:r>
        <w:rPr>
          <w:rFonts w:hint="eastAsia"/>
        </w:rPr>
        <w:t>万元，主要为</w:t>
      </w:r>
      <w:r>
        <w:t>(1)</w:t>
      </w:r>
      <w:r>
        <w:rPr>
          <w:rFonts w:hint="eastAsia"/>
        </w:rPr>
        <w:t>民主监督经费</w:t>
      </w:r>
      <w:r>
        <w:t>2</w:t>
      </w:r>
      <w:r>
        <w:rPr>
          <w:rFonts w:hint="eastAsia"/>
        </w:rPr>
        <w:t>万元</w:t>
      </w:r>
      <w:r>
        <w:t>; (2)</w:t>
      </w:r>
      <w:r>
        <w:rPr>
          <w:rFonts w:hint="eastAsia"/>
        </w:rPr>
        <w:t>参政议政经费</w:t>
      </w:r>
      <w:r>
        <w:t>7</w:t>
      </w:r>
      <w:r>
        <w:rPr>
          <w:rFonts w:hint="eastAsia"/>
        </w:rPr>
        <w:t>万元；</w:t>
      </w:r>
      <w:r>
        <w:t>(3)</w:t>
      </w:r>
      <w:r>
        <w:rPr>
          <w:rFonts w:hint="eastAsia"/>
        </w:rPr>
        <w:t>政协会议</w:t>
      </w:r>
      <w:r>
        <w:t>10</w:t>
      </w:r>
      <w:r>
        <w:rPr>
          <w:rFonts w:hint="eastAsia"/>
        </w:rPr>
        <w:t>万元；</w:t>
      </w:r>
      <w:r>
        <w:t>(4)</w:t>
      </w:r>
      <w:r>
        <w:rPr>
          <w:rFonts w:hint="eastAsia"/>
        </w:rPr>
        <w:t>政协综合事务管理经费</w:t>
      </w:r>
      <w:r>
        <w:t>21</w:t>
      </w:r>
      <w:r>
        <w:rPr>
          <w:rFonts w:hint="eastAsia"/>
        </w:rPr>
        <w:t>万元。</w:t>
      </w:r>
    </w:p>
    <w:p>
      <w:pPr>
        <w:pStyle w:val="22"/>
      </w:pPr>
      <w:r>
        <w:t>3</w:t>
      </w:r>
      <w:r>
        <w:rPr>
          <w:rFonts w:hint="eastAsia"/>
        </w:rPr>
        <w:t>、比上年增减情况</w:t>
      </w:r>
    </w:p>
    <w:p>
      <w:pPr>
        <w:pStyle w:val="22"/>
      </w:pPr>
      <w:r>
        <w:t>2022</w:t>
      </w:r>
      <w:r>
        <w:rPr>
          <w:rFonts w:hint="eastAsia"/>
        </w:rPr>
        <w:t>年预算支出安排</w:t>
      </w:r>
      <w:r>
        <w:t>347.05</w:t>
      </w:r>
      <w:r>
        <w:rPr>
          <w:rFonts w:hint="eastAsia"/>
        </w:rPr>
        <w:t>万元，较</w:t>
      </w:r>
      <w:r>
        <w:t>2021</w:t>
      </w:r>
      <w:r>
        <w:rPr>
          <w:rFonts w:hint="eastAsia"/>
        </w:rPr>
        <w:t>年预算增加</w:t>
      </w:r>
      <w:r>
        <w:t>53.42</w:t>
      </w:r>
      <w:r>
        <w:rPr>
          <w:rFonts w:hint="eastAsia"/>
        </w:rPr>
        <w:t>万元，其中：基本支出增加</w:t>
      </w:r>
      <w:r>
        <w:t>53.42</w:t>
      </w:r>
      <w:r>
        <w:rPr>
          <w:rFonts w:hint="eastAsia"/>
        </w:rPr>
        <w:t>万元，主要为有新调入人员，调整工资支出；项目支出与去年持平，无变化。</w:t>
      </w:r>
    </w:p>
    <w:p>
      <w:pPr>
        <w:spacing w:before="10" w:after="10" w:line="360" w:lineRule="auto"/>
        <w:ind w:firstLine="640"/>
        <w:outlineLvl w:val="2"/>
      </w:pPr>
      <w:bookmarkStart w:id="11" w:name="_Toc_3_3_0000000012"/>
      <w:r>
        <w:rPr>
          <w:rFonts w:hint="eastAsia" w:ascii="黑体" w:hAnsi="黑体" w:eastAsia="黑体" w:cs="黑体"/>
          <w:color w:val="000000"/>
          <w:sz w:val="32"/>
        </w:rPr>
        <w:t>三、机关运行经费安排情况</w:t>
      </w:r>
      <w:bookmarkEnd w:id="11"/>
    </w:p>
    <w:p>
      <w:pPr>
        <w:pStyle w:val="23"/>
      </w:pPr>
      <w:r>
        <w:rPr>
          <w:rFonts w:hint="eastAsia"/>
        </w:rPr>
        <w:t>机关运行经费共计安排</w:t>
      </w:r>
      <w:r>
        <w:t>40.31</w:t>
      </w:r>
      <w:r>
        <w:rPr>
          <w:rFonts w:hint="eastAsia"/>
        </w:rPr>
        <w:t>万元，主要用于机关办公区的办公及印刷费、邮电费、公务用车运行维护费等日常运行支出。其中：办公及印刷费</w:t>
      </w:r>
      <w:r>
        <w:t>4.05</w:t>
      </w:r>
      <w:r>
        <w:rPr>
          <w:rFonts w:hint="eastAsia"/>
        </w:rPr>
        <w:t>万元、邮电费</w:t>
      </w:r>
      <w:r>
        <w:t>10.62</w:t>
      </w:r>
      <w:r>
        <w:rPr>
          <w:rFonts w:hint="eastAsia"/>
        </w:rPr>
        <w:t>万元、福利费</w:t>
      </w:r>
      <w:r>
        <w:t>2.14</w:t>
      </w:r>
      <w:r>
        <w:rPr>
          <w:rFonts w:hint="eastAsia"/>
        </w:rPr>
        <w:t>万元、公务交通补贴</w:t>
      </w:r>
      <w:r>
        <w:t>15.16</w:t>
      </w:r>
      <w:r>
        <w:rPr>
          <w:rFonts w:hint="eastAsia"/>
        </w:rPr>
        <w:t>万元、培训费</w:t>
      </w:r>
      <w:r>
        <w:t>2.23</w:t>
      </w:r>
      <w:r>
        <w:rPr>
          <w:rFonts w:hint="eastAsia"/>
        </w:rPr>
        <w:t>万元、公务接待费</w:t>
      </w:r>
      <w:r>
        <w:t>0.2</w:t>
      </w:r>
      <w:r>
        <w:rPr>
          <w:rFonts w:hint="eastAsia"/>
        </w:rPr>
        <w:t>万元、离退休干部经费</w:t>
      </w:r>
      <w:r>
        <w:t>2.92</w:t>
      </w:r>
      <w:r>
        <w:rPr>
          <w:rFonts w:hint="eastAsia"/>
        </w:rPr>
        <w:t>万元、工会费</w:t>
      </w:r>
      <w:r>
        <w:t>2.99</w:t>
      </w:r>
      <w:r>
        <w:rPr>
          <w:rFonts w:hint="eastAsia"/>
        </w:rPr>
        <w:t>万元。</w:t>
      </w:r>
    </w:p>
    <w:p>
      <w:pPr>
        <w:spacing w:before="10" w:after="10" w:line="360" w:lineRule="auto"/>
        <w:ind w:firstLine="640"/>
        <w:outlineLvl w:val="2"/>
      </w:pPr>
      <w:bookmarkStart w:id="12" w:name="_Toc_3_3_0000000013"/>
      <w:r>
        <w:rPr>
          <w:rFonts w:hint="eastAsia" w:ascii="黑体" w:hAnsi="黑体" w:eastAsia="黑体" w:cs="黑体"/>
          <w:color w:val="000000"/>
          <w:sz w:val="32"/>
        </w:rPr>
        <w:t>四、财政拨款“三公”经费预算情况及增减变化原因</w:t>
      </w:r>
      <w:bookmarkEnd w:id="12"/>
    </w:p>
    <w:p>
      <w:pPr>
        <w:pStyle w:val="24"/>
      </w:pPr>
      <w:r>
        <w:t>2022</w:t>
      </w:r>
      <w:r>
        <w:rPr>
          <w:rFonts w:hint="eastAsia"/>
        </w:rPr>
        <w:t>年，我部门财政拨款</w:t>
      </w:r>
      <w:r>
        <w:t>“</w:t>
      </w:r>
      <w:r>
        <w:rPr>
          <w:rFonts w:hint="eastAsia"/>
        </w:rPr>
        <w:t>三公</w:t>
      </w:r>
      <w:r>
        <w:t>”</w:t>
      </w:r>
      <w:r>
        <w:rPr>
          <w:rFonts w:hint="eastAsia"/>
        </w:rPr>
        <w:t>经费预算安排</w:t>
      </w:r>
      <w:r>
        <w:t>0.2</w:t>
      </w:r>
      <w:r>
        <w:rPr>
          <w:rFonts w:hint="eastAsia"/>
        </w:rPr>
        <w:t>万元，与上年持平，无增减变化。其中：因公出国（境）费</w:t>
      </w:r>
      <w:r>
        <w:t>0</w:t>
      </w:r>
      <w:r>
        <w:rPr>
          <w:rFonts w:hint="eastAsia"/>
        </w:rPr>
        <w:t>万元，与上年持平，无增减变化；公务用车购置及运行维护费</w:t>
      </w:r>
      <w:r>
        <w:t>0</w:t>
      </w:r>
      <w:r>
        <w:rPr>
          <w:rFonts w:hint="eastAsia"/>
        </w:rPr>
        <w:t>万元（其中：公务用车购置费为</w:t>
      </w:r>
      <w:r>
        <w:t>0</w:t>
      </w:r>
      <w:r>
        <w:rPr>
          <w:rFonts w:hint="eastAsia"/>
        </w:rPr>
        <w:t>万元，公务用车运行维护费</w:t>
      </w:r>
      <w:r>
        <w:t>0</w:t>
      </w:r>
      <w:r>
        <w:rPr>
          <w:rFonts w:hint="eastAsia"/>
        </w:rPr>
        <w:t>万元</w:t>
      </w:r>
      <w:r>
        <w:t>)</w:t>
      </w:r>
      <w:r>
        <w:rPr>
          <w:rFonts w:hint="eastAsia"/>
        </w:rPr>
        <w:t>，公务用车购置费与上年持平，无增减变化，公务用车运行维护费</w:t>
      </w:r>
      <w:r>
        <w:t>0</w:t>
      </w:r>
      <w:r>
        <w:rPr>
          <w:rFonts w:hint="eastAsia"/>
        </w:rPr>
        <w:t>万元，与上年持平，无增减变化。公务接待费</w:t>
      </w:r>
      <w:r>
        <w:t>0.2</w:t>
      </w:r>
      <w:r>
        <w:rPr>
          <w:rFonts w:hint="eastAsia"/>
        </w:rPr>
        <w:t>万元，与上年持平，无增减变化。</w:t>
      </w:r>
    </w:p>
    <w:p>
      <w:pPr>
        <w:spacing w:before="10" w:after="10" w:line="360" w:lineRule="auto"/>
        <w:ind w:firstLine="640"/>
        <w:outlineLvl w:val="2"/>
      </w:pPr>
      <w:bookmarkStart w:id="13" w:name="_Toc_3_3_0000000014"/>
      <w:r>
        <w:rPr>
          <w:rFonts w:hint="eastAsia" w:ascii="黑体" w:hAnsi="黑体" w:eastAsia="黑体" w:cs="黑体"/>
          <w:color w:val="000000"/>
          <w:sz w:val="32"/>
        </w:rPr>
        <w:t>五、预算绩效信息</w:t>
      </w:r>
      <w:bookmarkEnd w:id="13"/>
    </w:p>
    <w:p>
      <w:pPr>
        <w:ind w:firstLine="640"/>
      </w:pPr>
      <w:r>
        <w:rPr>
          <w:rFonts w:hint="eastAsia" w:ascii="方正楷体_GBK" w:hAnsi="方正楷体_GBK" w:eastAsia="方正楷体_GBK" w:cs="方正楷体_GBK"/>
          <w:b/>
          <w:color w:val="000000"/>
          <w:sz w:val="32"/>
        </w:rPr>
        <w:t>第一部分</w:t>
      </w:r>
      <w:r>
        <w:rPr>
          <w:rFonts w:ascii="方正楷体_GBK" w:hAnsi="方正楷体_GBK" w:eastAsia="方正楷体_GBK" w:cs="方正楷体_GBK"/>
          <w:b/>
          <w:color w:val="000000"/>
          <w:sz w:val="32"/>
        </w:rPr>
        <w:t xml:space="preserve"> </w:t>
      </w:r>
      <w:r>
        <w:rPr>
          <w:rFonts w:hint="eastAsia" w:ascii="方正楷体_GBK" w:hAnsi="方正楷体_GBK" w:eastAsia="方正楷体_GBK" w:cs="方正楷体_GBK"/>
          <w:b/>
          <w:color w:val="000000"/>
          <w:sz w:val="32"/>
        </w:rPr>
        <w:t>部门整体绩效目标</w:t>
      </w:r>
    </w:p>
    <w:p>
      <w:pPr>
        <w:spacing w:line="500" w:lineRule="exact"/>
        <w:ind w:firstLine="560"/>
      </w:pPr>
      <w:r>
        <w:rPr>
          <w:rFonts w:hint="eastAsia" w:eastAsia="方正仿宋_GBK"/>
          <w:color w:val="000000"/>
          <w:sz w:val="28"/>
        </w:rPr>
        <w:t>（一）总体绩效目标</w:t>
      </w:r>
    </w:p>
    <w:p>
      <w:pPr>
        <w:pStyle w:val="25"/>
      </w:pPr>
      <w:r>
        <w:rPr>
          <w:rFonts w:hint="eastAsia"/>
        </w:rPr>
        <w:t>坚持以习近平新时代中国特色社会主义思想为指导，认真贯彻中央和省、市委关于新时代加强和改进人民政协工作的重要部署，在中共北戴河区委的坚强领导下，围绕深入实施</w:t>
      </w:r>
      <w:r>
        <w:t>“</w:t>
      </w:r>
      <w:r>
        <w:rPr>
          <w:rFonts w:hint="eastAsia"/>
        </w:rPr>
        <w:t>生态先行、旅游立区</w:t>
      </w:r>
      <w:r>
        <w:t>”</w:t>
      </w:r>
      <w:r>
        <w:rPr>
          <w:rFonts w:hint="eastAsia"/>
        </w:rPr>
        <w:t>战略和助推</w:t>
      </w:r>
      <w:r>
        <w:t>“</w:t>
      </w:r>
      <w:r>
        <w:rPr>
          <w:rFonts w:hint="eastAsia"/>
        </w:rPr>
        <w:t>三创四建</w:t>
      </w:r>
      <w:r>
        <w:t>”</w:t>
      </w:r>
      <w:r>
        <w:rPr>
          <w:rFonts w:hint="eastAsia"/>
        </w:rPr>
        <w:t>活动、建设</w:t>
      </w:r>
      <w:r>
        <w:t>“</w:t>
      </w:r>
      <w:r>
        <w:rPr>
          <w:rFonts w:hint="eastAsia"/>
        </w:rPr>
        <w:t>五个先进示范城区</w:t>
      </w:r>
      <w:r>
        <w:t>”</w:t>
      </w:r>
      <w:r>
        <w:rPr>
          <w:rFonts w:hint="eastAsia"/>
        </w:rPr>
        <w:t>、完成</w:t>
      </w:r>
      <w:r>
        <w:t>“</w:t>
      </w:r>
      <w:r>
        <w:rPr>
          <w:rFonts w:hint="eastAsia"/>
        </w:rPr>
        <w:t>三个决战决胜</w:t>
      </w:r>
      <w:r>
        <w:t>”</w:t>
      </w:r>
      <w:r>
        <w:rPr>
          <w:rFonts w:hint="eastAsia"/>
        </w:rPr>
        <w:t>、办好</w:t>
      </w:r>
      <w:r>
        <w:t>“</w:t>
      </w:r>
      <w:r>
        <w:rPr>
          <w:rFonts w:hint="eastAsia"/>
        </w:rPr>
        <w:t>四件大事</w:t>
      </w:r>
      <w:r>
        <w:t>”</w:t>
      </w:r>
      <w:r>
        <w:rPr>
          <w:rFonts w:hint="eastAsia"/>
        </w:rPr>
        <w:t>，充分发挥政协作为国家治理体系重要组成部分、中国特色的制度安排的重要作用，把协商民主贯穿政治协商、民主监督、参政议政全过程，聚焦推进常态化疫情防控和经济社会发展，为推动</w:t>
      </w:r>
      <w:r>
        <w:t>“</w:t>
      </w:r>
      <w:r>
        <w:rPr>
          <w:rFonts w:hint="eastAsia"/>
        </w:rPr>
        <w:t>滨海强区、健康之都</w:t>
      </w:r>
      <w:r>
        <w:t>”</w:t>
      </w:r>
      <w:r>
        <w:rPr>
          <w:rFonts w:hint="eastAsia"/>
        </w:rPr>
        <w:t>建设作出新的更大的贡献。</w:t>
      </w:r>
    </w:p>
    <w:p>
      <w:pPr>
        <w:spacing w:line="500" w:lineRule="exact"/>
        <w:ind w:firstLine="560"/>
      </w:pPr>
      <w:r>
        <w:rPr>
          <w:rFonts w:hint="eastAsia" w:eastAsia="方正仿宋_GBK"/>
          <w:color w:val="000000"/>
          <w:sz w:val="28"/>
        </w:rPr>
        <w:t>（二）分项绩效目标</w:t>
      </w:r>
    </w:p>
    <w:p>
      <w:pPr>
        <w:pStyle w:val="26"/>
      </w:pPr>
      <w:r>
        <w:rPr>
          <w:rFonts w:hint="eastAsia"/>
          <w:lang w:eastAsia="zh-CN"/>
        </w:rPr>
        <w:t>1、</w:t>
      </w:r>
      <w:r>
        <w:rPr>
          <w:rFonts w:hint="eastAsia"/>
        </w:rPr>
        <w:t>政治协商</w:t>
      </w:r>
    </w:p>
    <w:p>
      <w:pPr>
        <w:pStyle w:val="26"/>
      </w:pPr>
      <w:r>
        <w:rPr>
          <w:rFonts w:hint="eastAsia"/>
        </w:rPr>
        <w:t>绩效目标：保障会议顺利召开、完成会议议程。</w:t>
      </w:r>
    </w:p>
    <w:p>
      <w:pPr>
        <w:pStyle w:val="26"/>
      </w:pPr>
      <w:r>
        <w:rPr>
          <w:rFonts w:hint="eastAsia"/>
        </w:rPr>
        <w:t>绩效指标：</w:t>
      </w:r>
    </w:p>
    <w:p>
      <w:pPr>
        <w:pStyle w:val="26"/>
      </w:pPr>
      <w:r>
        <w:rPr>
          <w:rFonts w:hint="eastAsia"/>
          <w:lang w:eastAsia="zh-CN"/>
        </w:rPr>
        <w:t>（</w:t>
      </w:r>
      <w:r>
        <w:rPr>
          <w:rFonts w:hint="eastAsia"/>
          <w:lang w:val="en-US" w:eastAsia="zh-CN"/>
        </w:rPr>
        <w:t>1</w:t>
      </w:r>
      <w:r>
        <w:rPr>
          <w:rFonts w:hint="eastAsia"/>
          <w:lang w:eastAsia="zh-CN"/>
        </w:rPr>
        <w:t>）</w:t>
      </w:r>
      <w:r>
        <w:rPr>
          <w:rFonts w:hint="eastAsia"/>
        </w:rPr>
        <w:t>会议组织率；</w:t>
      </w:r>
    </w:p>
    <w:p>
      <w:pPr>
        <w:pStyle w:val="26"/>
      </w:pPr>
      <w:r>
        <w:rPr>
          <w:rFonts w:hint="eastAsia"/>
          <w:lang w:eastAsia="zh-CN"/>
        </w:rPr>
        <w:t>（</w:t>
      </w:r>
      <w:r>
        <w:rPr>
          <w:rFonts w:hint="eastAsia"/>
          <w:lang w:val="en-US" w:eastAsia="zh-CN"/>
        </w:rPr>
        <w:t>2</w:t>
      </w:r>
      <w:r>
        <w:rPr>
          <w:rFonts w:hint="eastAsia"/>
          <w:lang w:eastAsia="zh-CN"/>
        </w:rPr>
        <w:t>）</w:t>
      </w:r>
      <w:r>
        <w:rPr>
          <w:rFonts w:hint="eastAsia"/>
        </w:rPr>
        <w:t>议程完成率；</w:t>
      </w:r>
    </w:p>
    <w:p>
      <w:pPr>
        <w:pStyle w:val="26"/>
        <w:tabs>
          <w:tab w:val="left" w:pos="503"/>
        </w:tabs>
      </w:pPr>
      <w:r>
        <w:rPr>
          <w:rFonts w:hint="eastAsia"/>
          <w:lang w:eastAsia="zh-CN"/>
        </w:rPr>
        <w:t>（</w:t>
      </w:r>
      <w:r>
        <w:rPr>
          <w:rFonts w:hint="eastAsia"/>
          <w:lang w:val="en-US" w:eastAsia="zh-CN"/>
        </w:rPr>
        <w:t>3</w:t>
      </w:r>
      <w:r>
        <w:rPr>
          <w:rFonts w:hint="eastAsia"/>
          <w:lang w:eastAsia="zh-CN"/>
        </w:rPr>
        <w:t>）</w:t>
      </w:r>
      <w:r>
        <w:rPr>
          <w:rFonts w:hint="eastAsia"/>
        </w:rPr>
        <w:t>与会委员满意度。</w:t>
      </w:r>
    </w:p>
    <w:p>
      <w:pPr>
        <w:pStyle w:val="26"/>
      </w:pPr>
      <w:r>
        <w:rPr>
          <w:rFonts w:hint="eastAsia"/>
          <w:lang w:eastAsia="zh-CN"/>
        </w:rPr>
        <w:t>2、</w:t>
      </w:r>
      <w:r>
        <w:rPr>
          <w:rFonts w:hint="eastAsia"/>
        </w:rPr>
        <w:t>民主监督</w:t>
      </w:r>
      <w:bookmarkStart w:id="18" w:name="_GoBack"/>
      <w:bookmarkEnd w:id="18"/>
    </w:p>
    <w:p>
      <w:pPr>
        <w:pStyle w:val="26"/>
      </w:pPr>
      <w:r>
        <w:rPr>
          <w:rFonts w:hint="eastAsia"/>
        </w:rPr>
        <w:t>绩效目标：完善民主监督机制，畅通民主监督渠道，提案质量和班里质量不断提高。</w:t>
      </w:r>
    </w:p>
    <w:p>
      <w:pPr>
        <w:pStyle w:val="26"/>
      </w:pPr>
      <w:r>
        <w:rPr>
          <w:rFonts w:hint="eastAsia"/>
        </w:rPr>
        <w:t>绩效指标：</w:t>
      </w:r>
    </w:p>
    <w:p>
      <w:pPr>
        <w:pStyle w:val="26"/>
      </w:pPr>
      <w:r>
        <w:rPr>
          <w:rFonts w:hint="eastAsia"/>
          <w:lang w:eastAsia="zh-CN"/>
        </w:rPr>
        <w:t>（</w:t>
      </w:r>
      <w:r>
        <w:t>1</w:t>
      </w:r>
      <w:r>
        <w:rPr>
          <w:rFonts w:hint="eastAsia"/>
          <w:lang w:eastAsia="zh-CN"/>
        </w:rPr>
        <w:t>）</w:t>
      </w:r>
      <w:r>
        <w:rPr>
          <w:rFonts w:hint="eastAsia"/>
        </w:rPr>
        <w:t>委员参与活动参与率；</w:t>
      </w:r>
    </w:p>
    <w:p>
      <w:pPr>
        <w:pStyle w:val="26"/>
      </w:pPr>
      <w:r>
        <w:rPr>
          <w:rFonts w:hint="eastAsia"/>
          <w:lang w:eastAsia="zh-CN"/>
        </w:rPr>
        <w:t>（</w:t>
      </w:r>
      <w:r>
        <w:t>2</w:t>
      </w:r>
      <w:r>
        <w:rPr>
          <w:rFonts w:hint="eastAsia"/>
          <w:lang w:eastAsia="zh-CN"/>
        </w:rPr>
        <w:t>）</w:t>
      </w:r>
      <w:r>
        <w:rPr>
          <w:rFonts w:hint="eastAsia"/>
        </w:rPr>
        <w:t>提案办理率；</w:t>
      </w:r>
    </w:p>
    <w:p>
      <w:pPr>
        <w:pStyle w:val="26"/>
      </w:pPr>
      <w:r>
        <w:rPr>
          <w:rFonts w:hint="eastAsia"/>
          <w:lang w:eastAsia="zh-CN"/>
        </w:rPr>
        <w:t>（</w:t>
      </w:r>
      <w:r>
        <w:t>3</w:t>
      </w:r>
      <w:r>
        <w:rPr>
          <w:rFonts w:hint="eastAsia"/>
          <w:lang w:eastAsia="zh-CN"/>
        </w:rPr>
        <w:t>）</w:t>
      </w:r>
      <w:r>
        <w:rPr>
          <w:rFonts w:hint="eastAsia"/>
        </w:rPr>
        <w:t>委员满意度。</w:t>
      </w:r>
    </w:p>
    <w:p>
      <w:pPr>
        <w:pStyle w:val="26"/>
      </w:pPr>
      <w:r>
        <w:rPr>
          <w:rFonts w:hint="eastAsia"/>
          <w:lang w:eastAsia="zh-CN"/>
        </w:rPr>
        <w:t>3、</w:t>
      </w:r>
      <w:r>
        <w:rPr>
          <w:rFonts w:hint="eastAsia"/>
        </w:rPr>
        <w:t>参政议政</w:t>
      </w:r>
    </w:p>
    <w:p>
      <w:pPr>
        <w:pStyle w:val="26"/>
      </w:pPr>
      <w:r>
        <w:rPr>
          <w:rFonts w:hint="eastAsia"/>
        </w:rPr>
        <w:t>绩效目标：积极组织委员参政议政，提高委员履职能力。</w:t>
      </w:r>
      <w:r>
        <w:t xml:space="preserve"> </w:t>
      </w:r>
    </w:p>
    <w:p>
      <w:pPr>
        <w:pStyle w:val="26"/>
      </w:pPr>
      <w:r>
        <w:rPr>
          <w:rFonts w:hint="eastAsia"/>
        </w:rPr>
        <w:t>绩效指标：</w:t>
      </w:r>
    </w:p>
    <w:p>
      <w:pPr>
        <w:pStyle w:val="26"/>
      </w:pPr>
      <w:r>
        <w:rPr>
          <w:rFonts w:hint="eastAsia"/>
          <w:lang w:eastAsia="zh-CN"/>
        </w:rPr>
        <w:t>（</w:t>
      </w:r>
      <w:r>
        <w:t>1</w:t>
      </w:r>
      <w:r>
        <w:rPr>
          <w:rFonts w:hint="eastAsia"/>
          <w:lang w:eastAsia="zh-CN"/>
        </w:rPr>
        <w:t>）</w:t>
      </w:r>
      <w:r>
        <w:rPr>
          <w:rFonts w:hint="eastAsia"/>
        </w:rPr>
        <w:t>委员学习培训率；</w:t>
      </w:r>
    </w:p>
    <w:p>
      <w:pPr>
        <w:pStyle w:val="26"/>
      </w:pPr>
      <w:r>
        <w:rPr>
          <w:rFonts w:hint="eastAsia"/>
          <w:lang w:eastAsia="zh-CN"/>
        </w:rPr>
        <w:t>（</w:t>
      </w:r>
      <w:r>
        <w:t>2</w:t>
      </w:r>
      <w:r>
        <w:rPr>
          <w:rFonts w:hint="eastAsia"/>
          <w:lang w:eastAsia="zh-CN"/>
        </w:rPr>
        <w:t>）</w:t>
      </w:r>
      <w:r>
        <w:rPr>
          <w:rFonts w:hint="eastAsia"/>
        </w:rPr>
        <w:t>理论成果采纳率；</w:t>
      </w:r>
    </w:p>
    <w:p>
      <w:pPr>
        <w:pStyle w:val="26"/>
      </w:pPr>
      <w:r>
        <w:rPr>
          <w:rFonts w:hint="eastAsia"/>
          <w:lang w:eastAsia="zh-CN"/>
        </w:rPr>
        <w:t>（</w:t>
      </w:r>
      <w:r>
        <w:t>3</w:t>
      </w:r>
      <w:r>
        <w:rPr>
          <w:rFonts w:hint="eastAsia"/>
          <w:lang w:eastAsia="zh-CN"/>
        </w:rPr>
        <w:t>）</w:t>
      </w:r>
      <w:r>
        <w:rPr>
          <w:rFonts w:hint="eastAsia"/>
        </w:rPr>
        <w:t>委员满意度。</w:t>
      </w:r>
    </w:p>
    <w:p>
      <w:pPr>
        <w:pStyle w:val="26"/>
      </w:pPr>
      <w:r>
        <w:rPr>
          <w:rFonts w:hint="eastAsia"/>
          <w:lang w:eastAsia="zh-CN"/>
        </w:rPr>
        <w:t>4、</w:t>
      </w:r>
      <w:r>
        <w:rPr>
          <w:rFonts w:hint="eastAsia"/>
        </w:rPr>
        <w:t>政协事务管理</w:t>
      </w:r>
    </w:p>
    <w:p>
      <w:pPr>
        <w:pStyle w:val="26"/>
      </w:pPr>
      <w:r>
        <w:rPr>
          <w:rFonts w:hint="eastAsia"/>
        </w:rPr>
        <w:t>绩效目标：政协自身建设更加扎实，工作水平进一步提升。为文史研究提供资料保障，做好文史资料的编印工作。</w:t>
      </w:r>
    </w:p>
    <w:p>
      <w:pPr>
        <w:pStyle w:val="26"/>
      </w:pPr>
      <w:r>
        <w:rPr>
          <w:rFonts w:hint="eastAsia"/>
        </w:rPr>
        <w:t>绩效指标：</w:t>
      </w:r>
    </w:p>
    <w:p>
      <w:pPr>
        <w:pStyle w:val="26"/>
      </w:pPr>
      <w:r>
        <w:rPr>
          <w:rFonts w:hint="eastAsia"/>
          <w:lang w:eastAsia="zh-CN"/>
        </w:rPr>
        <w:t>（</w:t>
      </w:r>
      <w:r>
        <w:t>1</w:t>
      </w:r>
      <w:r>
        <w:rPr>
          <w:rFonts w:hint="eastAsia"/>
          <w:lang w:eastAsia="zh-CN"/>
        </w:rPr>
        <w:t>）</w:t>
      </w:r>
      <w:r>
        <w:rPr>
          <w:rFonts w:hint="eastAsia"/>
        </w:rPr>
        <w:t>机关综合事务工作完成率；</w:t>
      </w:r>
    </w:p>
    <w:p>
      <w:pPr>
        <w:pStyle w:val="26"/>
      </w:pPr>
      <w:r>
        <w:rPr>
          <w:rFonts w:hint="eastAsia"/>
          <w:lang w:eastAsia="zh-CN"/>
        </w:rPr>
        <w:t>（</w:t>
      </w:r>
      <w:r>
        <w:t>2</w:t>
      </w:r>
      <w:r>
        <w:rPr>
          <w:rFonts w:hint="eastAsia"/>
          <w:lang w:eastAsia="zh-CN"/>
        </w:rPr>
        <w:t>）</w:t>
      </w:r>
      <w:r>
        <w:rPr>
          <w:rFonts w:hint="eastAsia"/>
        </w:rPr>
        <w:t>工作任务完成及时率；</w:t>
      </w:r>
    </w:p>
    <w:p>
      <w:pPr>
        <w:pStyle w:val="26"/>
      </w:pPr>
      <w:r>
        <w:rPr>
          <w:rFonts w:hint="eastAsia"/>
          <w:lang w:eastAsia="zh-CN"/>
        </w:rPr>
        <w:t>（</w:t>
      </w:r>
      <w:r>
        <w:t>3</w:t>
      </w:r>
      <w:r>
        <w:rPr>
          <w:rFonts w:hint="eastAsia"/>
          <w:lang w:eastAsia="zh-CN"/>
        </w:rPr>
        <w:t>）</w:t>
      </w:r>
      <w:r>
        <w:rPr>
          <w:rFonts w:hint="eastAsia"/>
        </w:rPr>
        <w:t>文史资料收集率。</w:t>
      </w:r>
    </w:p>
    <w:p>
      <w:pPr>
        <w:spacing w:line="500" w:lineRule="exact"/>
        <w:ind w:firstLine="560"/>
      </w:pPr>
      <w:r>
        <w:rPr>
          <w:rFonts w:hint="eastAsia" w:eastAsia="方正仿宋_GBK"/>
          <w:color w:val="000000"/>
          <w:sz w:val="28"/>
        </w:rPr>
        <w:t>（三）工作保障措施</w:t>
      </w:r>
    </w:p>
    <w:p>
      <w:pPr>
        <w:pStyle w:val="27"/>
      </w:pPr>
      <w:r>
        <w:t>1</w:t>
      </w:r>
      <w:r>
        <w:rPr>
          <w:rFonts w:hint="eastAsia"/>
        </w:rPr>
        <w:t>、突出协商民主。健全协商机制，完善协商内容，丰富协商形式，精心组织各个层面的政治协商活动，做好协商成果的转化和落实反馈工作，使政治协商更富有成效。</w:t>
      </w:r>
    </w:p>
    <w:p>
      <w:pPr>
        <w:pStyle w:val="27"/>
      </w:pPr>
      <w:r>
        <w:t>2</w:t>
      </w:r>
      <w:r>
        <w:rPr>
          <w:rFonts w:hint="eastAsia"/>
        </w:rPr>
        <w:t>、积极推进民主监督。完善民主监督机制，畅通民主监督渠道，建立健全之情，沟通制度，不断提高提案质量和办理质量。</w:t>
      </w:r>
    </w:p>
    <w:p>
      <w:pPr>
        <w:pStyle w:val="27"/>
      </w:pPr>
      <w:r>
        <w:t>3</w:t>
      </w:r>
      <w:r>
        <w:rPr>
          <w:rFonts w:hint="eastAsia"/>
        </w:rPr>
        <w:t>、积极组织委员参政议政。组织委员开展调研视察、委员学习培训等活动，不断提高委员履职能力。</w:t>
      </w:r>
    </w:p>
    <w:p>
      <w:pPr>
        <w:pStyle w:val="27"/>
      </w:pPr>
      <w:r>
        <w:t>4</w:t>
      </w:r>
      <w:r>
        <w:rPr>
          <w:rFonts w:hint="eastAsia"/>
        </w:rPr>
        <w:t>、完善制度建设。制定完善预算管理制度、资金管理办法会计基础工作规范、内部控制评价与监督制度等，为全年预算绩效目标的实现奠定制度基础。</w:t>
      </w:r>
    </w:p>
    <w:p>
      <w:pPr>
        <w:pStyle w:val="27"/>
      </w:pPr>
      <w:r>
        <w:t>5</w:t>
      </w:r>
      <w:r>
        <w:rPr>
          <w:rFonts w:hint="eastAsia"/>
        </w:rPr>
        <w:t>、加强支出管理。通过优化支出结构、编细编实预算、及时支付资金等多项措施，确保支出进度达标。</w:t>
      </w:r>
    </w:p>
    <w:p>
      <w:pPr>
        <w:pStyle w:val="27"/>
      </w:pPr>
      <w:r>
        <w:t>6</w:t>
      </w:r>
      <w:r>
        <w:rPr>
          <w:rFonts w:hint="eastAsia"/>
        </w:rPr>
        <w:t>、加强绩效运行监控。按要求开展绩效运行监控，发现问题及时采取措施，确保绩效目标如期保质实现。</w:t>
      </w:r>
    </w:p>
    <w:p>
      <w:pPr>
        <w:pStyle w:val="27"/>
      </w:pPr>
      <w:r>
        <w:t>7</w:t>
      </w:r>
      <w:r>
        <w:rPr>
          <w:rFonts w:hint="eastAsia"/>
        </w:rPr>
        <w:t>、做好绩效自评。按要求开展上年度部门预算绩效自评和重点评价工作，对评价中发现的问题及时整改，调整优化支出结构，提高财政资金使用效益。</w:t>
      </w:r>
    </w:p>
    <w:p>
      <w:pPr>
        <w:pStyle w:val="27"/>
      </w:pPr>
      <w:r>
        <w:t>8</w:t>
      </w:r>
      <w:r>
        <w:rPr>
          <w:rFonts w:hint="eastAsia"/>
        </w:rPr>
        <w:t>、规范财务资产管理。完善财务管理制度，严格审批程序，加强固定资产登记、使用和报废处置管理，做到支出合理，物尽其用。</w:t>
      </w:r>
    </w:p>
    <w:p>
      <w:pPr>
        <w:pStyle w:val="27"/>
      </w:pPr>
      <w:r>
        <w:t>9</w:t>
      </w:r>
      <w:r>
        <w:rPr>
          <w:rFonts w:hint="eastAsia"/>
        </w:rPr>
        <w:t>、加强内部监督。加强内部监督制度建设，对绩效运行情况、重大支出决策、资产处置及其他重要经济业务事项的决策和执行进行督导，对会计资料进行内部审计，并配合做好审计、财政监督等外部监督工作，确保财政资金安全有效</w:t>
      </w:r>
    </w:p>
    <w:p>
      <w:pPr>
        <w:pStyle w:val="27"/>
      </w:pPr>
      <w:r>
        <w:t>10</w:t>
      </w:r>
      <w:r>
        <w:rPr>
          <w:rFonts w:hint="eastAsia"/>
        </w:rPr>
        <w:t>、加强宣传培训调研等。加强人员培训，提高本部门职工业务素质；加强调研，提出优化财政资金配置、提高资金使用效益的意见；加大宣传力度，强化预算绩效管理意识，促进预算绩效管理水平进一步提升。</w:t>
      </w:r>
    </w:p>
    <w:p>
      <w:pPr>
        <w:ind w:firstLine="640"/>
        <w:rPr>
          <w:rFonts w:ascii="方正楷体_GBK" w:hAnsi="方正楷体_GBK" w:eastAsia="方正楷体_GBK" w:cs="方正楷体_GBK"/>
          <w:b/>
          <w:color w:val="000000"/>
          <w:sz w:val="32"/>
          <w:lang w:eastAsia="zh-CN"/>
        </w:rPr>
      </w:pPr>
      <w:r>
        <w:rPr>
          <w:rFonts w:hint="eastAsia" w:ascii="方正楷体_GBK" w:hAnsi="方正楷体_GBK" w:eastAsia="方正楷体_GBK" w:cs="方正楷体_GBK"/>
          <w:b/>
          <w:color w:val="000000"/>
          <w:sz w:val="32"/>
        </w:rPr>
        <w:t>第二部分</w:t>
      </w:r>
      <w:r>
        <w:rPr>
          <w:rFonts w:ascii="方正楷体_GBK" w:hAnsi="方正楷体_GBK" w:eastAsia="方正楷体_GBK" w:cs="方正楷体_GBK"/>
          <w:b/>
          <w:color w:val="000000"/>
          <w:sz w:val="32"/>
        </w:rPr>
        <w:t xml:space="preserve">  </w:t>
      </w:r>
      <w:r>
        <w:rPr>
          <w:rFonts w:hint="eastAsia" w:ascii="方正楷体_GBK" w:hAnsi="方正楷体_GBK" w:eastAsia="方正楷体_GBK" w:cs="方正楷体_GBK"/>
          <w:b/>
          <w:color w:val="000000"/>
          <w:sz w:val="32"/>
        </w:rPr>
        <w:t>专项资金绩效目标</w:t>
      </w:r>
    </w:p>
    <w:p>
      <w:pPr>
        <w:ind w:firstLine="640"/>
        <w:rPr>
          <w:rFonts w:ascii="方正楷体_GBK" w:hAnsi="方正楷体_GBK" w:eastAsia="方正楷体_GBK" w:cs="方正楷体_GBK"/>
          <w:b/>
          <w:color w:val="000000"/>
          <w:sz w:val="32"/>
          <w:lang w:eastAsia="zh-CN"/>
        </w:rPr>
      </w:pPr>
    </w:p>
    <w:p>
      <w:pPr>
        <w:ind w:firstLine="600" w:firstLineChars="250"/>
        <w:rPr>
          <w:lang w:eastAsia="zh-CN"/>
        </w:rPr>
        <w:sectPr>
          <w:pgSz w:w="16840" w:h="11900" w:orient="landscape"/>
          <w:pgMar w:top="1361" w:right="1020" w:bottom="1361" w:left="1020" w:header="720" w:footer="720" w:gutter="0"/>
          <w:cols w:space="720" w:num="1"/>
        </w:sectPr>
      </w:pPr>
      <w:r>
        <w:rPr>
          <w:rFonts w:hint="eastAsia"/>
          <w:lang w:eastAsia="zh-CN"/>
        </w:rPr>
        <w:t>无</w:t>
      </w:r>
    </w:p>
    <w:p>
      <w:pPr>
        <w:sectPr>
          <w:pgSz w:w="16840" w:h="11900" w:orient="landscape"/>
          <w:pgMar w:top="1361" w:right="1020" w:bottom="1134" w:left="1020" w:header="720" w:footer="720" w:gutter="0"/>
          <w:cols w:space="720" w:num="1"/>
        </w:sectPr>
      </w:pPr>
      <w:r>
        <w:rPr>
          <w:rFonts w:hint="eastAsia" w:ascii="方正楷体_GBK" w:hAnsi="方正楷体_GBK" w:eastAsia="方正楷体_GBK" w:cs="方正楷体_GBK"/>
          <w:b/>
          <w:color w:val="000000"/>
          <w:sz w:val="32"/>
        </w:rPr>
        <w:t>第三部分</w:t>
      </w:r>
      <w:r>
        <w:rPr>
          <w:rFonts w:ascii="方正楷体_GBK" w:hAnsi="方正楷体_GBK" w:eastAsia="方正楷体_GBK" w:cs="方正楷体_GBK"/>
          <w:b/>
          <w:color w:val="000000"/>
          <w:sz w:val="32"/>
        </w:rPr>
        <w:t xml:space="preserve">  </w:t>
      </w:r>
      <w:r>
        <w:rPr>
          <w:rFonts w:hint="eastAsia" w:ascii="方正楷体_GBK" w:hAnsi="方正楷体_GBK" w:eastAsia="方正楷体_GBK" w:cs="方正楷体_GBK"/>
          <w:b/>
          <w:color w:val="000000"/>
          <w:sz w:val="32"/>
        </w:rPr>
        <w:t>预算项目绩效目标</w:t>
      </w:r>
    </w:p>
    <w:p>
      <w:pPr>
        <w:ind w:firstLine="560"/>
      </w:pPr>
      <w:r>
        <w:rPr>
          <w:rFonts w:ascii="方正仿宋_GBK" w:hAnsi="方正仿宋_GBK" w:eastAsia="方正仿宋_GBK" w:cs="方正仿宋_GBK"/>
          <w:b/>
          <w:color w:val="000000"/>
          <w:sz w:val="28"/>
        </w:rPr>
        <w:t>1</w:t>
      </w:r>
      <w:r>
        <w:rPr>
          <w:rFonts w:hint="eastAsia" w:ascii="方正仿宋_GBK" w:hAnsi="方正仿宋_GBK" w:eastAsia="方正仿宋_GBK" w:cs="方正仿宋_GBK"/>
          <w:b/>
          <w:color w:val="000000"/>
          <w:sz w:val="28"/>
        </w:rPr>
        <w:t>、参政议政绩效目标表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积极组织委员参政议政</w:t>
            </w:r>
          </w:p>
          <w:p>
            <w:pPr>
              <w:pStyle w:val="16"/>
            </w:pPr>
            <w:r>
              <w:t>2.</w:t>
            </w:r>
            <w:r>
              <w:rPr>
                <w:rFonts w:hint="eastAsia"/>
              </w:rPr>
              <w:t>提高委员履职能力</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委员学习培训率</w:t>
            </w:r>
          </w:p>
        </w:tc>
        <w:tc>
          <w:tcPr>
            <w:tcW w:w="2835" w:type="dxa"/>
            <w:vAlign w:val="center"/>
          </w:tcPr>
          <w:p>
            <w:pPr>
              <w:pStyle w:val="16"/>
            </w:pPr>
            <w:r>
              <w:rPr>
                <w:rFonts w:hint="eastAsia"/>
              </w:rPr>
              <w:t>委员学习培训情况</w:t>
            </w:r>
          </w:p>
        </w:tc>
        <w:tc>
          <w:tcPr>
            <w:tcW w:w="2551" w:type="dxa"/>
            <w:vAlign w:val="center"/>
          </w:tcPr>
          <w:p>
            <w:pPr>
              <w:pStyle w:val="16"/>
            </w:pPr>
            <w:r>
              <w:rPr>
                <w:rFonts w:hint="eastAsia"/>
              </w:rPr>
              <w:t>≥</w:t>
            </w:r>
            <w:r>
              <w:t>9595</w:t>
            </w:r>
            <w:r>
              <w:rPr>
                <w:rFonts w:hint="eastAsia"/>
              </w:rPr>
              <w:t>及以上</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理论研究成果采纳数</w:t>
            </w:r>
          </w:p>
        </w:tc>
        <w:tc>
          <w:tcPr>
            <w:tcW w:w="2835" w:type="dxa"/>
            <w:vAlign w:val="center"/>
          </w:tcPr>
          <w:p>
            <w:pPr>
              <w:pStyle w:val="16"/>
            </w:pPr>
            <w:r>
              <w:rPr>
                <w:rFonts w:hint="eastAsia"/>
              </w:rPr>
              <w:t>理论研究成果采纳数占理论研究成果总数的比例</w:t>
            </w:r>
          </w:p>
        </w:tc>
        <w:tc>
          <w:tcPr>
            <w:tcW w:w="2551" w:type="dxa"/>
            <w:vAlign w:val="center"/>
          </w:tcPr>
          <w:p>
            <w:pPr>
              <w:pStyle w:val="16"/>
            </w:pPr>
            <w:r>
              <w:rPr>
                <w:rFonts w:hint="eastAsia"/>
              </w:rPr>
              <w:t>≥</w:t>
            </w:r>
            <w:r>
              <w:t>9595</w:t>
            </w:r>
            <w:r>
              <w:rPr>
                <w:rFonts w:hint="eastAsia"/>
              </w:rPr>
              <w:t>及以上</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各项任务完成及时率（</w:t>
            </w:r>
            <w:r>
              <w:t>%</w:t>
            </w:r>
            <w:r>
              <w:rPr>
                <w:rFonts w:hint="eastAsia"/>
              </w:rPr>
              <w:t>）</w:t>
            </w:r>
          </w:p>
        </w:tc>
        <w:tc>
          <w:tcPr>
            <w:tcW w:w="2835" w:type="dxa"/>
            <w:vAlign w:val="center"/>
          </w:tcPr>
          <w:p>
            <w:pPr>
              <w:pStyle w:val="16"/>
            </w:pPr>
            <w:r>
              <w:rPr>
                <w:rFonts w:hint="eastAsia"/>
              </w:rPr>
              <w:t>各项任务完成及时率（</w:t>
            </w:r>
            <w:r>
              <w:t>%</w:t>
            </w:r>
            <w:r>
              <w:rPr>
                <w:rFonts w:hint="eastAsia"/>
              </w:rPr>
              <w:t>）</w:t>
            </w:r>
          </w:p>
        </w:tc>
        <w:tc>
          <w:tcPr>
            <w:tcW w:w="2551" w:type="dxa"/>
            <w:vAlign w:val="center"/>
          </w:tcPr>
          <w:p>
            <w:pPr>
              <w:pStyle w:val="16"/>
            </w:pPr>
            <w:r>
              <w:rPr>
                <w:rFonts w:hint="eastAsia"/>
              </w:rPr>
              <w:t>≥</w:t>
            </w:r>
            <w:r>
              <w:t>9595</w:t>
            </w:r>
            <w:r>
              <w:rPr>
                <w:rFonts w:hint="eastAsia"/>
              </w:rPr>
              <w:t>及以上</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项目实际支出是否控制在预算内</w:t>
            </w:r>
          </w:p>
        </w:tc>
        <w:tc>
          <w:tcPr>
            <w:tcW w:w="2835" w:type="dxa"/>
            <w:vAlign w:val="center"/>
          </w:tcPr>
          <w:p>
            <w:pPr>
              <w:pStyle w:val="16"/>
            </w:pPr>
            <w:r>
              <w:rPr>
                <w:rFonts w:hint="eastAsia"/>
              </w:rPr>
              <w:t>项目实际支出是否控制在预算内</w:t>
            </w:r>
          </w:p>
        </w:tc>
        <w:tc>
          <w:tcPr>
            <w:tcW w:w="2551" w:type="dxa"/>
            <w:vAlign w:val="center"/>
          </w:tcPr>
          <w:p>
            <w:pPr>
              <w:pStyle w:val="16"/>
            </w:pPr>
            <w:r>
              <w:rPr>
                <w:rFonts w:hint="eastAsia"/>
              </w:rPr>
              <w:t>≥</w:t>
            </w:r>
            <w:r>
              <w:t>9595</w:t>
            </w:r>
            <w:r>
              <w:rPr>
                <w:rFonts w:hint="eastAsia"/>
              </w:rPr>
              <w:t>及以上</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保障日常需要，维持正常运转</w:t>
            </w:r>
          </w:p>
        </w:tc>
        <w:tc>
          <w:tcPr>
            <w:tcW w:w="2835" w:type="dxa"/>
            <w:vAlign w:val="center"/>
          </w:tcPr>
          <w:p>
            <w:pPr>
              <w:pStyle w:val="16"/>
            </w:pPr>
            <w:r>
              <w:rPr>
                <w:rFonts w:hint="eastAsia"/>
              </w:rPr>
              <w:t>保障日常需要，维持正常运转</w:t>
            </w:r>
          </w:p>
        </w:tc>
        <w:tc>
          <w:tcPr>
            <w:tcW w:w="2551" w:type="dxa"/>
            <w:vAlign w:val="center"/>
          </w:tcPr>
          <w:p>
            <w:pPr>
              <w:pStyle w:val="16"/>
            </w:pPr>
            <w:r>
              <w:rPr>
                <w:rFonts w:hint="eastAsia"/>
              </w:rPr>
              <w:t>≥</w:t>
            </w:r>
            <w:r>
              <w:t>9595</w:t>
            </w:r>
            <w:r>
              <w:rPr>
                <w:rFonts w:hint="eastAsia"/>
              </w:rPr>
              <w:t>及以上</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工作完成率</w:t>
            </w:r>
          </w:p>
        </w:tc>
        <w:tc>
          <w:tcPr>
            <w:tcW w:w="2835" w:type="dxa"/>
            <w:vAlign w:val="center"/>
          </w:tcPr>
          <w:p>
            <w:pPr>
              <w:pStyle w:val="16"/>
            </w:pPr>
            <w:r>
              <w:rPr>
                <w:rFonts w:hint="eastAsia"/>
              </w:rPr>
              <w:t>完成工作情况</w:t>
            </w:r>
          </w:p>
        </w:tc>
        <w:tc>
          <w:tcPr>
            <w:tcW w:w="2551" w:type="dxa"/>
            <w:vAlign w:val="center"/>
          </w:tcPr>
          <w:p>
            <w:pPr>
              <w:pStyle w:val="16"/>
            </w:pPr>
            <w:r>
              <w:rPr>
                <w:rFonts w:hint="eastAsia"/>
              </w:rPr>
              <w:t>≥</w:t>
            </w:r>
            <w:r>
              <w:t>9595</w:t>
            </w:r>
            <w:r>
              <w:rPr>
                <w:rFonts w:hint="eastAsia"/>
              </w:rPr>
              <w:t>及以上</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社情民意反应率</w:t>
            </w:r>
          </w:p>
        </w:tc>
        <w:tc>
          <w:tcPr>
            <w:tcW w:w="2835" w:type="dxa"/>
            <w:vAlign w:val="center"/>
          </w:tcPr>
          <w:p>
            <w:pPr>
              <w:pStyle w:val="16"/>
            </w:pPr>
            <w:r>
              <w:rPr>
                <w:rFonts w:hint="eastAsia"/>
              </w:rPr>
              <w:t>社情民意信息反映数量占采集数量的比例</w:t>
            </w:r>
          </w:p>
        </w:tc>
        <w:tc>
          <w:tcPr>
            <w:tcW w:w="2551" w:type="dxa"/>
            <w:vAlign w:val="center"/>
          </w:tcPr>
          <w:p>
            <w:pPr>
              <w:pStyle w:val="16"/>
            </w:pPr>
            <w:r>
              <w:rPr>
                <w:rFonts w:hint="eastAsia"/>
              </w:rPr>
              <w:t>≥</w:t>
            </w:r>
            <w:r>
              <w:t>9595</w:t>
            </w:r>
            <w:r>
              <w:rPr>
                <w:rFonts w:hint="eastAsia"/>
              </w:rPr>
              <w:t>及以上</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生态效益指标</w:t>
            </w:r>
          </w:p>
        </w:tc>
        <w:tc>
          <w:tcPr>
            <w:tcW w:w="2835" w:type="dxa"/>
            <w:vAlign w:val="center"/>
          </w:tcPr>
          <w:p>
            <w:pPr>
              <w:pStyle w:val="16"/>
            </w:pPr>
            <w:r>
              <w:rPr>
                <w:rFonts w:hint="eastAsia"/>
              </w:rPr>
              <w:t>保障社会发展</w:t>
            </w:r>
          </w:p>
        </w:tc>
        <w:tc>
          <w:tcPr>
            <w:tcW w:w="2835" w:type="dxa"/>
            <w:vAlign w:val="center"/>
          </w:tcPr>
          <w:p>
            <w:pPr>
              <w:pStyle w:val="16"/>
            </w:pPr>
            <w:r>
              <w:rPr>
                <w:rFonts w:hint="eastAsia"/>
              </w:rPr>
              <w:t>保障社会发展</w:t>
            </w:r>
          </w:p>
        </w:tc>
        <w:tc>
          <w:tcPr>
            <w:tcW w:w="2551" w:type="dxa"/>
            <w:vAlign w:val="center"/>
          </w:tcPr>
          <w:p>
            <w:pPr>
              <w:pStyle w:val="16"/>
            </w:pPr>
            <w:r>
              <w:rPr>
                <w:rFonts w:hint="eastAsia"/>
              </w:rPr>
              <w:t>≥</w:t>
            </w:r>
            <w:r>
              <w:t>9595</w:t>
            </w:r>
            <w:r>
              <w:rPr>
                <w:rFonts w:hint="eastAsia"/>
              </w:rPr>
              <w:t>及以上</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活动参与人员满意度</w:t>
            </w:r>
          </w:p>
        </w:tc>
        <w:tc>
          <w:tcPr>
            <w:tcW w:w="2835" w:type="dxa"/>
            <w:vAlign w:val="center"/>
          </w:tcPr>
          <w:p>
            <w:pPr>
              <w:pStyle w:val="16"/>
            </w:pPr>
            <w:r>
              <w:rPr>
                <w:rFonts w:hint="eastAsia"/>
              </w:rPr>
              <w:t>活动参与人员满意度</w:t>
            </w:r>
          </w:p>
        </w:tc>
        <w:tc>
          <w:tcPr>
            <w:tcW w:w="2551" w:type="dxa"/>
            <w:vAlign w:val="center"/>
          </w:tcPr>
          <w:p>
            <w:pPr>
              <w:pStyle w:val="16"/>
            </w:pPr>
            <w:r>
              <w:rPr>
                <w:rFonts w:hint="eastAsia"/>
              </w:rPr>
              <w:t>≥</w:t>
            </w:r>
            <w:r>
              <w:t>9595</w:t>
            </w:r>
            <w:r>
              <w:rPr>
                <w:rFonts w:hint="eastAsia"/>
              </w:rPr>
              <w:t>及以上</w:t>
            </w:r>
          </w:p>
        </w:tc>
        <w:tc>
          <w:tcPr>
            <w:tcW w:w="2268" w:type="dxa"/>
            <w:vAlign w:val="center"/>
          </w:tcPr>
          <w:p>
            <w:pPr>
              <w:pStyle w:val="16"/>
            </w:pPr>
            <w:r>
              <w:rPr>
                <w:rFonts w:hint="eastAsia"/>
              </w:rP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w:t>
      </w:r>
      <w:r>
        <w:rPr>
          <w:rFonts w:hint="eastAsia" w:ascii="方正仿宋_GBK" w:hAnsi="方正仿宋_GBK" w:eastAsia="方正仿宋_GBK" w:cs="方正仿宋_GBK"/>
          <w:b/>
          <w:color w:val="000000"/>
          <w:sz w:val="28"/>
        </w:rPr>
        <w:t>、民主监督绩效目标表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完善民主监督机制</w:t>
            </w:r>
            <w:r>
              <w:t>,</w:t>
            </w:r>
            <w:r>
              <w:rPr>
                <w:rFonts w:hint="eastAsia"/>
              </w:rPr>
              <w:t>畅通民主监督渠道</w:t>
            </w:r>
            <w:r>
              <w:t>,</w:t>
            </w:r>
            <w:r>
              <w:rPr>
                <w:rFonts w:hint="eastAsia"/>
              </w:rPr>
              <w:t>建立健全之情</w:t>
            </w:r>
            <w:r>
              <w:t>,</w:t>
            </w:r>
            <w:r>
              <w:rPr>
                <w:rFonts w:hint="eastAsia"/>
              </w:rPr>
              <w:t>沟通制度</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委员参与活动参与率</w:t>
            </w:r>
          </w:p>
        </w:tc>
        <w:tc>
          <w:tcPr>
            <w:tcW w:w="2835" w:type="dxa"/>
            <w:vAlign w:val="center"/>
          </w:tcPr>
          <w:p>
            <w:pPr>
              <w:pStyle w:val="16"/>
            </w:pPr>
            <w:r>
              <w:rPr>
                <w:rFonts w:hint="eastAsia"/>
              </w:rPr>
              <w:t>实际参与活动人数占应参与活动人数的比例情况</w:t>
            </w:r>
          </w:p>
        </w:tc>
        <w:tc>
          <w:tcPr>
            <w:tcW w:w="2551" w:type="dxa"/>
            <w:vAlign w:val="center"/>
          </w:tcPr>
          <w:p>
            <w:pPr>
              <w:pStyle w:val="16"/>
            </w:pPr>
            <w:r>
              <w:rPr>
                <w:rFonts w:hint="eastAsia"/>
              </w:rPr>
              <w:t>≥</w:t>
            </w:r>
            <w:r>
              <w:t>9595</w:t>
            </w:r>
            <w:r>
              <w:rPr>
                <w:rFonts w:hint="eastAsia"/>
              </w:rPr>
              <w:t>及以上</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提案办理率</w:t>
            </w:r>
          </w:p>
        </w:tc>
        <w:tc>
          <w:tcPr>
            <w:tcW w:w="2835" w:type="dxa"/>
            <w:vAlign w:val="center"/>
          </w:tcPr>
          <w:p>
            <w:pPr>
              <w:pStyle w:val="16"/>
            </w:pPr>
            <w:r>
              <w:rPr>
                <w:rFonts w:hint="eastAsia"/>
              </w:rPr>
              <w:t>提案质量和办理比例</w:t>
            </w:r>
          </w:p>
        </w:tc>
        <w:tc>
          <w:tcPr>
            <w:tcW w:w="2551" w:type="dxa"/>
            <w:vAlign w:val="center"/>
          </w:tcPr>
          <w:p>
            <w:pPr>
              <w:pStyle w:val="16"/>
            </w:pPr>
            <w:r>
              <w:rPr>
                <w:rFonts w:hint="eastAsia"/>
              </w:rPr>
              <w:t>≥</w:t>
            </w:r>
            <w:r>
              <w:t>9595</w:t>
            </w:r>
            <w:r>
              <w:rPr>
                <w:rFonts w:hint="eastAsia"/>
              </w:rPr>
              <w:t>及以上</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提案督办完成率</w:t>
            </w:r>
          </w:p>
        </w:tc>
        <w:tc>
          <w:tcPr>
            <w:tcW w:w="2835" w:type="dxa"/>
            <w:vAlign w:val="center"/>
          </w:tcPr>
          <w:p>
            <w:pPr>
              <w:pStyle w:val="16"/>
            </w:pPr>
            <w:r>
              <w:rPr>
                <w:rFonts w:hint="eastAsia"/>
              </w:rPr>
              <w:t>提案分办、督办完成时效比例</w:t>
            </w:r>
          </w:p>
        </w:tc>
        <w:tc>
          <w:tcPr>
            <w:tcW w:w="2551" w:type="dxa"/>
            <w:vAlign w:val="center"/>
          </w:tcPr>
          <w:p>
            <w:pPr>
              <w:pStyle w:val="16"/>
            </w:pPr>
            <w:r>
              <w:rPr>
                <w:rFonts w:hint="eastAsia"/>
              </w:rPr>
              <w:t>≥</w:t>
            </w:r>
            <w:r>
              <w:t>9595</w:t>
            </w:r>
            <w:r>
              <w:rPr>
                <w:rFonts w:hint="eastAsia"/>
              </w:rPr>
              <w:t>及以上</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项目实际支出是否控制在预算内</w:t>
            </w:r>
          </w:p>
        </w:tc>
        <w:tc>
          <w:tcPr>
            <w:tcW w:w="2835" w:type="dxa"/>
            <w:vAlign w:val="center"/>
          </w:tcPr>
          <w:p>
            <w:pPr>
              <w:pStyle w:val="16"/>
            </w:pPr>
            <w:r>
              <w:rPr>
                <w:rFonts w:hint="eastAsia"/>
              </w:rPr>
              <w:t>项目实际支出是否控制在预算内</w:t>
            </w:r>
          </w:p>
        </w:tc>
        <w:tc>
          <w:tcPr>
            <w:tcW w:w="2551" w:type="dxa"/>
            <w:vAlign w:val="center"/>
          </w:tcPr>
          <w:p>
            <w:pPr>
              <w:pStyle w:val="16"/>
            </w:pPr>
            <w:r>
              <w:rPr>
                <w:rFonts w:hint="eastAsia"/>
              </w:rPr>
              <w:t>≥</w:t>
            </w:r>
            <w:r>
              <w:t>9595</w:t>
            </w:r>
            <w:r>
              <w:rPr>
                <w:rFonts w:hint="eastAsia"/>
              </w:rPr>
              <w:t>及以上</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保障日常需要，维持正常运转</w:t>
            </w:r>
          </w:p>
        </w:tc>
        <w:tc>
          <w:tcPr>
            <w:tcW w:w="2835" w:type="dxa"/>
            <w:vAlign w:val="center"/>
          </w:tcPr>
          <w:p>
            <w:pPr>
              <w:pStyle w:val="16"/>
            </w:pPr>
            <w:r>
              <w:rPr>
                <w:rFonts w:hint="eastAsia"/>
              </w:rPr>
              <w:t>保障日常需要，维持正常运转</w:t>
            </w:r>
          </w:p>
        </w:tc>
        <w:tc>
          <w:tcPr>
            <w:tcW w:w="2551" w:type="dxa"/>
            <w:vAlign w:val="center"/>
          </w:tcPr>
          <w:p>
            <w:pPr>
              <w:pStyle w:val="16"/>
            </w:pPr>
            <w:r>
              <w:rPr>
                <w:rFonts w:hint="eastAsia"/>
              </w:rPr>
              <w:t>≥</w:t>
            </w:r>
            <w:r>
              <w:t>9595</w:t>
            </w:r>
            <w:r>
              <w:rPr>
                <w:rFonts w:hint="eastAsia"/>
              </w:rPr>
              <w:t>及以上</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工作完成率</w:t>
            </w:r>
          </w:p>
        </w:tc>
        <w:tc>
          <w:tcPr>
            <w:tcW w:w="2835" w:type="dxa"/>
            <w:vAlign w:val="center"/>
          </w:tcPr>
          <w:p>
            <w:pPr>
              <w:pStyle w:val="16"/>
            </w:pPr>
            <w:r>
              <w:rPr>
                <w:rFonts w:hint="eastAsia"/>
              </w:rPr>
              <w:t>完成工作情况</w:t>
            </w:r>
          </w:p>
        </w:tc>
        <w:tc>
          <w:tcPr>
            <w:tcW w:w="2551" w:type="dxa"/>
            <w:vAlign w:val="center"/>
          </w:tcPr>
          <w:p>
            <w:pPr>
              <w:pStyle w:val="16"/>
            </w:pPr>
            <w:r>
              <w:rPr>
                <w:rFonts w:hint="eastAsia"/>
              </w:rPr>
              <w:t>≥</w:t>
            </w:r>
            <w:r>
              <w:t>9595</w:t>
            </w:r>
            <w:r>
              <w:rPr>
                <w:rFonts w:hint="eastAsia"/>
              </w:rPr>
              <w:t>及以上</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取得成效率</w:t>
            </w:r>
          </w:p>
        </w:tc>
        <w:tc>
          <w:tcPr>
            <w:tcW w:w="2835" w:type="dxa"/>
            <w:vAlign w:val="center"/>
          </w:tcPr>
          <w:p>
            <w:pPr>
              <w:pStyle w:val="16"/>
            </w:pPr>
            <w:r>
              <w:rPr>
                <w:rFonts w:hint="eastAsia"/>
              </w:rPr>
              <w:t>完善民主监督机制，提高民主监督的质量和成效</w:t>
            </w:r>
          </w:p>
        </w:tc>
        <w:tc>
          <w:tcPr>
            <w:tcW w:w="2551" w:type="dxa"/>
            <w:vAlign w:val="center"/>
          </w:tcPr>
          <w:p>
            <w:pPr>
              <w:pStyle w:val="16"/>
            </w:pPr>
            <w:r>
              <w:rPr>
                <w:rFonts w:hint="eastAsia"/>
              </w:rPr>
              <w:t>≥</w:t>
            </w:r>
            <w:r>
              <w:t>9595</w:t>
            </w:r>
            <w:r>
              <w:rPr>
                <w:rFonts w:hint="eastAsia"/>
              </w:rPr>
              <w:t>及以上</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生态效益指标</w:t>
            </w:r>
          </w:p>
        </w:tc>
        <w:tc>
          <w:tcPr>
            <w:tcW w:w="2835" w:type="dxa"/>
            <w:vAlign w:val="center"/>
          </w:tcPr>
          <w:p>
            <w:pPr>
              <w:pStyle w:val="16"/>
            </w:pPr>
            <w:r>
              <w:rPr>
                <w:rFonts w:hint="eastAsia"/>
              </w:rPr>
              <w:t>保障社会发展</w:t>
            </w:r>
          </w:p>
        </w:tc>
        <w:tc>
          <w:tcPr>
            <w:tcW w:w="2835" w:type="dxa"/>
            <w:vAlign w:val="center"/>
          </w:tcPr>
          <w:p>
            <w:pPr>
              <w:pStyle w:val="16"/>
            </w:pPr>
            <w:r>
              <w:rPr>
                <w:rFonts w:hint="eastAsia"/>
              </w:rPr>
              <w:t>保障社会发展</w:t>
            </w:r>
          </w:p>
        </w:tc>
        <w:tc>
          <w:tcPr>
            <w:tcW w:w="2551" w:type="dxa"/>
            <w:vAlign w:val="center"/>
          </w:tcPr>
          <w:p>
            <w:pPr>
              <w:pStyle w:val="16"/>
            </w:pPr>
            <w:r>
              <w:rPr>
                <w:rFonts w:hint="eastAsia"/>
              </w:rPr>
              <w:t>≥</w:t>
            </w:r>
            <w:r>
              <w:t>9595</w:t>
            </w:r>
            <w:r>
              <w:rPr>
                <w:rFonts w:hint="eastAsia"/>
              </w:rPr>
              <w:t>及以上</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群众满意度</w:t>
            </w:r>
          </w:p>
        </w:tc>
        <w:tc>
          <w:tcPr>
            <w:tcW w:w="2835" w:type="dxa"/>
            <w:vAlign w:val="center"/>
          </w:tcPr>
          <w:p>
            <w:pPr>
              <w:pStyle w:val="16"/>
            </w:pPr>
            <w:r>
              <w:rPr>
                <w:rFonts w:hint="eastAsia"/>
              </w:rPr>
              <w:t>群众满意度</w:t>
            </w:r>
          </w:p>
        </w:tc>
        <w:tc>
          <w:tcPr>
            <w:tcW w:w="2551" w:type="dxa"/>
            <w:vAlign w:val="center"/>
          </w:tcPr>
          <w:p>
            <w:pPr>
              <w:pStyle w:val="16"/>
            </w:pPr>
            <w:r>
              <w:rPr>
                <w:rFonts w:hint="eastAsia"/>
              </w:rPr>
              <w:t>≥</w:t>
            </w:r>
            <w:r>
              <w:t>9595</w:t>
            </w:r>
            <w:r>
              <w:rPr>
                <w:rFonts w:hint="eastAsia"/>
              </w:rPr>
              <w:t>及以上</w:t>
            </w:r>
          </w:p>
        </w:tc>
        <w:tc>
          <w:tcPr>
            <w:tcW w:w="2268" w:type="dxa"/>
            <w:vAlign w:val="center"/>
          </w:tcPr>
          <w:p>
            <w:pPr>
              <w:pStyle w:val="16"/>
            </w:pPr>
            <w:r>
              <w:rPr>
                <w:rFonts w:hint="eastAsia"/>
              </w:rP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w:t>
      </w:r>
      <w:r>
        <w:rPr>
          <w:rFonts w:hint="eastAsia" w:ascii="方正仿宋_GBK" w:hAnsi="方正仿宋_GBK" w:eastAsia="方正仿宋_GBK" w:cs="方正仿宋_GBK"/>
          <w:b/>
          <w:color w:val="000000"/>
          <w:sz w:val="28"/>
        </w:rPr>
        <w:t>、政协会议绩效目标表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完善各项会议制度，规范会议程序</w:t>
            </w:r>
          </w:p>
          <w:p>
            <w:pPr>
              <w:pStyle w:val="16"/>
            </w:pPr>
            <w:r>
              <w:t>2.</w:t>
            </w:r>
            <w:r>
              <w:rPr>
                <w:rFonts w:hint="eastAsia"/>
              </w:rPr>
              <w:t>会议的筹备和会务工作</w:t>
            </w:r>
          </w:p>
          <w:p>
            <w:pPr>
              <w:pStyle w:val="16"/>
            </w:pPr>
            <w:r>
              <w:t>3.</w:t>
            </w:r>
            <w:r>
              <w:rPr>
                <w:rFonts w:hint="eastAsia"/>
              </w:rPr>
              <w:t>提高会议质量，提高政治协商水平</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会议筹备及会务工作完成率</w:t>
            </w:r>
          </w:p>
        </w:tc>
        <w:tc>
          <w:tcPr>
            <w:tcW w:w="2835" w:type="dxa"/>
            <w:vAlign w:val="center"/>
          </w:tcPr>
          <w:p>
            <w:pPr>
              <w:pStyle w:val="16"/>
            </w:pPr>
            <w:r>
              <w:rPr>
                <w:rFonts w:hint="eastAsia"/>
              </w:rPr>
              <w:t>已完成的会议筹备及会务工作量占计划量的比例</w:t>
            </w:r>
          </w:p>
        </w:tc>
        <w:tc>
          <w:tcPr>
            <w:tcW w:w="2551" w:type="dxa"/>
            <w:vAlign w:val="center"/>
          </w:tcPr>
          <w:p>
            <w:pPr>
              <w:pStyle w:val="16"/>
            </w:pPr>
            <w:r>
              <w:rPr>
                <w:rFonts w:hint="eastAsia"/>
              </w:rPr>
              <w:t>≥</w:t>
            </w:r>
            <w:r>
              <w:t>9595</w:t>
            </w:r>
            <w:r>
              <w:rPr>
                <w:rFonts w:hint="eastAsia"/>
              </w:rPr>
              <w:t>及以上</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到会率</w:t>
            </w:r>
          </w:p>
        </w:tc>
        <w:tc>
          <w:tcPr>
            <w:tcW w:w="2835" w:type="dxa"/>
            <w:vAlign w:val="center"/>
          </w:tcPr>
          <w:p>
            <w:pPr>
              <w:pStyle w:val="16"/>
            </w:pPr>
            <w:r>
              <w:rPr>
                <w:rFonts w:hint="eastAsia"/>
              </w:rPr>
              <w:t>会议实际到会人数与应到会人数的比例情况</w:t>
            </w:r>
          </w:p>
        </w:tc>
        <w:tc>
          <w:tcPr>
            <w:tcW w:w="2551" w:type="dxa"/>
            <w:vAlign w:val="center"/>
          </w:tcPr>
          <w:p>
            <w:pPr>
              <w:pStyle w:val="16"/>
            </w:pPr>
            <w:r>
              <w:rPr>
                <w:rFonts w:hint="eastAsia"/>
              </w:rPr>
              <w:t>≥</w:t>
            </w:r>
            <w:r>
              <w:t>9595</w:t>
            </w:r>
            <w:r>
              <w:rPr>
                <w:rFonts w:hint="eastAsia"/>
              </w:rPr>
              <w:t>及以上</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会议时间</w:t>
            </w:r>
          </w:p>
        </w:tc>
        <w:tc>
          <w:tcPr>
            <w:tcW w:w="2835" w:type="dxa"/>
            <w:vAlign w:val="center"/>
          </w:tcPr>
          <w:p>
            <w:pPr>
              <w:pStyle w:val="16"/>
            </w:pPr>
            <w:r>
              <w:rPr>
                <w:rFonts w:hint="eastAsia"/>
              </w:rPr>
              <w:t>会议计划完成的具体时间</w:t>
            </w:r>
          </w:p>
        </w:tc>
        <w:tc>
          <w:tcPr>
            <w:tcW w:w="2551" w:type="dxa"/>
            <w:vAlign w:val="center"/>
          </w:tcPr>
          <w:p>
            <w:pPr>
              <w:pStyle w:val="16"/>
            </w:pPr>
            <w:r>
              <w:rPr>
                <w:rFonts w:hint="eastAsia"/>
              </w:rPr>
              <w:t>≥</w:t>
            </w:r>
            <w:r>
              <w:t>9595</w:t>
            </w:r>
            <w:r>
              <w:rPr>
                <w:rFonts w:hint="eastAsia"/>
              </w:rPr>
              <w:t>及以上</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人均每天支出金额</w:t>
            </w:r>
          </w:p>
        </w:tc>
        <w:tc>
          <w:tcPr>
            <w:tcW w:w="2835" w:type="dxa"/>
            <w:vAlign w:val="center"/>
          </w:tcPr>
          <w:p>
            <w:pPr>
              <w:pStyle w:val="16"/>
            </w:pPr>
            <w:r>
              <w:rPr>
                <w:rFonts w:hint="eastAsia"/>
              </w:rPr>
              <w:t>按一、二、三类会议标准</w:t>
            </w:r>
          </w:p>
        </w:tc>
        <w:tc>
          <w:tcPr>
            <w:tcW w:w="2551" w:type="dxa"/>
            <w:vAlign w:val="center"/>
          </w:tcPr>
          <w:p>
            <w:pPr>
              <w:pStyle w:val="16"/>
            </w:pPr>
            <w:r>
              <w:rPr>
                <w:rFonts w:hint="eastAsia"/>
              </w:rPr>
              <w:t>≥</w:t>
            </w:r>
            <w:r>
              <w:t>9595</w:t>
            </w:r>
            <w:r>
              <w:rPr>
                <w:rFonts w:hint="eastAsia"/>
              </w:rPr>
              <w:t>及以上</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保障日常需要，维持正常运转</w:t>
            </w:r>
          </w:p>
        </w:tc>
        <w:tc>
          <w:tcPr>
            <w:tcW w:w="2835" w:type="dxa"/>
            <w:vAlign w:val="center"/>
          </w:tcPr>
          <w:p>
            <w:pPr>
              <w:pStyle w:val="16"/>
            </w:pPr>
            <w:r>
              <w:rPr>
                <w:rFonts w:hint="eastAsia"/>
              </w:rPr>
              <w:t>保障日常需要，维持正常运转</w:t>
            </w:r>
          </w:p>
        </w:tc>
        <w:tc>
          <w:tcPr>
            <w:tcW w:w="2551" w:type="dxa"/>
            <w:vAlign w:val="center"/>
          </w:tcPr>
          <w:p>
            <w:pPr>
              <w:pStyle w:val="16"/>
            </w:pPr>
            <w:r>
              <w:rPr>
                <w:rFonts w:hint="eastAsia"/>
              </w:rPr>
              <w:t>≥</w:t>
            </w:r>
            <w:r>
              <w:t>9595</w:t>
            </w:r>
            <w:r>
              <w:rPr>
                <w:rFonts w:hint="eastAsia"/>
              </w:rPr>
              <w:t>及以上</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工作完成率</w:t>
            </w:r>
          </w:p>
        </w:tc>
        <w:tc>
          <w:tcPr>
            <w:tcW w:w="2835" w:type="dxa"/>
            <w:vAlign w:val="center"/>
          </w:tcPr>
          <w:p>
            <w:pPr>
              <w:pStyle w:val="16"/>
            </w:pPr>
            <w:r>
              <w:rPr>
                <w:rFonts w:hint="eastAsia"/>
              </w:rPr>
              <w:t>完成工作情况</w:t>
            </w:r>
          </w:p>
        </w:tc>
        <w:tc>
          <w:tcPr>
            <w:tcW w:w="2551" w:type="dxa"/>
            <w:vAlign w:val="center"/>
          </w:tcPr>
          <w:p>
            <w:pPr>
              <w:pStyle w:val="16"/>
            </w:pPr>
            <w:r>
              <w:rPr>
                <w:rFonts w:hint="eastAsia"/>
              </w:rPr>
              <w:t>≥</w:t>
            </w:r>
            <w:r>
              <w:t>9595</w:t>
            </w:r>
            <w:r>
              <w:rPr>
                <w:rFonts w:hint="eastAsia"/>
              </w:rPr>
              <w:t>及以上</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会议活动实现率</w:t>
            </w:r>
          </w:p>
        </w:tc>
        <w:tc>
          <w:tcPr>
            <w:tcW w:w="2835" w:type="dxa"/>
            <w:vAlign w:val="center"/>
          </w:tcPr>
          <w:p>
            <w:pPr>
              <w:pStyle w:val="16"/>
            </w:pPr>
            <w:r>
              <w:rPr>
                <w:rFonts w:hint="eastAsia"/>
              </w:rPr>
              <w:t>实际完成的会议活动实现比例</w:t>
            </w:r>
          </w:p>
        </w:tc>
        <w:tc>
          <w:tcPr>
            <w:tcW w:w="2551" w:type="dxa"/>
            <w:vAlign w:val="center"/>
          </w:tcPr>
          <w:p>
            <w:pPr>
              <w:pStyle w:val="16"/>
            </w:pPr>
            <w:r>
              <w:rPr>
                <w:rFonts w:hint="eastAsia"/>
              </w:rPr>
              <w:t>≥</w:t>
            </w:r>
            <w:r>
              <w:t>9595</w:t>
            </w:r>
            <w:r>
              <w:rPr>
                <w:rFonts w:hint="eastAsia"/>
              </w:rPr>
              <w:t>及以上</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生态效益指标</w:t>
            </w:r>
          </w:p>
        </w:tc>
        <w:tc>
          <w:tcPr>
            <w:tcW w:w="2835" w:type="dxa"/>
            <w:vAlign w:val="center"/>
          </w:tcPr>
          <w:p>
            <w:pPr>
              <w:pStyle w:val="16"/>
            </w:pPr>
            <w:r>
              <w:rPr>
                <w:rFonts w:hint="eastAsia"/>
              </w:rPr>
              <w:t>保障社会发展</w:t>
            </w:r>
          </w:p>
        </w:tc>
        <w:tc>
          <w:tcPr>
            <w:tcW w:w="2835" w:type="dxa"/>
            <w:vAlign w:val="center"/>
          </w:tcPr>
          <w:p>
            <w:pPr>
              <w:pStyle w:val="16"/>
            </w:pPr>
            <w:r>
              <w:rPr>
                <w:rFonts w:hint="eastAsia"/>
              </w:rPr>
              <w:t>保障社会发展</w:t>
            </w:r>
          </w:p>
        </w:tc>
        <w:tc>
          <w:tcPr>
            <w:tcW w:w="2551" w:type="dxa"/>
            <w:vAlign w:val="center"/>
          </w:tcPr>
          <w:p>
            <w:pPr>
              <w:pStyle w:val="16"/>
            </w:pPr>
            <w:r>
              <w:rPr>
                <w:rFonts w:hint="eastAsia"/>
              </w:rPr>
              <w:t>≥</w:t>
            </w:r>
            <w:r>
              <w:t>9595</w:t>
            </w:r>
            <w:r>
              <w:rPr>
                <w:rFonts w:hint="eastAsia"/>
              </w:rPr>
              <w:t>及以上</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会议满意度</w:t>
            </w:r>
          </w:p>
        </w:tc>
        <w:tc>
          <w:tcPr>
            <w:tcW w:w="2835" w:type="dxa"/>
            <w:vAlign w:val="center"/>
          </w:tcPr>
          <w:p>
            <w:pPr>
              <w:pStyle w:val="16"/>
            </w:pPr>
            <w:r>
              <w:rPr>
                <w:rFonts w:hint="eastAsia"/>
              </w:rPr>
              <w:t>完善各项会议制度</w:t>
            </w:r>
            <w:r>
              <w:t>,</w:t>
            </w:r>
            <w:r>
              <w:rPr>
                <w:rFonts w:hint="eastAsia"/>
              </w:rPr>
              <w:t>提高会议质量</w:t>
            </w:r>
          </w:p>
        </w:tc>
        <w:tc>
          <w:tcPr>
            <w:tcW w:w="2551" w:type="dxa"/>
            <w:vAlign w:val="center"/>
          </w:tcPr>
          <w:p>
            <w:pPr>
              <w:pStyle w:val="16"/>
            </w:pPr>
            <w:r>
              <w:rPr>
                <w:rFonts w:hint="eastAsia"/>
              </w:rPr>
              <w:t>≥</w:t>
            </w:r>
            <w:r>
              <w:t>9595</w:t>
            </w:r>
            <w:r>
              <w:rPr>
                <w:rFonts w:hint="eastAsia"/>
              </w:rPr>
              <w:t>及以上</w:t>
            </w:r>
          </w:p>
        </w:tc>
        <w:tc>
          <w:tcPr>
            <w:tcW w:w="2268" w:type="dxa"/>
            <w:vAlign w:val="center"/>
          </w:tcPr>
          <w:p>
            <w:pPr>
              <w:pStyle w:val="16"/>
            </w:pPr>
            <w:r>
              <w:rPr>
                <w:rFonts w:hint="eastAsia"/>
              </w:rP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w:t>
      </w:r>
      <w:r>
        <w:rPr>
          <w:rFonts w:hint="eastAsia" w:ascii="方正仿宋_GBK" w:hAnsi="方正仿宋_GBK" w:eastAsia="方正仿宋_GBK" w:cs="方正仿宋_GBK"/>
          <w:b/>
          <w:color w:val="000000"/>
          <w:sz w:val="28"/>
        </w:rPr>
        <w:t>、政协综合事务管理绩效目标表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政协自身建设更加扎实，工作水平进一步提升。</w:t>
            </w:r>
          </w:p>
          <w:p>
            <w:pPr>
              <w:pStyle w:val="16"/>
            </w:pPr>
            <w:r>
              <w:t>2.</w:t>
            </w:r>
            <w:r>
              <w:rPr>
                <w:rFonts w:hint="eastAsia"/>
              </w:rPr>
              <w:t>为文史研究提供资料保障，做好文史资料的编印工作。</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综合事务管理工作完成率</w:t>
            </w:r>
          </w:p>
        </w:tc>
        <w:tc>
          <w:tcPr>
            <w:tcW w:w="2835" w:type="dxa"/>
            <w:vAlign w:val="center"/>
          </w:tcPr>
          <w:p>
            <w:pPr>
              <w:pStyle w:val="16"/>
            </w:pPr>
            <w:r>
              <w:rPr>
                <w:rFonts w:hint="eastAsia"/>
              </w:rPr>
              <w:t>综合事务工作完成情况占综合事务工作计划的比例</w:t>
            </w:r>
          </w:p>
        </w:tc>
        <w:tc>
          <w:tcPr>
            <w:tcW w:w="2551" w:type="dxa"/>
            <w:vAlign w:val="center"/>
          </w:tcPr>
          <w:p>
            <w:pPr>
              <w:pStyle w:val="16"/>
            </w:pPr>
            <w:r>
              <w:rPr>
                <w:rFonts w:hint="eastAsia"/>
              </w:rPr>
              <w:t>≥</w:t>
            </w:r>
            <w:r>
              <w:t>9595</w:t>
            </w:r>
            <w:r>
              <w:rPr>
                <w:rFonts w:hint="eastAsia"/>
              </w:rPr>
              <w:t>及以上</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综合事务保障率</w:t>
            </w:r>
          </w:p>
        </w:tc>
        <w:tc>
          <w:tcPr>
            <w:tcW w:w="2835" w:type="dxa"/>
            <w:vAlign w:val="center"/>
          </w:tcPr>
          <w:p>
            <w:pPr>
              <w:pStyle w:val="16"/>
            </w:pPr>
            <w:r>
              <w:rPr>
                <w:rFonts w:hint="eastAsia"/>
              </w:rPr>
              <w:t>综合事务工作完成情况占综合事务工作计划的比例</w:t>
            </w:r>
          </w:p>
        </w:tc>
        <w:tc>
          <w:tcPr>
            <w:tcW w:w="2551" w:type="dxa"/>
            <w:vAlign w:val="center"/>
          </w:tcPr>
          <w:p>
            <w:pPr>
              <w:pStyle w:val="16"/>
            </w:pPr>
            <w:r>
              <w:rPr>
                <w:rFonts w:hint="eastAsia"/>
              </w:rPr>
              <w:t>≥</w:t>
            </w:r>
            <w:r>
              <w:t>9595</w:t>
            </w:r>
            <w:r>
              <w:rPr>
                <w:rFonts w:hint="eastAsia"/>
              </w:rPr>
              <w:t>及以上</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工作任务完成及时率</w:t>
            </w:r>
          </w:p>
        </w:tc>
        <w:tc>
          <w:tcPr>
            <w:tcW w:w="2835" w:type="dxa"/>
            <w:vAlign w:val="center"/>
          </w:tcPr>
          <w:p>
            <w:pPr>
              <w:pStyle w:val="16"/>
            </w:pPr>
            <w:r>
              <w:rPr>
                <w:rFonts w:hint="eastAsia"/>
              </w:rPr>
              <w:t>工作任务完成及时率</w:t>
            </w:r>
          </w:p>
        </w:tc>
        <w:tc>
          <w:tcPr>
            <w:tcW w:w="2551" w:type="dxa"/>
            <w:vAlign w:val="center"/>
          </w:tcPr>
          <w:p>
            <w:pPr>
              <w:pStyle w:val="16"/>
            </w:pPr>
            <w:r>
              <w:rPr>
                <w:rFonts w:hint="eastAsia"/>
              </w:rPr>
              <w:t>≥</w:t>
            </w:r>
            <w:r>
              <w:t>9595</w:t>
            </w:r>
            <w:r>
              <w:rPr>
                <w:rFonts w:hint="eastAsia"/>
              </w:rPr>
              <w:t>及以上</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预算执行率</w:t>
            </w:r>
          </w:p>
        </w:tc>
        <w:tc>
          <w:tcPr>
            <w:tcW w:w="2835" w:type="dxa"/>
            <w:vAlign w:val="center"/>
          </w:tcPr>
          <w:p>
            <w:pPr>
              <w:pStyle w:val="16"/>
            </w:pPr>
            <w:r>
              <w:rPr>
                <w:rFonts w:hint="eastAsia"/>
              </w:rPr>
              <w:t>预算执行率</w:t>
            </w:r>
          </w:p>
        </w:tc>
        <w:tc>
          <w:tcPr>
            <w:tcW w:w="2551" w:type="dxa"/>
            <w:vAlign w:val="center"/>
          </w:tcPr>
          <w:p>
            <w:pPr>
              <w:pStyle w:val="16"/>
            </w:pPr>
            <w:r>
              <w:rPr>
                <w:rFonts w:hint="eastAsia"/>
              </w:rPr>
              <w:t>≥</w:t>
            </w:r>
            <w:r>
              <w:t>9595</w:t>
            </w:r>
            <w:r>
              <w:rPr>
                <w:rFonts w:hint="eastAsia"/>
              </w:rPr>
              <w:t>及以上</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可持续影响指标</w:t>
            </w:r>
          </w:p>
        </w:tc>
        <w:tc>
          <w:tcPr>
            <w:tcW w:w="2835" w:type="dxa"/>
            <w:vAlign w:val="center"/>
          </w:tcPr>
          <w:p>
            <w:pPr>
              <w:pStyle w:val="16"/>
            </w:pPr>
            <w:r>
              <w:rPr>
                <w:rFonts w:hint="eastAsia"/>
              </w:rPr>
              <w:t>保障日常需要，维持正常运转</w:t>
            </w:r>
          </w:p>
        </w:tc>
        <w:tc>
          <w:tcPr>
            <w:tcW w:w="2551" w:type="dxa"/>
            <w:vAlign w:val="center"/>
          </w:tcPr>
          <w:p>
            <w:pPr>
              <w:pStyle w:val="16"/>
            </w:pPr>
            <w:r>
              <w:rPr>
                <w:rFonts w:hint="eastAsia"/>
              </w:rPr>
              <w:t>≥</w:t>
            </w:r>
            <w:r>
              <w:t>9595</w:t>
            </w:r>
            <w:r>
              <w:rPr>
                <w:rFonts w:hint="eastAsia"/>
              </w:rPr>
              <w:t>及以上</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经济效益指标</w:t>
            </w:r>
          </w:p>
        </w:tc>
        <w:tc>
          <w:tcPr>
            <w:tcW w:w="2835" w:type="dxa"/>
            <w:vAlign w:val="center"/>
          </w:tcPr>
          <w:p>
            <w:pPr>
              <w:pStyle w:val="16"/>
            </w:pPr>
            <w:r>
              <w:rPr>
                <w:rFonts w:hint="eastAsia"/>
              </w:rPr>
              <w:t>工作完成率</w:t>
            </w:r>
          </w:p>
        </w:tc>
        <w:tc>
          <w:tcPr>
            <w:tcW w:w="2551" w:type="dxa"/>
            <w:vAlign w:val="center"/>
          </w:tcPr>
          <w:p>
            <w:pPr>
              <w:pStyle w:val="16"/>
            </w:pPr>
            <w:r>
              <w:rPr>
                <w:rFonts w:hint="eastAsia"/>
              </w:rPr>
              <w:t>≥</w:t>
            </w:r>
            <w:r>
              <w:t>9595</w:t>
            </w:r>
            <w:r>
              <w:rPr>
                <w:rFonts w:hint="eastAsia"/>
              </w:rPr>
              <w:t>及以上</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生态效益指标</w:t>
            </w:r>
          </w:p>
        </w:tc>
        <w:tc>
          <w:tcPr>
            <w:tcW w:w="2835" w:type="dxa"/>
            <w:vAlign w:val="center"/>
          </w:tcPr>
          <w:p>
            <w:pPr>
              <w:pStyle w:val="16"/>
            </w:pPr>
            <w:r>
              <w:rPr>
                <w:rFonts w:hint="eastAsia"/>
              </w:rPr>
              <w:t>社会效益指标</w:t>
            </w:r>
          </w:p>
        </w:tc>
        <w:tc>
          <w:tcPr>
            <w:tcW w:w="2835" w:type="dxa"/>
            <w:vAlign w:val="center"/>
          </w:tcPr>
          <w:p>
            <w:pPr>
              <w:pStyle w:val="16"/>
            </w:pPr>
            <w:r>
              <w:rPr>
                <w:rFonts w:hint="eastAsia"/>
              </w:rPr>
              <w:t>文史资料收集率</w:t>
            </w:r>
          </w:p>
        </w:tc>
        <w:tc>
          <w:tcPr>
            <w:tcW w:w="2551" w:type="dxa"/>
            <w:vAlign w:val="center"/>
          </w:tcPr>
          <w:p>
            <w:pPr>
              <w:pStyle w:val="16"/>
            </w:pPr>
            <w:r>
              <w:rPr>
                <w:rFonts w:hint="eastAsia"/>
              </w:rPr>
              <w:t>≥</w:t>
            </w:r>
            <w:r>
              <w:t>9595</w:t>
            </w:r>
            <w:r>
              <w:rPr>
                <w:rFonts w:hint="eastAsia"/>
              </w:rPr>
              <w:t>及以上</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生态效益指标</w:t>
            </w:r>
          </w:p>
        </w:tc>
        <w:tc>
          <w:tcPr>
            <w:tcW w:w="2835" w:type="dxa"/>
            <w:vAlign w:val="center"/>
          </w:tcPr>
          <w:p>
            <w:pPr>
              <w:pStyle w:val="16"/>
            </w:pPr>
            <w:r>
              <w:rPr>
                <w:rFonts w:hint="eastAsia"/>
              </w:rPr>
              <w:t>保障社会发展</w:t>
            </w:r>
          </w:p>
        </w:tc>
        <w:tc>
          <w:tcPr>
            <w:tcW w:w="2551" w:type="dxa"/>
            <w:vAlign w:val="center"/>
          </w:tcPr>
          <w:p>
            <w:pPr>
              <w:pStyle w:val="16"/>
            </w:pPr>
            <w:r>
              <w:rPr>
                <w:rFonts w:hint="eastAsia"/>
              </w:rPr>
              <w:t>≥</w:t>
            </w:r>
            <w:r>
              <w:t>9595</w:t>
            </w:r>
            <w:r>
              <w:rPr>
                <w:rFonts w:hint="eastAsia"/>
              </w:rPr>
              <w:t>及以上</w:t>
            </w:r>
          </w:p>
        </w:tc>
        <w:tc>
          <w:tcPr>
            <w:tcW w:w="2268" w:type="dxa"/>
            <w:vAlign w:val="center"/>
          </w:tcPr>
          <w:p>
            <w:pPr>
              <w:pStyle w:val="16"/>
            </w:pPr>
            <w:r>
              <w:rPr>
                <w:rFonts w:hint="eastAsia"/>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群众的满意度</w:t>
            </w:r>
          </w:p>
        </w:tc>
        <w:tc>
          <w:tcPr>
            <w:tcW w:w="2835" w:type="dxa"/>
            <w:vAlign w:val="center"/>
          </w:tcPr>
          <w:p>
            <w:pPr>
              <w:pStyle w:val="16"/>
            </w:pPr>
            <w:r>
              <w:rPr>
                <w:rFonts w:hint="eastAsia"/>
              </w:rPr>
              <w:t>机关正常运转和群众满意度</w:t>
            </w:r>
          </w:p>
        </w:tc>
        <w:tc>
          <w:tcPr>
            <w:tcW w:w="2551" w:type="dxa"/>
            <w:vAlign w:val="center"/>
          </w:tcPr>
          <w:p>
            <w:pPr>
              <w:pStyle w:val="16"/>
            </w:pPr>
            <w:r>
              <w:rPr>
                <w:rFonts w:hint="eastAsia"/>
              </w:rPr>
              <w:t>≥</w:t>
            </w:r>
            <w:r>
              <w:t>9595</w:t>
            </w:r>
            <w:r>
              <w:rPr>
                <w:rFonts w:hint="eastAsia"/>
              </w:rPr>
              <w:t>及以上</w:t>
            </w:r>
          </w:p>
        </w:tc>
        <w:tc>
          <w:tcPr>
            <w:tcW w:w="2268" w:type="dxa"/>
            <w:vAlign w:val="center"/>
          </w:tcPr>
          <w:p>
            <w:pPr>
              <w:pStyle w:val="16"/>
            </w:pPr>
            <w:r>
              <w:rPr>
                <w:rFonts w:hint="eastAsia"/>
              </w:rPr>
              <w:t>年度工作计划</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4" w:name="_Toc_3_3_0000000015"/>
      <w:r>
        <w:rPr>
          <w:rFonts w:hint="eastAsia" w:ascii="黑体" w:hAnsi="黑体" w:eastAsia="黑体" w:cs="黑体"/>
          <w:color w:val="000000"/>
          <w:sz w:val="32"/>
        </w:rPr>
        <w:t>六、政府采购预算情况</w:t>
      </w:r>
      <w:bookmarkEnd w:id="14"/>
    </w:p>
    <w:p>
      <w:pPr>
        <w:spacing w:line="500" w:lineRule="exact"/>
        <w:ind w:firstLine="560"/>
      </w:pPr>
      <w:r>
        <w:rPr>
          <w:rFonts w:eastAsia="方正仿宋_GBK"/>
          <w:color w:val="000000"/>
          <w:sz w:val="28"/>
        </w:rPr>
        <w:t>2022</w:t>
      </w:r>
      <w:r>
        <w:rPr>
          <w:rFonts w:hint="eastAsia" w:eastAsia="方正仿宋_GBK"/>
          <w:color w:val="000000"/>
          <w:sz w:val="28"/>
        </w:rPr>
        <w:t>年，政协安排政府采购预算</w:t>
      </w:r>
      <w:r>
        <w:rPr>
          <w:rFonts w:eastAsia="方正仿宋_GBK"/>
          <w:color w:val="000000"/>
          <w:sz w:val="28"/>
        </w:rPr>
        <w:t>11.34</w:t>
      </w:r>
      <w:r>
        <w:rPr>
          <w:rFonts w:hint="eastAsia" w:eastAsia="方正仿宋_GBK"/>
          <w:color w:val="000000"/>
          <w:sz w:val="28"/>
        </w:rPr>
        <w:t>万元。具体内容见下表。</w:t>
      </w:r>
    </w:p>
    <w:p>
      <w:pPr>
        <w:jc w:val="center"/>
      </w:pPr>
      <w:r>
        <w:rPr>
          <w:rFonts w:hint="eastAsia" w:ascii="方正小标宋_GBK" w:hAnsi="方正小标宋_GBK" w:eastAsia="方正小标宋_GBK" w:cs="方正小标宋_GBK"/>
          <w:color w:val="000000"/>
          <w:sz w:val="36"/>
        </w:rPr>
        <w:t>部门政府采购预算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131</w:t>
            </w:r>
            <w:r>
              <w:rPr>
                <w:rFonts w:hint="eastAsia"/>
              </w:rPr>
              <w:t>政协</w:t>
            </w:r>
          </w:p>
        </w:tc>
        <w:tc>
          <w:tcPr>
            <w:tcW w:w="8674" w:type="dxa"/>
            <w:gridSpan w:val="9"/>
            <w:tcBorders>
              <w:top w:val="single" w:color="FFFFFF" w:sz="6" w:space="0"/>
              <w:left w:val="single" w:color="FFFFFF" w:sz="6" w:space="0"/>
              <w:right w:val="single" w:color="FFFFFF" w:sz="6" w:space="0"/>
            </w:tcBorders>
            <w:vAlign w:val="center"/>
          </w:tcPr>
          <w:p>
            <w:pPr>
              <w:pStyle w:val="28"/>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rPr>
                <w:rFonts w:hint="eastAsia"/>
              </w:rPr>
              <w:t>政府采购项目来源</w:t>
            </w:r>
          </w:p>
        </w:tc>
        <w:tc>
          <w:tcPr>
            <w:tcW w:w="1134" w:type="dxa"/>
            <w:vMerge w:val="restart"/>
            <w:vAlign w:val="center"/>
          </w:tcPr>
          <w:p>
            <w:pPr>
              <w:pStyle w:val="14"/>
            </w:pPr>
            <w:r>
              <w:rPr>
                <w:rFonts w:hint="eastAsia"/>
              </w:rPr>
              <w:t>采购物品名称</w:t>
            </w:r>
          </w:p>
        </w:tc>
        <w:tc>
          <w:tcPr>
            <w:tcW w:w="1134" w:type="dxa"/>
            <w:vMerge w:val="restart"/>
            <w:vAlign w:val="center"/>
          </w:tcPr>
          <w:p>
            <w:pPr>
              <w:pStyle w:val="14"/>
            </w:pPr>
            <w:r>
              <w:rPr>
                <w:rFonts w:hint="eastAsia"/>
              </w:rPr>
              <w:t>政府采购目录序号</w:t>
            </w:r>
          </w:p>
        </w:tc>
        <w:tc>
          <w:tcPr>
            <w:tcW w:w="709" w:type="dxa"/>
            <w:vMerge w:val="restart"/>
            <w:vAlign w:val="center"/>
          </w:tcPr>
          <w:p>
            <w:pPr>
              <w:pStyle w:val="14"/>
            </w:pPr>
            <w:r>
              <w:rPr>
                <w:rFonts w:hint="eastAsia"/>
              </w:rPr>
              <w:t>计量</w:t>
            </w:r>
            <w:r>
              <w:t xml:space="preserve">  </w:t>
            </w:r>
            <w:r>
              <w:rPr>
                <w:rFonts w:hint="eastAsia"/>
              </w:rPr>
              <w:t>单位</w:t>
            </w:r>
          </w:p>
        </w:tc>
        <w:tc>
          <w:tcPr>
            <w:tcW w:w="850" w:type="dxa"/>
            <w:vMerge w:val="restart"/>
            <w:vAlign w:val="center"/>
          </w:tcPr>
          <w:p>
            <w:pPr>
              <w:pStyle w:val="14"/>
            </w:pPr>
            <w:r>
              <w:rPr>
                <w:rFonts w:hint="eastAsia"/>
              </w:rPr>
              <w:t>数量</w:t>
            </w:r>
          </w:p>
        </w:tc>
        <w:tc>
          <w:tcPr>
            <w:tcW w:w="850" w:type="dxa"/>
            <w:vMerge w:val="restart"/>
            <w:vAlign w:val="center"/>
          </w:tcPr>
          <w:p>
            <w:pPr>
              <w:pStyle w:val="14"/>
            </w:pPr>
            <w:r>
              <w:rPr>
                <w:rFonts w:hint="eastAsia"/>
              </w:rPr>
              <w:t>单价</w:t>
            </w:r>
          </w:p>
        </w:tc>
        <w:tc>
          <w:tcPr>
            <w:tcW w:w="7710" w:type="dxa"/>
            <w:gridSpan w:val="8"/>
            <w:vAlign w:val="center"/>
          </w:tcPr>
          <w:p>
            <w:pPr>
              <w:pStyle w:val="14"/>
            </w:pPr>
            <w:r>
              <w:rPr>
                <w:rFonts w:hint="eastAsia"/>
              </w:rPr>
              <w:t>政府采购金额（当年部门预算安排资金）</w:t>
            </w:r>
          </w:p>
        </w:tc>
        <w:tc>
          <w:tcPr>
            <w:tcW w:w="964" w:type="dxa"/>
            <w:vMerge w:val="restart"/>
            <w:vAlign w:val="center"/>
          </w:tcPr>
          <w:p>
            <w:pPr>
              <w:pStyle w:val="14"/>
            </w:pPr>
            <w:r>
              <w:t>2022</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rPr>
                <w:rFonts w:hint="eastAsia"/>
              </w:rPr>
              <w:t>项目名称</w:t>
            </w:r>
          </w:p>
        </w:tc>
        <w:tc>
          <w:tcPr>
            <w:tcW w:w="964" w:type="dxa"/>
            <w:vAlign w:val="center"/>
          </w:tcPr>
          <w:p>
            <w:pPr>
              <w:pStyle w:val="14"/>
            </w:pPr>
            <w:r>
              <w:rPr>
                <w:rFonts w:hint="eastAsia"/>
              </w:rPr>
              <w:t>预算</w:t>
            </w:r>
            <w:r>
              <w:t xml:space="preserve">    </w:t>
            </w:r>
            <w:r>
              <w:rPr>
                <w:rFonts w:hint="eastAsia"/>
              </w:rPr>
              <w:t>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rPr>
                <w:rFonts w:hint="eastAsia"/>
              </w:rPr>
              <w:t>合计</w:t>
            </w:r>
          </w:p>
        </w:tc>
        <w:tc>
          <w:tcPr>
            <w:tcW w:w="964" w:type="dxa"/>
            <w:vAlign w:val="center"/>
          </w:tcPr>
          <w:p>
            <w:pPr>
              <w:pStyle w:val="14"/>
            </w:pPr>
            <w:r>
              <w:rPr>
                <w:rFonts w:hint="eastAsia"/>
              </w:rPr>
              <w:t>一般公共预算拨款</w:t>
            </w:r>
          </w:p>
        </w:tc>
        <w:tc>
          <w:tcPr>
            <w:tcW w:w="964" w:type="dxa"/>
            <w:vAlign w:val="center"/>
          </w:tcPr>
          <w:p>
            <w:pPr>
              <w:pStyle w:val="14"/>
            </w:pPr>
            <w:r>
              <w:rPr>
                <w:rFonts w:hint="eastAsia"/>
              </w:rPr>
              <w:t>基金预算拨款</w:t>
            </w:r>
          </w:p>
        </w:tc>
        <w:tc>
          <w:tcPr>
            <w:tcW w:w="964" w:type="dxa"/>
            <w:vAlign w:val="center"/>
          </w:tcPr>
          <w:p>
            <w:pPr>
              <w:pStyle w:val="14"/>
            </w:pPr>
            <w:r>
              <w:rPr>
                <w:rFonts w:hint="eastAsia"/>
              </w:rPr>
              <w:t>国有资本经营预算拨款</w:t>
            </w:r>
          </w:p>
        </w:tc>
        <w:tc>
          <w:tcPr>
            <w:tcW w:w="964" w:type="dxa"/>
            <w:vAlign w:val="center"/>
          </w:tcPr>
          <w:p>
            <w:pPr>
              <w:pStyle w:val="14"/>
            </w:pPr>
            <w:r>
              <w:rPr>
                <w:rFonts w:hint="eastAsia"/>
              </w:rPr>
              <w:t>财政专户核拨</w:t>
            </w:r>
          </w:p>
        </w:tc>
        <w:tc>
          <w:tcPr>
            <w:tcW w:w="964" w:type="dxa"/>
            <w:vAlign w:val="center"/>
          </w:tcPr>
          <w:p>
            <w:pPr>
              <w:pStyle w:val="14"/>
            </w:pPr>
            <w:r>
              <w:rPr>
                <w:rFonts w:hint="eastAsia"/>
              </w:rPr>
              <w:t>单位</w:t>
            </w:r>
            <w:r>
              <w:t xml:space="preserve">    </w:t>
            </w:r>
            <w:r>
              <w:rPr>
                <w:rFonts w:hint="eastAsia"/>
              </w:rPr>
              <w:t>资金</w:t>
            </w:r>
          </w:p>
        </w:tc>
        <w:tc>
          <w:tcPr>
            <w:tcW w:w="964" w:type="dxa"/>
            <w:vAlign w:val="center"/>
          </w:tcPr>
          <w:p>
            <w:pPr>
              <w:pStyle w:val="14"/>
            </w:pPr>
            <w:r>
              <w:rPr>
                <w:rFonts w:hint="eastAsia"/>
              </w:rPr>
              <w:t>财政拨</w:t>
            </w:r>
            <w:r>
              <w:t xml:space="preserve">    </w:t>
            </w:r>
            <w:r>
              <w:rPr>
                <w:rFonts w:hint="eastAsia"/>
              </w:rPr>
              <w:t>款结转</w:t>
            </w:r>
          </w:p>
        </w:tc>
        <w:tc>
          <w:tcPr>
            <w:tcW w:w="964" w:type="dxa"/>
            <w:vAlign w:val="center"/>
          </w:tcPr>
          <w:p>
            <w:pPr>
              <w:pStyle w:val="14"/>
            </w:pPr>
            <w:r>
              <w:rPr>
                <w:rFonts w:hint="eastAsia"/>
              </w:rPr>
              <w:t>非财政</w:t>
            </w:r>
            <w:r>
              <w:t xml:space="preserve">    </w:t>
            </w:r>
            <w:r>
              <w:rPr>
                <w:rFonts w:hint="eastAsia"/>
              </w:rPr>
              <w:t>拨款结</w:t>
            </w:r>
            <w:r>
              <w:t xml:space="preserve">    </w:t>
            </w:r>
            <w:r>
              <w:rPr>
                <w:rFonts w:hint="eastAsia"/>
              </w:rPr>
              <w:t>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rPr>
                <w:rFonts w:hint="eastAsia"/>
              </w:rPr>
              <w:t>合</w:t>
            </w:r>
            <w:r>
              <w:t xml:space="preserve">  </w:t>
            </w:r>
            <w:r>
              <w:rPr>
                <w:rFonts w:hint="eastAsia"/>
              </w:rPr>
              <w:t>计</w:t>
            </w:r>
          </w:p>
        </w:tc>
        <w:tc>
          <w:tcPr>
            <w:tcW w:w="964" w:type="dxa"/>
            <w:vAlign w:val="center"/>
          </w:tcPr>
          <w:p>
            <w:pPr>
              <w:pStyle w:val="19"/>
            </w:pPr>
          </w:p>
        </w:tc>
        <w:tc>
          <w:tcPr>
            <w:tcW w:w="1134" w:type="dxa"/>
            <w:vAlign w:val="center"/>
          </w:tcPr>
          <w:p>
            <w:pPr>
              <w:pStyle w:val="20"/>
            </w:pPr>
          </w:p>
        </w:tc>
        <w:tc>
          <w:tcPr>
            <w:tcW w:w="1134" w:type="dxa"/>
            <w:vAlign w:val="center"/>
          </w:tcPr>
          <w:p>
            <w:pPr>
              <w:pStyle w:val="20"/>
            </w:pPr>
          </w:p>
        </w:tc>
        <w:tc>
          <w:tcPr>
            <w:tcW w:w="709" w:type="dxa"/>
            <w:vAlign w:val="center"/>
          </w:tcPr>
          <w:p>
            <w:pPr>
              <w:pStyle w:val="18"/>
            </w:pPr>
          </w:p>
        </w:tc>
        <w:tc>
          <w:tcPr>
            <w:tcW w:w="850" w:type="dxa"/>
            <w:vAlign w:val="center"/>
          </w:tcPr>
          <w:p>
            <w:pPr>
              <w:pStyle w:val="19"/>
            </w:pPr>
          </w:p>
        </w:tc>
        <w:tc>
          <w:tcPr>
            <w:tcW w:w="850" w:type="dxa"/>
            <w:vAlign w:val="center"/>
          </w:tcPr>
          <w:p>
            <w:pPr>
              <w:pStyle w:val="19"/>
            </w:pPr>
          </w:p>
        </w:tc>
        <w:tc>
          <w:tcPr>
            <w:tcW w:w="964" w:type="dxa"/>
            <w:vAlign w:val="center"/>
          </w:tcPr>
          <w:p>
            <w:pPr>
              <w:pStyle w:val="19"/>
            </w:pPr>
            <w:r>
              <w:t>11.34</w:t>
            </w:r>
          </w:p>
        </w:tc>
        <w:tc>
          <w:tcPr>
            <w:tcW w:w="964" w:type="dxa"/>
            <w:vAlign w:val="center"/>
          </w:tcPr>
          <w:p>
            <w:pPr>
              <w:pStyle w:val="19"/>
            </w:pPr>
            <w:r>
              <w:t>11.34</w:t>
            </w: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r>
              <w:t>10.14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rPr>
                <w:rFonts w:hint="eastAsia"/>
              </w:rPr>
              <w:t>政协秦皇岛市北戴河区委员会办公室</w:t>
            </w:r>
            <w:r>
              <w:t>(</w:t>
            </w:r>
            <w:r>
              <w:rPr>
                <w:rFonts w:hint="eastAsia"/>
              </w:rPr>
              <w:t>本级</w:t>
            </w:r>
            <w:r>
              <w:t>)</w:t>
            </w:r>
            <w:r>
              <w:rPr>
                <w:rFonts w:hint="eastAsia"/>
              </w:rPr>
              <w:t>小计</w:t>
            </w:r>
          </w:p>
        </w:tc>
        <w:tc>
          <w:tcPr>
            <w:tcW w:w="964" w:type="dxa"/>
            <w:vAlign w:val="center"/>
          </w:tcPr>
          <w:p>
            <w:pPr>
              <w:pStyle w:val="19"/>
            </w:pPr>
          </w:p>
        </w:tc>
        <w:tc>
          <w:tcPr>
            <w:tcW w:w="1134" w:type="dxa"/>
            <w:vAlign w:val="center"/>
          </w:tcPr>
          <w:p>
            <w:pPr>
              <w:pStyle w:val="20"/>
            </w:pPr>
          </w:p>
        </w:tc>
        <w:tc>
          <w:tcPr>
            <w:tcW w:w="1134" w:type="dxa"/>
            <w:vAlign w:val="center"/>
          </w:tcPr>
          <w:p>
            <w:pPr>
              <w:pStyle w:val="20"/>
            </w:pPr>
          </w:p>
        </w:tc>
        <w:tc>
          <w:tcPr>
            <w:tcW w:w="709" w:type="dxa"/>
            <w:vAlign w:val="center"/>
          </w:tcPr>
          <w:p>
            <w:pPr>
              <w:pStyle w:val="18"/>
            </w:pPr>
          </w:p>
        </w:tc>
        <w:tc>
          <w:tcPr>
            <w:tcW w:w="850" w:type="dxa"/>
            <w:vAlign w:val="center"/>
          </w:tcPr>
          <w:p>
            <w:pPr>
              <w:pStyle w:val="19"/>
            </w:pPr>
          </w:p>
        </w:tc>
        <w:tc>
          <w:tcPr>
            <w:tcW w:w="850" w:type="dxa"/>
            <w:vAlign w:val="center"/>
          </w:tcPr>
          <w:p>
            <w:pPr>
              <w:pStyle w:val="19"/>
            </w:pPr>
          </w:p>
        </w:tc>
        <w:tc>
          <w:tcPr>
            <w:tcW w:w="964" w:type="dxa"/>
            <w:vAlign w:val="center"/>
          </w:tcPr>
          <w:p>
            <w:pPr>
              <w:pStyle w:val="19"/>
            </w:pPr>
            <w:r>
              <w:t>11.34</w:t>
            </w:r>
          </w:p>
        </w:tc>
        <w:tc>
          <w:tcPr>
            <w:tcW w:w="964" w:type="dxa"/>
            <w:vAlign w:val="center"/>
          </w:tcPr>
          <w:p>
            <w:pPr>
              <w:pStyle w:val="19"/>
            </w:pPr>
            <w:r>
              <w:t>11.34</w:t>
            </w: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r>
              <w:t>10.14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rPr>
                <w:rFonts w:hint="eastAsia"/>
              </w:rPr>
              <w:t>参政议政</w:t>
            </w:r>
          </w:p>
        </w:tc>
        <w:tc>
          <w:tcPr>
            <w:tcW w:w="964" w:type="dxa"/>
            <w:vAlign w:val="center"/>
          </w:tcPr>
          <w:p>
            <w:pPr>
              <w:pStyle w:val="15"/>
            </w:pPr>
            <w:r>
              <w:t>7.00</w:t>
            </w:r>
          </w:p>
        </w:tc>
        <w:tc>
          <w:tcPr>
            <w:tcW w:w="1134" w:type="dxa"/>
            <w:vAlign w:val="center"/>
          </w:tcPr>
          <w:p>
            <w:pPr>
              <w:pStyle w:val="16"/>
            </w:pPr>
            <w:r>
              <w:rPr>
                <w:rFonts w:hint="eastAsia"/>
              </w:rPr>
              <w:t>复印纸</w:t>
            </w:r>
          </w:p>
        </w:tc>
        <w:tc>
          <w:tcPr>
            <w:tcW w:w="1134" w:type="dxa"/>
            <w:vAlign w:val="center"/>
          </w:tcPr>
          <w:p>
            <w:pPr>
              <w:pStyle w:val="16"/>
            </w:pPr>
            <w:r>
              <w:t>A090101</w:t>
            </w:r>
          </w:p>
        </w:tc>
        <w:tc>
          <w:tcPr>
            <w:tcW w:w="709" w:type="dxa"/>
            <w:vAlign w:val="center"/>
          </w:tcPr>
          <w:p>
            <w:pPr>
              <w:pStyle w:val="17"/>
            </w:pPr>
            <w:r>
              <w:rPr>
                <w:rFonts w:hint="eastAsia"/>
              </w:rPr>
              <w:t>箱</w:t>
            </w:r>
          </w:p>
        </w:tc>
        <w:tc>
          <w:tcPr>
            <w:tcW w:w="850" w:type="dxa"/>
            <w:vAlign w:val="center"/>
          </w:tcPr>
          <w:p>
            <w:pPr>
              <w:pStyle w:val="15"/>
            </w:pPr>
            <w:r>
              <w:t>3</w:t>
            </w:r>
          </w:p>
        </w:tc>
        <w:tc>
          <w:tcPr>
            <w:tcW w:w="850" w:type="dxa"/>
            <w:vAlign w:val="center"/>
          </w:tcPr>
          <w:p>
            <w:pPr>
              <w:pStyle w:val="15"/>
            </w:pPr>
            <w:r>
              <w:t>0.02</w:t>
            </w:r>
          </w:p>
        </w:tc>
        <w:tc>
          <w:tcPr>
            <w:tcW w:w="964" w:type="dxa"/>
            <w:vAlign w:val="center"/>
          </w:tcPr>
          <w:p>
            <w:pPr>
              <w:pStyle w:val="15"/>
            </w:pPr>
            <w:r>
              <w:t>0.06</w:t>
            </w:r>
          </w:p>
        </w:tc>
        <w:tc>
          <w:tcPr>
            <w:tcW w:w="964" w:type="dxa"/>
            <w:vAlign w:val="center"/>
          </w:tcPr>
          <w:p>
            <w:pPr>
              <w:pStyle w:val="15"/>
            </w:pPr>
            <w:r>
              <w:t>0.06</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rPr>
                <w:rFonts w:hint="eastAsia"/>
              </w:rPr>
              <w:t>民主监督</w:t>
            </w:r>
          </w:p>
        </w:tc>
        <w:tc>
          <w:tcPr>
            <w:tcW w:w="964" w:type="dxa"/>
            <w:vAlign w:val="center"/>
          </w:tcPr>
          <w:p>
            <w:pPr>
              <w:pStyle w:val="15"/>
            </w:pPr>
            <w:r>
              <w:t>2.00</w:t>
            </w:r>
          </w:p>
        </w:tc>
        <w:tc>
          <w:tcPr>
            <w:tcW w:w="1134" w:type="dxa"/>
            <w:vAlign w:val="center"/>
          </w:tcPr>
          <w:p>
            <w:pPr>
              <w:pStyle w:val="16"/>
            </w:pPr>
            <w:r>
              <w:rPr>
                <w:rFonts w:hint="eastAsia"/>
              </w:rPr>
              <w:t>复印纸</w:t>
            </w:r>
          </w:p>
        </w:tc>
        <w:tc>
          <w:tcPr>
            <w:tcW w:w="1134" w:type="dxa"/>
            <w:vAlign w:val="center"/>
          </w:tcPr>
          <w:p>
            <w:pPr>
              <w:pStyle w:val="16"/>
            </w:pPr>
            <w:r>
              <w:t>A090101</w:t>
            </w:r>
          </w:p>
        </w:tc>
        <w:tc>
          <w:tcPr>
            <w:tcW w:w="709" w:type="dxa"/>
            <w:vAlign w:val="center"/>
          </w:tcPr>
          <w:p>
            <w:pPr>
              <w:pStyle w:val="17"/>
            </w:pPr>
            <w:r>
              <w:rPr>
                <w:rFonts w:hint="eastAsia"/>
              </w:rPr>
              <w:t>箱</w:t>
            </w:r>
          </w:p>
        </w:tc>
        <w:tc>
          <w:tcPr>
            <w:tcW w:w="850" w:type="dxa"/>
            <w:vAlign w:val="center"/>
          </w:tcPr>
          <w:p>
            <w:pPr>
              <w:pStyle w:val="15"/>
            </w:pPr>
            <w:r>
              <w:t>3</w:t>
            </w:r>
          </w:p>
        </w:tc>
        <w:tc>
          <w:tcPr>
            <w:tcW w:w="850" w:type="dxa"/>
            <w:vAlign w:val="center"/>
          </w:tcPr>
          <w:p>
            <w:pPr>
              <w:pStyle w:val="15"/>
            </w:pPr>
            <w:r>
              <w:t>0.02</w:t>
            </w:r>
          </w:p>
        </w:tc>
        <w:tc>
          <w:tcPr>
            <w:tcW w:w="964" w:type="dxa"/>
            <w:vAlign w:val="center"/>
          </w:tcPr>
          <w:p>
            <w:pPr>
              <w:pStyle w:val="15"/>
            </w:pPr>
            <w:r>
              <w:t>0.06</w:t>
            </w:r>
          </w:p>
        </w:tc>
        <w:tc>
          <w:tcPr>
            <w:tcW w:w="964" w:type="dxa"/>
            <w:vAlign w:val="center"/>
          </w:tcPr>
          <w:p>
            <w:pPr>
              <w:pStyle w:val="15"/>
            </w:pPr>
            <w:r>
              <w:t>0.06</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rPr>
                <w:rFonts w:hint="eastAsia"/>
              </w:rPr>
              <w:t>政协综合事务管理</w:t>
            </w:r>
          </w:p>
        </w:tc>
        <w:tc>
          <w:tcPr>
            <w:tcW w:w="964" w:type="dxa"/>
            <w:vAlign w:val="center"/>
          </w:tcPr>
          <w:p>
            <w:pPr>
              <w:pStyle w:val="15"/>
            </w:pPr>
            <w:r>
              <w:t>21.00</w:t>
            </w:r>
          </w:p>
        </w:tc>
        <w:tc>
          <w:tcPr>
            <w:tcW w:w="1134" w:type="dxa"/>
            <w:vAlign w:val="center"/>
          </w:tcPr>
          <w:p>
            <w:pPr>
              <w:pStyle w:val="16"/>
            </w:pPr>
            <w:r>
              <w:rPr>
                <w:rFonts w:hint="eastAsia"/>
              </w:rPr>
              <w:t>台式计算机</w:t>
            </w:r>
          </w:p>
        </w:tc>
        <w:tc>
          <w:tcPr>
            <w:tcW w:w="1134" w:type="dxa"/>
            <w:vAlign w:val="center"/>
          </w:tcPr>
          <w:p>
            <w:pPr>
              <w:pStyle w:val="16"/>
            </w:pPr>
            <w:r>
              <w:t>A02010104</w:t>
            </w:r>
          </w:p>
        </w:tc>
        <w:tc>
          <w:tcPr>
            <w:tcW w:w="709" w:type="dxa"/>
            <w:vAlign w:val="center"/>
          </w:tcPr>
          <w:p>
            <w:pPr>
              <w:pStyle w:val="17"/>
            </w:pPr>
            <w:r>
              <w:rPr>
                <w:rFonts w:hint="eastAsia"/>
              </w:rPr>
              <w:t>台</w:t>
            </w:r>
          </w:p>
        </w:tc>
        <w:tc>
          <w:tcPr>
            <w:tcW w:w="850" w:type="dxa"/>
            <w:vAlign w:val="center"/>
          </w:tcPr>
          <w:p>
            <w:pPr>
              <w:pStyle w:val="15"/>
            </w:pPr>
            <w:r>
              <w:t>1</w:t>
            </w:r>
          </w:p>
        </w:tc>
        <w:tc>
          <w:tcPr>
            <w:tcW w:w="850" w:type="dxa"/>
            <w:vAlign w:val="center"/>
          </w:tcPr>
          <w:p>
            <w:pPr>
              <w:pStyle w:val="15"/>
            </w:pPr>
            <w:r>
              <w:t>0.50</w:t>
            </w:r>
          </w:p>
        </w:tc>
        <w:tc>
          <w:tcPr>
            <w:tcW w:w="964" w:type="dxa"/>
            <w:vAlign w:val="center"/>
          </w:tcPr>
          <w:p>
            <w:pPr>
              <w:pStyle w:val="15"/>
            </w:pPr>
            <w:r>
              <w:t>0.50</w:t>
            </w:r>
          </w:p>
        </w:tc>
        <w:tc>
          <w:tcPr>
            <w:tcW w:w="964" w:type="dxa"/>
            <w:vAlign w:val="center"/>
          </w:tcPr>
          <w:p>
            <w:pPr>
              <w:pStyle w:val="15"/>
            </w:pPr>
            <w:r>
              <w:t>0.50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rPr>
                <w:rFonts w:hint="eastAsia"/>
              </w:rPr>
              <w:t>政协综合事务管理</w:t>
            </w:r>
          </w:p>
        </w:tc>
        <w:tc>
          <w:tcPr>
            <w:tcW w:w="964" w:type="dxa"/>
            <w:vAlign w:val="center"/>
          </w:tcPr>
          <w:p>
            <w:pPr>
              <w:pStyle w:val="15"/>
            </w:pPr>
            <w:r>
              <w:t>21.00</w:t>
            </w:r>
          </w:p>
        </w:tc>
        <w:tc>
          <w:tcPr>
            <w:tcW w:w="1134" w:type="dxa"/>
            <w:vAlign w:val="center"/>
          </w:tcPr>
          <w:p>
            <w:pPr>
              <w:pStyle w:val="16"/>
            </w:pPr>
            <w:r>
              <w:rPr>
                <w:rFonts w:hint="eastAsia"/>
              </w:rPr>
              <w:t>激光打印机</w:t>
            </w:r>
          </w:p>
        </w:tc>
        <w:tc>
          <w:tcPr>
            <w:tcW w:w="1134" w:type="dxa"/>
            <w:vAlign w:val="center"/>
          </w:tcPr>
          <w:p>
            <w:pPr>
              <w:pStyle w:val="16"/>
            </w:pPr>
            <w:r>
              <w:t>A0201060102</w:t>
            </w:r>
          </w:p>
        </w:tc>
        <w:tc>
          <w:tcPr>
            <w:tcW w:w="709" w:type="dxa"/>
            <w:vAlign w:val="center"/>
          </w:tcPr>
          <w:p>
            <w:pPr>
              <w:pStyle w:val="17"/>
            </w:pPr>
            <w:r>
              <w:rPr>
                <w:rFonts w:hint="eastAsia"/>
              </w:rPr>
              <w:t>台</w:t>
            </w:r>
          </w:p>
        </w:tc>
        <w:tc>
          <w:tcPr>
            <w:tcW w:w="850" w:type="dxa"/>
            <w:vAlign w:val="center"/>
          </w:tcPr>
          <w:p>
            <w:pPr>
              <w:pStyle w:val="15"/>
            </w:pPr>
            <w:r>
              <w:t>1</w:t>
            </w:r>
          </w:p>
        </w:tc>
        <w:tc>
          <w:tcPr>
            <w:tcW w:w="850" w:type="dxa"/>
            <w:vAlign w:val="center"/>
          </w:tcPr>
          <w:p>
            <w:pPr>
              <w:pStyle w:val="15"/>
            </w:pPr>
            <w:r>
              <w:t>0.25</w:t>
            </w:r>
          </w:p>
        </w:tc>
        <w:tc>
          <w:tcPr>
            <w:tcW w:w="964" w:type="dxa"/>
            <w:vAlign w:val="center"/>
          </w:tcPr>
          <w:p>
            <w:pPr>
              <w:pStyle w:val="15"/>
            </w:pPr>
            <w:r>
              <w:t>0.25</w:t>
            </w:r>
          </w:p>
        </w:tc>
        <w:tc>
          <w:tcPr>
            <w:tcW w:w="964" w:type="dxa"/>
            <w:vAlign w:val="center"/>
          </w:tcPr>
          <w:p>
            <w:pPr>
              <w:pStyle w:val="15"/>
            </w:pPr>
            <w:r>
              <w:t>0.25</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rPr>
                <w:rFonts w:hint="eastAsia"/>
              </w:rPr>
              <w:t>政协综合事务管理</w:t>
            </w:r>
          </w:p>
        </w:tc>
        <w:tc>
          <w:tcPr>
            <w:tcW w:w="964" w:type="dxa"/>
            <w:vAlign w:val="center"/>
          </w:tcPr>
          <w:p>
            <w:pPr>
              <w:pStyle w:val="15"/>
            </w:pPr>
            <w:r>
              <w:t>21.00</w:t>
            </w:r>
          </w:p>
        </w:tc>
        <w:tc>
          <w:tcPr>
            <w:tcW w:w="1134" w:type="dxa"/>
            <w:vAlign w:val="center"/>
          </w:tcPr>
          <w:p>
            <w:pPr>
              <w:pStyle w:val="16"/>
            </w:pPr>
            <w:r>
              <w:rPr>
                <w:rFonts w:hint="eastAsia"/>
              </w:rPr>
              <w:t>其他资料</w:t>
            </w:r>
          </w:p>
        </w:tc>
        <w:tc>
          <w:tcPr>
            <w:tcW w:w="1134" w:type="dxa"/>
            <w:vAlign w:val="center"/>
          </w:tcPr>
          <w:p>
            <w:pPr>
              <w:pStyle w:val="16"/>
            </w:pPr>
            <w:r>
              <w:t>A050299</w:t>
            </w:r>
          </w:p>
        </w:tc>
        <w:tc>
          <w:tcPr>
            <w:tcW w:w="709" w:type="dxa"/>
            <w:vAlign w:val="center"/>
          </w:tcPr>
          <w:p>
            <w:pPr>
              <w:pStyle w:val="17"/>
            </w:pPr>
            <w:r>
              <w:rPr>
                <w:rFonts w:hint="eastAsia"/>
              </w:rPr>
              <w:t>本</w:t>
            </w:r>
          </w:p>
        </w:tc>
        <w:tc>
          <w:tcPr>
            <w:tcW w:w="850" w:type="dxa"/>
            <w:vAlign w:val="center"/>
          </w:tcPr>
          <w:p>
            <w:pPr>
              <w:pStyle w:val="15"/>
            </w:pPr>
            <w:r>
              <w:t>800</w:t>
            </w:r>
          </w:p>
        </w:tc>
        <w:tc>
          <w:tcPr>
            <w:tcW w:w="850" w:type="dxa"/>
            <w:vAlign w:val="center"/>
          </w:tcPr>
          <w:p>
            <w:pPr>
              <w:pStyle w:val="15"/>
            </w:pPr>
            <w:r>
              <w:t>0.01</w:t>
            </w:r>
          </w:p>
        </w:tc>
        <w:tc>
          <w:tcPr>
            <w:tcW w:w="964" w:type="dxa"/>
            <w:vAlign w:val="center"/>
          </w:tcPr>
          <w:p>
            <w:pPr>
              <w:pStyle w:val="15"/>
            </w:pPr>
            <w:r>
              <w:t>8.00</w:t>
            </w:r>
          </w:p>
        </w:tc>
        <w:tc>
          <w:tcPr>
            <w:tcW w:w="964" w:type="dxa"/>
            <w:vAlign w:val="center"/>
          </w:tcPr>
          <w:p>
            <w:pPr>
              <w:pStyle w:val="15"/>
            </w:pPr>
            <w:r>
              <w:t>8.00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rPr>
                <w:rFonts w:hint="eastAsia"/>
              </w:rPr>
              <w:t>政协综合事务管理</w:t>
            </w:r>
          </w:p>
        </w:tc>
        <w:tc>
          <w:tcPr>
            <w:tcW w:w="964" w:type="dxa"/>
            <w:vAlign w:val="center"/>
          </w:tcPr>
          <w:p>
            <w:pPr>
              <w:pStyle w:val="15"/>
            </w:pPr>
            <w:r>
              <w:t>21.00</w:t>
            </w:r>
          </w:p>
        </w:tc>
        <w:tc>
          <w:tcPr>
            <w:tcW w:w="1134" w:type="dxa"/>
            <w:vAlign w:val="center"/>
          </w:tcPr>
          <w:p>
            <w:pPr>
              <w:pStyle w:val="16"/>
            </w:pPr>
            <w:r>
              <w:rPr>
                <w:rFonts w:hint="eastAsia"/>
              </w:rPr>
              <w:t>其他台、桌类</w:t>
            </w:r>
          </w:p>
        </w:tc>
        <w:tc>
          <w:tcPr>
            <w:tcW w:w="1134" w:type="dxa"/>
            <w:vAlign w:val="center"/>
          </w:tcPr>
          <w:p>
            <w:pPr>
              <w:pStyle w:val="16"/>
            </w:pPr>
            <w:r>
              <w:t>A060299</w:t>
            </w:r>
          </w:p>
        </w:tc>
        <w:tc>
          <w:tcPr>
            <w:tcW w:w="709" w:type="dxa"/>
            <w:vAlign w:val="center"/>
          </w:tcPr>
          <w:p>
            <w:pPr>
              <w:pStyle w:val="17"/>
            </w:pPr>
            <w:r>
              <w:rPr>
                <w:rFonts w:hint="eastAsia"/>
              </w:rPr>
              <w:t>个</w:t>
            </w:r>
          </w:p>
        </w:tc>
        <w:tc>
          <w:tcPr>
            <w:tcW w:w="850" w:type="dxa"/>
            <w:vAlign w:val="center"/>
          </w:tcPr>
          <w:p>
            <w:pPr>
              <w:pStyle w:val="15"/>
            </w:pPr>
            <w:r>
              <w:t>1</w:t>
            </w:r>
          </w:p>
        </w:tc>
        <w:tc>
          <w:tcPr>
            <w:tcW w:w="850" w:type="dxa"/>
            <w:vAlign w:val="center"/>
          </w:tcPr>
          <w:p>
            <w:pPr>
              <w:pStyle w:val="15"/>
            </w:pPr>
            <w:r>
              <w:t>0.25</w:t>
            </w:r>
          </w:p>
        </w:tc>
        <w:tc>
          <w:tcPr>
            <w:tcW w:w="964" w:type="dxa"/>
            <w:vAlign w:val="center"/>
          </w:tcPr>
          <w:p>
            <w:pPr>
              <w:pStyle w:val="15"/>
            </w:pPr>
            <w:r>
              <w:t>0.25</w:t>
            </w:r>
          </w:p>
        </w:tc>
        <w:tc>
          <w:tcPr>
            <w:tcW w:w="964" w:type="dxa"/>
            <w:vAlign w:val="center"/>
          </w:tcPr>
          <w:p>
            <w:pPr>
              <w:pStyle w:val="15"/>
            </w:pPr>
            <w:r>
              <w:t>0.25</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rPr>
                <w:rFonts w:hint="eastAsia"/>
              </w:rPr>
              <w:t>政协综合事务管理</w:t>
            </w:r>
          </w:p>
        </w:tc>
        <w:tc>
          <w:tcPr>
            <w:tcW w:w="964" w:type="dxa"/>
            <w:vAlign w:val="center"/>
          </w:tcPr>
          <w:p>
            <w:pPr>
              <w:pStyle w:val="15"/>
            </w:pPr>
            <w:r>
              <w:t>21.00</w:t>
            </w:r>
          </w:p>
        </w:tc>
        <w:tc>
          <w:tcPr>
            <w:tcW w:w="1134" w:type="dxa"/>
            <w:vAlign w:val="center"/>
          </w:tcPr>
          <w:p>
            <w:pPr>
              <w:pStyle w:val="16"/>
            </w:pPr>
            <w:r>
              <w:rPr>
                <w:rFonts w:hint="eastAsia"/>
              </w:rPr>
              <w:t>其他柜类</w:t>
            </w:r>
          </w:p>
        </w:tc>
        <w:tc>
          <w:tcPr>
            <w:tcW w:w="1134" w:type="dxa"/>
            <w:vAlign w:val="center"/>
          </w:tcPr>
          <w:p>
            <w:pPr>
              <w:pStyle w:val="16"/>
            </w:pPr>
            <w:r>
              <w:t>A060599</w:t>
            </w:r>
          </w:p>
        </w:tc>
        <w:tc>
          <w:tcPr>
            <w:tcW w:w="709" w:type="dxa"/>
            <w:vAlign w:val="center"/>
          </w:tcPr>
          <w:p>
            <w:pPr>
              <w:pStyle w:val="17"/>
            </w:pPr>
            <w:r>
              <w:rPr>
                <w:rFonts w:hint="eastAsia"/>
              </w:rPr>
              <w:t>个</w:t>
            </w:r>
          </w:p>
        </w:tc>
        <w:tc>
          <w:tcPr>
            <w:tcW w:w="850" w:type="dxa"/>
            <w:vAlign w:val="center"/>
          </w:tcPr>
          <w:p>
            <w:pPr>
              <w:pStyle w:val="15"/>
            </w:pPr>
            <w:r>
              <w:t>1</w:t>
            </w:r>
          </w:p>
        </w:tc>
        <w:tc>
          <w:tcPr>
            <w:tcW w:w="850" w:type="dxa"/>
            <w:vAlign w:val="center"/>
          </w:tcPr>
          <w:p>
            <w:pPr>
              <w:pStyle w:val="15"/>
            </w:pPr>
            <w:r>
              <w:t>0.50</w:t>
            </w:r>
          </w:p>
        </w:tc>
        <w:tc>
          <w:tcPr>
            <w:tcW w:w="964" w:type="dxa"/>
            <w:vAlign w:val="center"/>
          </w:tcPr>
          <w:p>
            <w:pPr>
              <w:pStyle w:val="15"/>
            </w:pPr>
            <w:r>
              <w:t>0.50</w:t>
            </w:r>
          </w:p>
        </w:tc>
        <w:tc>
          <w:tcPr>
            <w:tcW w:w="964" w:type="dxa"/>
            <w:vAlign w:val="center"/>
          </w:tcPr>
          <w:p>
            <w:pPr>
              <w:pStyle w:val="15"/>
            </w:pPr>
            <w:r>
              <w:t>0.50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rPr>
                <w:rFonts w:hint="eastAsia"/>
              </w:rPr>
              <w:t>政协综合事务管理</w:t>
            </w:r>
          </w:p>
        </w:tc>
        <w:tc>
          <w:tcPr>
            <w:tcW w:w="964" w:type="dxa"/>
            <w:vAlign w:val="center"/>
          </w:tcPr>
          <w:p>
            <w:pPr>
              <w:pStyle w:val="15"/>
            </w:pPr>
            <w:r>
              <w:t>21.00</w:t>
            </w:r>
          </w:p>
        </w:tc>
        <w:tc>
          <w:tcPr>
            <w:tcW w:w="1134" w:type="dxa"/>
            <w:vAlign w:val="center"/>
          </w:tcPr>
          <w:p>
            <w:pPr>
              <w:pStyle w:val="16"/>
            </w:pPr>
            <w:r>
              <w:rPr>
                <w:rFonts w:hint="eastAsia"/>
              </w:rPr>
              <w:t>复印纸</w:t>
            </w:r>
          </w:p>
        </w:tc>
        <w:tc>
          <w:tcPr>
            <w:tcW w:w="1134" w:type="dxa"/>
            <w:vAlign w:val="center"/>
          </w:tcPr>
          <w:p>
            <w:pPr>
              <w:pStyle w:val="16"/>
            </w:pPr>
            <w:r>
              <w:t>A090101</w:t>
            </w:r>
          </w:p>
        </w:tc>
        <w:tc>
          <w:tcPr>
            <w:tcW w:w="709" w:type="dxa"/>
            <w:vAlign w:val="center"/>
          </w:tcPr>
          <w:p>
            <w:pPr>
              <w:pStyle w:val="17"/>
            </w:pPr>
            <w:r>
              <w:rPr>
                <w:rFonts w:hint="eastAsia"/>
              </w:rPr>
              <w:t>箱</w:t>
            </w:r>
          </w:p>
        </w:tc>
        <w:tc>
          <w:tcPr>
            <w:tcW w:w="850" w:type="dxa"/>
            <w:vAlign w:val="center"/>
          </w:tcPr>
          <w:p>
            <w:pPr>
              <w:pStyle w:val="15"/>
            </w:pPr>
            <w:r>
              <w:t>26</w:t>
            </w:r>
          </w:p>
        </w:tc>
        <w:tc>
          <w:tcPr>
            <w:tcW w:w="850" w:type="dxa"/>
            <w:vAlign w:val="center"/>
          </w:tcPr>
          <w:p>
            <w:pPr>
              <w:pStyle w:val="15"/>
            </w:pPr>
            <w:r>
              <w:t>0.02</w:t>
            </w:r>
          </w:p>
        </w:tc>
        <w:tc>
          <w:tcPr>
            <w:tcW w:w="964" w:type="dxa"/>
            <w:vAlign w:val="center"/>
          </w:tcPr>
          <w:p>
            <w:pPr>
              <w:pStyle w:val="15"/>
            </w:pPr>
            <w:r>
              <w:t>0.52</w:t>
            </w:r>
          </w:p>
        </w:tc>
        <w:tc>
          <w:tcPr>
            <w:tcW w:w="964" w:type="dxa"/>
            <w:vAlign w:val="center"/>
          </w:tcPr>
          <w:p>
            <w:pPr>
              <w:pStyle w:val="15"/>
            </w:pPr>
            <w:r>
              <w:t>0.52</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rPr>
                <w:rFonts w:hint="eastAsia"/>
              </w:rPr>
              <w:t>政协综合事务管理</w:t>
            </w:r>
          </w:p>
        </w:tc>
        <w:tc>
          <w:tcPr>
            <w:tcW w:w="964" w:type="dxa"/>
            <w:vAlign w:val="center"/>
          </w:tcPr>
          <w:p>
            <w:pPr>
              <w:pStyle w:val="15"/>
            </w:pPr>
            <w:r>
              <w:t>21.00</w:t>
            </w:r>
          </w:p>
        </w:tc>
        <w:tc>
          <w:tcPr>
            <w:tcW w:w="1134" w:type="dxa"/>
            <w:vAlign w:val="center"/>
          </w:tcPr>
          <w:p>
            <w:pPr>
              <w:pStyle w:val="16"/>
            </w:pPr>
            <w:r>
              <w:rPr>
                <w:rFonts w:hint="eastAsia"/>
              </w:rPr>
              <w:t>基础环境运维服务</w:t>
            </w:r>
          </w:p>
        </w:tc>
        <w:tc>
          <w:tcPr>
            <w:tcW w:w="1134" w:type="dxa"/>
            <w:vAlign w:val="center"/>
          </w:tcPr>
          <w:p>
            <w:pPr>
              <w:pStyle w:val="16"/>
            </w:pPr>
            <w:r>
              <w:t>C020601</w:t>
            </w:r>
          </w:p>
        </w:tc>
        <w:tc>
          <w:tcPr>
            <w:tcW w:w="709" w:type="dxa"/>
            <w:vAlign w:val="center"/>
          </w:tcPr>
          <w:p>
            <w:pPr>
              <w:pStyle w:val="17"/>
            </w:pPr>
            <w:r>
              <w:rPr>
                <w:rFonts w:hint="eastAsia"/>
              </w:rPr>
              <w:t>年</w:t>
            </w:r>
          </w:p>
        </w:tc>
        <w:tc>
          <w:tcPr>
            <w:tcW w:w="850" w:type="dxa"/>
            <w:vAlign w:val="center"/>
          </w:tcPr>
          <w:p>
            <w:pPr>
              <w:pStyle w:val="15"/>
            </w:pPr>
            <w:r>
              <w:t>1</w:t>
            </w:r>
          </w:p>
        </w:tc>
        <w:tc>
          <w:tcPr>
            <w:tcW w:w="850" w:type="dxa"/>
            <w:vAlign w:val="center"/>
          </w:tcPr>
          <w:p>
            <w:pPr>
              <w:pStyle w:val="15"/>
            </w:pPr>
            <w:r>
              <w:t>1.20</w:t>
            </w:r>
          </w:p>
        </w:tc>
        <w:tc>
          <w:tcPr>
            <w:tcW w:w="964" w:type="dxa"/>
            <w:vAlign w:val="center"/>
          </w:tcPr>
          <w:p>
            <w:pPr>
              <w:pStyle w:val="15"/>
            </w:pPr>
            <w:r>
              <w:t>1.20</w:t>
            </w:r>
          </w:p>
        </w:tc>
        <w:tc>
          <w:tcPr>
            <w:tcW w:w="964" w:type="dxa"/>
            <w:vAlign w:val="center"/>
          </w:tcPr>
          <w:p>
            <w:pPr>
              <w:pStyle w:val="15"/>
            </w:pPr>
            <w:r>
              <w:t>1.20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line="500" w:lineRule="exact"/>
        <w:ind w:firstLine="420"/>
      </w:pPr>
      <w:r>
        <w:rPr>
          <w:rFonts w:hint="eastAsia"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2"/>
      </w:pPr>
      <w:bookmarkStart w:id="15" w:name="_Toc_3_3_0000000016"/>
      <w:r>
        <w:rPr>
          <w:rFonts w:hint="eastAsia" w:ascii="黑体" w:hAnsi="黑体" w:eastAsia="黑体" w:cs="黑体"/>
          <w:color w:val="000000"/>
          <w:sz w:val="32"/>
        </w:rPr>
        <w:t>七、国有资产信息</w:t>
      </w:r>
      <w:bookmarkEnd w:id="15"/>
    </w:p>
    <w:p>
      <w:pPr>
        <w:spacing w:line="500" w:lineRule="exact"/>
        <w:ind w:firstLine="560"/>
      </w:pPr>
      <w:r>
        <w:rPr>
          <w:rFonts w:hint="eastAsia" w:eastAsia="方正仿宋_GBK"/>
          <w:color w:val="000000"/>
          <w:sz w:val="28"/>
        </w:rPr>
        <w:t>政协（含所属单位）上年末固定资产金额为</w:t>
      </w:r>
      <w:r>
        <w:rPr>
          <w:rFonts w:eastAsia="方正仿宋_GBK"/>
          <w:color w:val="000000"/>
          <w:sz w:val="28"/>
        </w:rPr>
        <w:t>127.21</w:t>
      </w:r>
      <w:r>
        <w:rPr>
          <w:rFonts w:hint="eastAsia" w:eastAsia="方正仿宋_GBK"/>
          <w:color w:val="000000"/>
          <w:sz w:val="28"/>
        </w:rPr>
        <w:t>万元（详见下表）。本年度拟购置固定资产总额为</w:t>
      </w:r>
      <w:r>
        <w:rPr>
          <w:rFonts w:eastAsia="方正仿宋_GBK"/>
          <w:color w:val="000000"/>
          <w:sz w:val="28"/>
        </w:rPr>
        <w:t>1.50</w:t>
      </w:r>
      <w:r>
        <w:rPr>
          <w:rFonts w:hint="eastAsia" w:eastAsia="方正仿宋_GBK"/>
          <w:color w:val="000000"/>
          <w:sz w:val="28"/>
        </w:rPr>
        <w:t>万元，已按要求列入政府采购预算，详见政府采购预算表。</w:t>
      </w:r>
    </w:p>
    <w:p>
      <w:pPr>
        <w:jc w:val="center"/>
      </w:pPr>
      <w:r>
        <w:rPr>
          <w:rFonts w:hint="eastAsia" w:ascii="方正小标宋_GBK" w:hAnsi="方正小标宋_GBK" w:eastAsia="方正小标宋_GBK" w:cs="方正小标宋_GBK"/>
          <w:color w:val="000000"/>
          <w:sz w:val="36"/>
        </w:rPr>
        <w:t>部门固定资产占用情况表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131</w:t>
            </w:r>
            <w:r>
              <w:rPr>
                <w:rFonts w:hint="eastAsia"/>
              </w:rPr>
              <w:t>政协</w:t>
            </w:r>
          </w:p>
        </w:tc>
        <w:tc>
          <w:tcPr>
            <w:tcW w:w="5669" w:type="dxa"/>
            <w:gridSpan w:val="2"/>
            <w:tcBorders>
              <w:top w:val="single" w:color="FFFFFF" w:sz="6" w:space="0"/>
              <w:left w:val="single" w:color="FFFFFF" w:sz="6" w:space="0"/>
              <w:right w:val="single" w:color="FFFFFF" w:sz="6" w:space="0"/>
            </w:tcBorders>
            <w:vAlign w:val="center"/>
          </w:tcPr>
          <w:p>
            <w:pPr>
              <w:pStyle w:val="11"/>
            </w:pPr>
            <w:r>
              <w:rPr>
                <w:rFonts w:hint="eastAsia"/>
              </w:rPr>
              <w:t>截止时间：</w:t>
            </w:r>
            <w:r>
              <w:t>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4"/>
            </w:pPr>
            <w:r>
              <w:rPr>
                <w:rFonts w:hint="eastAsia"/>
              </w:rPr>
              <w:t>项</w:t>
            </w:r>
            <w:r>
              <w:t xml:space="preserve">   </w:t>
            </w:r>
            <w:r>
              <w:rPr>
                <w:rFonts w:hint="eastAsia"/>
              </w:rPr>
              <w:t>目</w:t>
            </w:r>
          </w:p>
        </w:tc>
        <w:tc>
          <w:tcPr>
            <w:tcW w:w="2835" w:type="dxa"/>
            <w:vAlign w:val="center"/>
          </w:tcPr>
          <w:p>
            <w:pPr>
              <w:pStyle w:val="14"/>
            </w:pPr>
            <w:r>
              <w:rPr>
                <w:rFonts w:hint="eastAsia"/>
              </w:rPr>
              <w:t>数量</w:t>
            </w:r>
          </w:p>
        </w:tc>
        <w:tc>
          <w:tcPr>
            <w:tcW w:w="2835" w:type="dxa"/>
            <w:vAlign w:val="center"/>
          </w:tcPr>
          <w:p>
            <w:pPr>
              <w:pStyle w:val="14"/>
            </w:pPr>
            <w:r>
              <w:rPr>
                <w:rFonts w:hint="eastAsia"/>
              </w:rP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rPr>
                <w:rFonts w:hint="eastAsia"/>
              </w:rPr>
              <w:t>资产总额</w:t>
            </w:r>
          </w:p>
        </w:tc>
        <w:tc>
          <w:tcPr>
            <w:tcW w:w="2835" w:type="dxa"/>
            <w:vAlign w:val="center"/>
          </w:tcPr>
          <w:p>
            <w:pPr>
              <w:pStyle w:val="17"/>
            </w:pPr>
          </w:p>
        </w:tc>
        <w:tc>
          <w:tcPr>
            <w:tcW w:w="2835" w:type="dxa"/>
            <w:vAlign w:val="center"/>
          </w:tcPr>
          <w:p>
            <w:pPr>
              <w:pStyle w:val="15"/>
            </w:pPr>
            <w:r>
              <w:t>127.21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1</w:t>
            </w:r>
            <w:r>
              <w:rPr>
                <w:rFonts w:hint="eastAsia"/>
              </w:rPr>
              <w:t>、房屋（平方米）</w:t>
            </w:r>
          </w:p>
        </w:tc>
        <w:tc>
          <w:tcPr>
            <w:tcW w:w="2835" w:type="dxa"/>
            <w:vAlign w:val="center"/>
          </w:tcPr>
          <w:p>
            <w:pPr>
              <w:pStyle w:val="17"/>
            </w:pPr>
          </w:p>
        </w:tc>
        <w:tc>
          <w:tcPr>
            <w:tcW w:w="28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rPr>
                <w:rFonts w:hint="eastAsia"/>
              </w:rPr>
              <w:t>　　其中：办公用房（平方米）</w:t>
            </w:r>
          </w:p>
        </w:tc>
        <w:tc>
          <w:tcPr>
            <w:tcW w:w="2835" w:type="dxa"/>
            <w:vAlign w:val="center"/>
          </w:tcPr>
          <w:p>
            <w:pPr>
              <w:pStyle w:val="17"/>
            </w:pPr>
          </w:p>
        </w:tc>
        <w:tc>
          <w:tcPr>
            <w:tcW w:w="28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2</w:t>
            </w:r>
            <w:r>
              <w:rPr>
                <w:rFonts w:hint="eastAsia"/>
              </w:rPr>
              <w:t>、车辆（台、辆）</w:t>
            </w:r>
          </w:p>
        </w:tc>
        <w:tc>
          <w:tcPr>
            <w:tcW w:w="2835" w:type="dxa"/>
            <w:vAlign w:val="center"/>
          </w:tcPr>
          <w:p>
            <w:pPr>
              <w:pStyle w:val="17"/>
            </w:pPr>
            <w:r>
              <w:t>4</w:t>
            </w:r>
          </w:p>
        </w:tc>
        <w:tc>
          <w:tcPr>
            <w:tcW w:w="2835" w:type="dxa"/>
            <w:vAlign w:val="center"/>
          </w:tcPr>
          <w:p>
            <w:pPr>
              <w:pStyle w:val="15"/>
            </w:pPr>
            <w:r>
              <w:t>81.54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3</w:t>
            </w:r>
            <w:r>
              <w:rPr>
                <w:rFonts w:hint="eastAsia"/>
              </w:rPr>
              <w:t>、单价在</w:t>
            </w:r>
            <w:r>
              <w:t>20</w:t>
            </w:r>
            <w:r>
              <w:rPr>
                <w:rFonts w:hint="eastAsia"/>
              </w:rPr>
              <w:t>万元以上的设备</w:t>
            </w:r>
          </w:p>
        </w:tc>
        <w:tc>
          <w:tcPr>
            <w:tcW w:w="2835" w:type="dxa"/>
            <w:vAlign w:val="center"/>
          </w:tcPr>
          <w:p>
            <w:pPr>
              <w:pStyle w:val="17"/>
            </w:pPr>
          </w:p>
        </w:tc>
        <w:tc>
          <w:tcPr>
            <w:tcW w:w="28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4</w:t>
            </w:r>
            <w:r>
              <w:rPr>
                <w:rFonts w:hint="eastAsia"/>
              </w:rPr>
              <w:t>、其他固定资产</w:t>
            </w:r>
          </w:p>
        </w:tc>
        <w:tc>
          <w:tcPr>
            <w:tcW w:w="2835" w:type="dxa"/>
            <w:vAlign w:val="center"/>
          </w:tcPr>
          <w:p>
            <w:pPr>
              <w:pStyle w:val="17"/>
            </w:pPr>
            <w:r>
              <w:t>118</w:t>
            </w:r>
          </w:p>
        </w:tc>
        <w:tc>
          <w:tcPr>
            <w:tcW w:w="2835" w:type="dxa"/>
            <w:vAlign w:val="center"/>
          </w:tcPr>
          <w:p>
            <w:pPr>
              <w:pStyle w:val="15"/>
            </w:pPr>
            <w:r>
              <w:t>45.67</w:t>
            </w:r>
          </w:p>
        </w:tc>
      </w:tr>
    </w:tbl>
    <w:p>
      <w:pPr>
        <w:ind w:firstLine="640"/>
      </w:pPr>
      <w:r>
        <w:rPr>
          <w:rFonts w:eastAsia="方正仿宋_GBK"/>
          <w:color w:val="000000"/>
          <w:sz w:val="32"/>
        </w:rPr>
        <w:t xml:space="preserve"> </w:t>
      </w:r>
    </w:p>
    <w:p>
      <w:pPr>
        <w:spacing w:before="10" w:after="10"/>
        <w:ind w:firstLine="640"/>
        <w:outlineLvl w:val="2"/>
      </w:pPr>
      <w:bookmarkStart w:id="16" w:name="_Toc_3_3_0000000017"/>
      <w:r>
        <w:rPr>
          <w:rFonts w:hint="eastAsia" w:ascii="黑体" w:hAnsi="黑体" w:eastAsia="黑体" w:cs="黑体"/>
          <w:color w:val="000000"/>
          <w:sz w:val="32"/>
        </w:rPr>
        <w:t>八、名词解释</w:t>
      </w:r>
      <w:bookmarkEnd w:id="16"/>
    </w:p>
    <w:p>
      <w:pPr>
        <w:spacing w:line="500" w:lineRule="exact"/>
        <w:ind w:firstLine="560"/>
      </w:pPr>
      <w:r>
        <w:rPr>
          <w:rFonts w:eastAsia="方正仿宋_GBK"/>
          <w:color w:val="000000"/>
          <w:sz w:val="28"/>
        </w:rPr>
        <w:t>1</w:t>
      </w:r>
      <w:r>
        <w:rPr>
          <w:rFonts w:hint="eastAsia" w:eastAsia="方正仿宋_GBK"/>
          <w:color w:val="000000"/>
          <w:sz w:val="28"/>
        </w:rPr>
        <w:t>、</w:t>
      </w:r>
      <w:r>
        <w:rPr>
          <w:rFonts w:hint="eastAsia" w:eastAsia="方正仿宋_GBK"/>
          <w:b/>
          <w:color w:val="000000"/>
          <w:sz w:val="28"/>
        </w:rPr>
        <w:t>一般公共预算拨款收入：</w:t>
      </w:r>
      <w:r>
        <w:rPr>
          <w:rFonts w:hint="eastAsia" w:eastAsia="方正仿宋_GBK"/>
          <w:color w:val="000000"/>
          <w:sz w:val="28"/>
        </w:rPr>
        <w:t>指</w:t>
      </w:r>
      <w:r>
        <w:rPr>
          <w:rFonts w:hint="eastAsia" w:eastAsia="方正仿宋_GBK"/>
          <w:color w:val="000000"/>
          <w:sz w:val="28"/>
          <w:lang w:eastAsia="zh-CN"/>
        </w:rPr>
        <w:t>区</w:t>
      </w:r>
      <w:r>
        <w:rPr>
          <w:rFonts w:hint="eastAsia" w:eastAsia="方正仿宋_GBK"/>
          <w:color w:val="000000"/>
          <w:sz w:val="28"/>
        </w:rPr>
        <w:t>级财政当年拨付的资金。</w:t>
      </w:r>
    </w:p>
    <w:p>
      <w:pPr>
        <w:spacing w:line="500" w:lineRule="exact"/>
        <w:ind w:firstLine="560"/>
      </w:pPr>
      <w:r>
        <w:rPr>
          <w:rFonts w:eastAsia="方正仿宋_GBK"/>
          <w:color w:val="000000"/>
          <w:sz w:val="28"/>
        </w:rPr>
        <w:t>2</w:t>
      </w:r>
      <w:r>
        <w:rPr>
          <w:rFonts w:hint="eastAsia" w:eastAsia="方正仿宋_GBK"/>
          <w:color w:val="000000"/>
          <w:sz w:val="28"/>
        </w:rPr>
        <w:t>、</w:t>
      </w:r>
      <w:r>
        <w:rPr>
          <w:rFonts w:hint="eastAsia" w:eastAsia="方正仿宋_GBK"/>
          <w:b/>
          <w:color w:val="000000"/>
          <w:sz w:val="28"/>
        </w:rPr>
        <w:t>事业收入：</w:t>
      </w:r>
      <w:r>
        <w:rPr>
          <w:rFonts w:hint="eastAsia"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hint="eastAsia" w:eastAsia="方正仿宋_GBK"/>
          <w:color w:val="000000"/>
          <w:sz w:val="28"/>
        </w:rPr>
        <w:t>、</w:t>
      </w:r>
      <w:r>
        <w:rPr>
          <w:rFonts w:hint="eastAsia" w:eastAsia="方正仿宋_GBK"/>
          <w:b/>
          <w:color w:val="000000"/>
          <w:sz w:val="28"/>
        </w:rPr>
        <w:t>其他收入：</w:t>
      </w:r>
      <w:r>
        <w:rPr>
          <w:rFonts w:hint="eastAsia" w:eastAsia="方正仿宋_GBK"/>
          <w:color w:val="000000"/>
          <w:sz w:val="28"/>
        </w:rPr>
        <w:t>指除</w:t>
      </w:r>
      <w:r>
        <w:rPr>
          <w:rFonts w:eastAsia="方正仿宋_GBK"/>
          <w:color w:val="000000"/>
          <w:sz w:val="28"/>
        </w:rPr>
        <w:t>“</w:t>
      </w:r>
      <w:r>
        <w:rPr>
          <w:rFonts w:hint="eastAsia" w:eastAsia="方正仿宋_GBK"/>
          <w:color w:val="000000"/>
          <w:sz w:val="28"/>
        </w:rPr>
        <w:t>一般公共预算拨款收入</w:t>
      </w:r>
      <w:r>
        <w:rPr>
          <w:rFonts w:eastAsia="方正仿宋_GBK"/>
          <w:color w:val="000000"/>
          <w:sz w:val="28"/>
        </w:rPr>
        <w:t>”</w:t>
      </w:r>
      <w:r>
        <w:rPr>
          <w:rFonts w:hint="eastAsia" w:eastAsia="方正仿宋_GBK"/>
          <w:color w:val="000000"/>
          <w:sz w:val="28"/>
        </w:rPr>
        <w:t>、</w:t>
      </w:r>
      <w:r>
        <w:rPr>
          <w:rFonts w:eastAsia="方正仿宋_GBK"/>
          <w:color w:val="000000"/>
          <w:sz w:val="28"/>
        </w:rPr>
        <w:t>“</w:t>
      </w:r>
      <w:r>
        <w:rPr>
          <w:rFonts w:hint="eastAsia" w:eastAsia="方正仿宋_GBK"/>
          <w:color w:val="000000"/>
          <w:sz w:val="28"/>
        </w:rPr>
        <w:t>事业收入</w:t>
      </w:r>
      <w:r>
        <w:rPr>
          <w:rFonts w:eastAsia="方正仿宋_GBK"/>
          <w:color w:val="000000"/>
          <w:sz w:val="28"/>
        </w:rPr>
        <w:t>”</w:t>
      </w:r>
      <w:r>
        <w:rPr>
          <w:rFonts w:hint="eastAsia" w:eastAsia="方正仿宋_GBK"/>
          <w:color w:val="000000"/>
          <w:sz w:val="28"/>
        </w:rPr>
        <w:t>等以外的收入。主要是按规定动用的租房收入、存款利息收入等。</w:t>
      </w:r>
    </w:p>
    <w:p>
      <w:pPr>
        <w:spacing w:line="500" w:lineRule="exact"/>
        <w:ind w:firstLine="560"/>
      </w:pPr>
      <w:r>
        <w:rPr>
          <w:rFonts w:eastAsia="方正仿宋_GBK"/>
          <w:color w:val="000000"/>
          <w:sz w:val="28"/>
        </w:rPr>
        <w:t>4</w:t>
      </w:r>
      <w:r>
        <w:rPr>
          <w:rFonts w:hint="eastAsia" w:eastAsia="方正仿宋_GBK"/>
          <w:color w:val="000000"/>
          <w:sz w:val="28"/>
        </w:rPr>
        <w:t>、</w:t>
      </w:r>
      <w:r>
        <w:rPr>
          <w:rFonts w:hint="eastAsia" w:eastAsia="方正仿宋_GBK"/>
          <w:b/>
          <w:color w:val="000000"/>
          <w:sz w:val="28"/>
        </w:rPr>
        <w:t>基本支出：</w:t>
      </w:r>
      <w:r>
        <w:rPr>
          <w:rFonts w:hint="eastAsia"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hint="eastAsia" w:eastAsia="方正仿宋_GBK"/>
          <w:color w:val="000000"/>
          <w:sz w:val="28"/>
        </w:rPr>
        <w:t>、</w:t>
      </w:r>
      <w:r>
        <w:rPr>
          <w:rFonts w:hint="eastAsia" w:eastAsia="方正仿宋_GBK"/>
          <w:b/>
          <w:color w:val="000000"/>
          <w:sz w:val="28"/>
        </w:rPr>
        <w:t>项目支出：</w:t>
      </w:r>
      <w:r>
        <w:rPr>
          <w:rFonts w:hint="eastAsia"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hint="eastAsia" w:eastAsia="方正仿宋_GBK"/>
          <w:color w:val="000000"/>
          <w:sz w:val="28"/>
        </w:rPr>
        <w:t>、</w:t>
      </w:r>
      <w:r>
        <w:rPr>
          <w:rFonts w:hint="eastAsia" w:eastAsia="方正仿宋_GBK"/>
          <w:b/>
          <w:color w:val="000000"/>
          <w:sz w:val="28"/>
        </w:rPr>
        <w:t>上缴上级支出：</w:t>
      </w:r>
      <w:r>
        <w:rPr>
          <w:rFonts w:hint="eastAsia" w:eastAsia="方正仿宋_GBK"/>
          <w:color w:val="000000"/>
          <w:sz w:val="28"/>
        </w:rPr>
        <w:t>指下级单位上缴上级的支出。</w:t>
      </w:r>
    </w:p>
    <w:p>
      <w:pPr>
        <w:spacing w:line="500" w:lineRule="exact"/>
        <w:ind w:firstLine="560"/>
      </w:pPr>
      <w:r>
        <w:rPr>
          <w:rFonts w:eastAsia="方正仿宋_GBK"/>
          <w:color w:val="000000"/>
          <w:sz w:val="28"/>
        </w:rPr>
        <w:t>7</w:t>
      </w:r>
      <w:r>
        <w:rPr>
          <w:rFonts w:hint="eastAsia" w:eastAsia="方正仿宋_GBK"/>
          <w:color w:val="000000"/>
          <w:sz w:val="28"/>
        </w:rPr>
        <w:t>、</w:t>
      </w:r>
      <w:r>
        <w:rPr>
          <w:rFonts w:eastAsia="方正仿宋_GBK"/>
          <w:b/>
          <w:color w:val="000000"/>
          <w:sz w:val="28"/>
        </w:rPr>
        <w:t>“</w:t>
      </w:r>
      <w:r>
        <w:rPr>
          <w:rFonts w:hint="eastAsia" w:eastAsia="方正仿宋_GBK"/>
          <w:b/>
          <w:color w:val="000000"/>
          <w:sz w:val="28"/>
        </w:rPr>
        <w:t>三公</w:t>
      </w:r>
      <w:r>
        <w:rPr>
          <w:rFonts w:eastAsia="方正仿宋_GBK"/>
          <w:b/>
          <w:color w:val="000000"/>
          <w:sz w:val="28"/>
        </w:rPr>
        <w:t>”</w:t>
      </w:r>
      <w:r>
        <w:rPr>
          <w:rFonts w:hint="eastAsia" w:eastAsia="方正仿宋_GBK"/>
          <w:b/>
          <w:color w:val="000000"/>
          <w:sz w:val="28"/>
        </w:rPr>
        <w:t>经费：</w:t>
      </w:r>
      <w:r>
        <w:rPr>
          <w:rFonts w:hint="eastAsia" w:eastAsia="方正仿宋_GBK"/>
          <w:color w:val="000000"/>
          <w:sz w:val="28"/>
        </w:rPr>
        <w:t>纳入</w:t>
      </w:r>
      <w:r>
        <w:rPr>
          <w:rFonts w:hint="eastAsia" w:eastAsia="方正仿宋_GBK"/>
          <w:color w:val="000000"/>
          <w:sz w:val="28"/>
          <w:lang w:eastAsia="zh-CN"/>
        </w:rPr>
        <w:t>区</w:t>
      </w:r>
      <w:r>
        <w:rPr>
          <w:rFonts w:hint="eastAsia" w:eastAsia="方正仿宋_GBK"/>
          <w:color w:val="000000"/>
          <w:sz w:val="28"/>
        </w:rPr>
        <w:t>级财政预算管理的</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经费，是指</w:t>
      </w:r>
      <w:r>
        <w:rPr>
          <w:rFonts w:hint="eastAsia" w:eastAsia="方正仿宋_GBK"/>
          <w:color w:val="000000"/>
          <w:sz w:val="28"/>
          <w:lang w:eastAsia="zh-CN"/>
        </w:rPr>
        <w:t>区</w:t>
      </w:r>
      <w:r>
        <w:rPr>
          <w:rFonts w:hint="eastAsia" w:eastAsia="方正仿宋_GBK"/>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hint="eastAsia" w:eastAsia="方正仿宋_GBK"/>
          <w:color w:val="000000"/>
          <w:sz w:val="28"/>
        </w:rPr>
        <w:t>、</w:t>
      </w:r>
      <w:r>
        <w:rPr>
          <w:rFonts w:hint="eastAsia" w:eastAsia="方正仿宋_GBK"/>
          <w:b/>
          <w:color w:val="000000"/>
          <w:sz w:val="28"/>
        </w:rPr>
        <w:t>机关运行费：</w:t>
      </w:r>
      <w:r>
        <w:rPr>
          <w:rFonts w:hint="eastAsia"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hint="eastAsia" w:eastAsia="方正仿宋_GBK"/>
          <w:color w:val="000000"/>
          <w:sz w:val="28"/>
        </w:rPr>
        <w:t>、</w:t>
      </w:r>
      <w:r>
        <w:rPr>
          <w:rFonts w:hint="eastAsia" w:eastAsia="方正仿宋_GBK"/>
          <w:b/>
          <w:color w:val="000000"/>
          <w:sz w:val="28"/>
        </w:rPr>
        <w:t>上年结转：</w:t>
      </w:r>
      <w:r>
        <w:rPr>
          <w:rFonts w:hint="eastAsia"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hint="eastAsia" w:eastAsia="方正仿宋_GBK"/>
          <w:color w:val="000000"/>
          <w:sz w:val="28"/>
        </w:rPr>
        <w:t>、</w:t>
      </w:r>
      <w:r>
        <w:rPr>
          <w:rFonts w:hint="eastAsia" w:eastAsia="方正仿宋_GBK"/>
          <w:b/>
          <w:color w:val="000000"/>
          <w:sz w:val="28"/>
        </w:rPr>
        <w:t>事业单位经营支出：</w:t>
      </w:r>
      <w:r>
        <w:rPr>
          <w:rFonts w:hint="eastAsia" w:eastAsia="方正仿宋_GBK"/>
          <w:color w:val="000000"/>
          <w:sz w:val="28"/>
        </w:rPr>
        <w:t>指事业单位在专业业务活动及其辅助活动之外开展非独立核算经营活动发生的支出。</w:t>
      </w:r>
    </w:p>
    <w:p>
      <w:pPr>
        <w:spacing w:before="10" w:after="10"/>
        <w:ind w:firstLine="640"/>
        <w:outlineLvl w:val="2"/>
      </w:pPr>
      <w:bookmarkStart w:id="17" w:name="_Toc_3_3_0000000018"/>
      <w:r>
        <w:rPr>
          <w:rFonts w:hint="eastAsia" w:ascii="黑体" w:hAnsi="黑体" w:eastAsia="黑体" w:cs="黑体"/>
          <w:color w:val="000000"/>
          <w:sz w:val="32"/>
        </w:rPr>
        <w:t>九、其他需要说明的事项</w:t>
      </w:r>
      <w:bookmarkEnd w:id="17"/>
    </w:p>
    <w:p>
      <w:pPr>
        <w:spacing w:line="500" w:lineRule="exact"/>
        <w:ind w:firstLine="560"/>
        <w:rPr>
          <w:lang w:eastAsia="zh-CN"/>
        </w:rPr>
      </w:pPr>
      <w:r>
        <w:rPr>
          <w:rFonts w:hint="eastAsia" w:eastAsia="方正仿宋_GBK"/>
          <w:color w:val="000000"/>
          <w:sz w:val="28"/>
        </w:rPr>
        <w:t>我部门无其他需要说明的</w:t>
      </w:r>
      <w:r>
        <w:rPr>
          <w:rFonts w:hint="eastAsia" w:eastAsia="方正仿宋_GBK"/>
          <w:color w:val="000000"/>
          <w:sz w:val="28"/>
          <w:lang w:eastAsia="zh-CN"/>
        </w:rPr>
        <w:t>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宋体"/>
    <w:panose1 w:val="00000000000000000000"/>
    <w:charset w:val="86"/>
    <w:family w:val="roman"/>
    <w:pitch w:val="default"/>
    <w:sig w:usb0="00000000" w:usb1="00000000" w:usb2="00000010" w:usb3="00000000" w:csb0="00040000" w:csb1="00000000"/>
  </w:font>
  <w:font w:name="方正书宋_GBK">
    <w:altName w:val="宋体"/>
    <w:panose1 w:val="00000000000000000000"/>
    <w:charset w:val="86"/>
    <w:family w:val="roman"/>
    <w:pitch w:val="default"/>
    <w:sig w:usb0="00000000" w:usb1="00000000" w:usb2="00000010" w:usb3="00000000" w:csb0="00040000" w:csb1="00000000"/>
  </w:font>
  <w:font w:name="方正仿宋_GBK">
    <w:altName w:val="宋体"/>
    <w:panose1 w:val="00000000000000000000"/>
    <w:charset w:val="86"/>
    <w:family w:val="roman"/>
    <w:pitch w:val="default"/>
    <w:sig w:usb0="00000000" w:usb1="00000000" w:usb2="00000010" w:usb3="00000000" w:csb0="00040000" w:csb1="00000000"/>
  </w:font>
  <w:font w:name="方正楷体_GBK">
    <w:altName w:val="宋体"/>
    <w:panose1 w:val="00000000000000000000"/>
    <w:charset w:val="86"/>
    <w:family w:val="roma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bordersDoNotSurroundHeader w:val="1"/>
  <w:bordersDoNotSurroundFooter w:val="1"/>
  <w:documentProtection w:enforcement="0"/>
  <w:defaultTabStop w:val="720"/>
  <w:evenAndOddHeaders w:val="1"/>
  <w:characterSpacingControl w:val="doNotCompress"/>
  <w:noLineBreaksAfter w:lang="zh-CN" w:val="$([{£¥·‘“〈《「『【〔〖〝﹙﹛﹝＄（．［｛￡￥"/>
  <w:noLineBreaksBefore w:lang="zh-CN" w:val="!%),.:;&gt;?]}¢¨°·ˇˉ―‖’”…‰′″›℃∶、。〃〉》」』】〕〗〞︶︺︾﹀﹄﹚﹜﹞！＂％＇），．：；？］｀｜｝～￠"/>
  <w:compat>
    <w:doNotLeaveBackslashAlone/>
    <w:doNotExpandShiftReturn/>
    <w:adjustLineHeightInTable/>
    <w:useFELayout/>
    <w:compatSetting w:name="compatibilityMode" w:uri="http://schemas.microsoft.com/office/word" w:val="12"/>
  </w:compat>
  <w:docVars>
    <w:docVar w:name="commondata" w:val="eyJoZGlkIjoiYjc1YWJiMWFlOGMyZDJhYzcxNDRjODdkNTUwYzY2ZWIifQ=="/>
  </w:docVars>
  <w:rsids>
    <w:rsidRoot w:val="00395F99"/>
    <w:rsid w:val="00045181"/>
    <w:rsid w:val="000602F6"/>
    <w:rsid w:val="00091AA4"/>
    <w:rsid w:val="00180D57"/>
    <w:rsid w:val="001D3BD6"/>
    <w:rsid w:val="00395F99"/>
    <w:rsid w:val="0042300F"/>
    <w:rsid w:val="00427D7C"/>
    <w:rsid w:val="004B73F9"/>
    <w:rsid w:val="005A7137"/>
    <w:rsid w:val="00634B55"/>
    <w:rsid w:val="00797D0C"/>
    <w:rsid w:val="009373A3"/>
    <w:rsid w:val="00976C81"/>
    <w:rsid w:val="009D2FDF"/>
    <w:rsid w:val="00A610F4"/>
    <w:rsid w:val="00AD4DE8"/>
    <w:rsid w:val="00C15518"/>
    <w:rsid w:val="00E270BC"/>
    <w:rsid w:val="00E45630"/>
    <w:rsid w:val="00E54157"/>
    <w:rsid w:val="00EB1D29"/>
    <w:rsid w:val="00EC4250"/>
    <w:rsid w:val="00F64C73"/>
    <w:rsid w:val="46996FA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0"/>
      <w:sz w:val="24"/>
      <w:szCs w:val="24"/>
      <w:lang w:val="en-US" w:eastAsia="uk-UA"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uiPriority w:val="99"/>
    <w:pPr>
      <w:ind w:left="480"/>
    </w:pPr>
  </w:style>
  <w:style w:type="paragraph" w:styleId="3">
    <w:name w:val="footer"/>
    <w:basedOn w:val="1"/>
    <w:link w:val="34"/>
    <w:uiPriority w:val="99"/>
    <w:pPr>
      <w:tabs>
        <w:tab w:val="center" w:pos="4153"/>
        <w:tab w:val="right" w:pos="8306"/>
      </w:tabs>
      <w:snapToGrid w:val="0"/>
    </w:pPr>
    <w:rPr>
      <w:sz w:val="18"/>
      <w:szCs w:val="18"/>
    </w:rPr>
  </w:style>
  <w:style w:type="paragraph" w:styleId="4">
    <w:name w:val="header"/>
    <w:basedOn w:val="1"/>
    <w:link w:val="33"/>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uiPriority w:val="99"/>
    <w:pPr>
      <w:spacing w:before="120"/>
      <w:ind w:firstLine="560"/>
    </w:pPr>
    <w:rPr>
      <w:rFonts w:eastAsia="方正仿宋_GBK"/>
      <w:color w:val="000000"/>
      <w:sz w:val="28"/>
    </w:rPr>
  </w:style>
  <w:style w:type="paragraph" w:styleId="6">
    <w:name w:val="toc 4"/>
    <w:basedOn w:val="1"/>
    <w:next w:val="1"/>
    <w:uiPriority w:val="99"/>
    <w:pPr>
      <w:ind w:left="720"/>
    </w:pPr>
  </w:style>
  <w:style w:type="paragraph" w:styleId="7">
    <w:name w:val="toc 2"/>
    <w:basedOn w:val="1"/>
    <w:next w:val="1"/>
    <w:uiPriority w:val="99"/>
    <w:pPr>
      <w:ind w:left="240"/>
    </w:pPr>
  </w:style>
  <w:style w:type="table" w:styleId="9">
    <w:name w:val="Table Grid"/>
    <w:basedOn w:val="8"/>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1">
    <w:name w:val="单元格样式22"/>
    <w:basedOn w:val="1"/>
    <w:uiPriority w:val="99"/>
    <w:pPr>
      <w:jc w:val="right"/>
    </w:pPr>
    <w:rPr>
      <w:rFonts w:ascii="方正小标宋_GBK" w:hAnsi="方正小标宋_GBK" w:eastAsia="方正小标宋_GBK" w:cs="方正小标宋_GBK"/>
    </w:rPr>
  </w:style>
  <w:style w:type="paragraph" w:customStyle="1" w:styleId="12">
    <w:name w:val="单元格样式21"/>
    <w:basedOn w:val="1"/>
    <w:uiPriority w:val="99"/>
    <w:pPr>
      <w:jc w:val="center"/>
    </w:pPr>
    <w:rPr>
      <w:rFonts w:ascii="方正小标宋_GBK" w:hAnsi="方正小标宋_GBK" w:eastAsia="方正小标宋_GBK" w:cs="方正小标宋_GBK"/>
    </w:rPr>
  </w:style>
  <w:style w:type="paragraph" w:customStyle="1" w:styleId="13">
    <w:name w:val="单元格样式20"/>
    <w:basedOn w:val="1"/>
    <w:uiPriority w:val="99"/>
    <w:rPr>
      <w:rFonts w:ascii="方正小标宋_GBK" w:hAnsi="方正小标宋_GBK" w:eastAsia="方正小标宋_GBK" w:cs="方正小标宋_GBK"/>
    </w:rPr>
  </w:style>
  <w:style w:type="paragraph" w:customStyle="1" w:styleId="14">
    <w:name w:val="单元格样式1"/>
    <w:basedOn w:val="1"/>
    <w:uiPriority w:val="99"/>
    <w:pPr>
      <w:jc w:val="center"/>
    </w:pPr>
    <w:rPr>
      <w:rFonts w:ascii="方正书宋_GBK" w:hAnsi="方正书宋_GBK" w:eastAsia="方正书宋_GBK" w:cs="方正书宋_GBK"/>
      <w:b/>
      <w:sz w:val="21"/>
    </w:rPr>
  </w:style>
  <w:style w:type="paragraph" w:customStyle="1" w:styleId="15">
    <w:name w:val="单元格样式4"/>
    <w:basedOn w:val="1"/>
    <w:uiPriority w:val="99"/>
    <w:pPr>
      <w:jc w:val="right"/>
    </w:pPr>
    <w:rPr>
      <w:rFonts w:ascii="方正书宋_GBK" w:hAnsi="方正书宋_GBK" w:eastAsia="方正书宋_GBK" w:cs="方正书宋_GBK"/>
      <w:sz w:val="21"/>
    </w:rPr>
  </w:style>
  <w:style w:type="paragraph" w:customStyle="1" w:styleId="16">
    <w:name w:val="单元格样式2"/>
    <w:basedOn w:val="1"/>
    <w:uiPriority w:val="99"/>
    <w:rPr>
      <w:rFonts w:ascii="方正书宋_GBK" w:hAnsi="方正书宋_GBK" w:eastAsia="方正书宋_GBK" w:cs="方正书宋_GBK"/>
      <w:sz w:val="21"/>
    </w:rPr>
  </w:style>
  <w:style w:type="paragraph" w:customStyle="1" w:styleId="17">
    <w:name w:val="单元格样式3"/>
    <w:basedOn w:val="1"/>
    <w:uiPriority w:val="99"/>
    <w:pPr>
      <w:jc w:val="center"/>
    </w:pPr>
    <w:rPr>
      <w:rFonts w:ascii="方正书宋_GBK" w:hAnsi="方正书宋_GBK" w:eastAsia="方正书宋_GBK" w:cs="方正书宋_GBK"/>
      <w:sz w:val="21"/>
    </w:rPr>
  </w:style>
  <w:style w:type="paragraph" w:customStyle="1" w:styleId="18">
    <w:name w:val="单元格样式6"/>
    <w:basedOn w:val="1"/>
    <w:uiPriority w:val="99"/>
    <w:pPr>
      <w:jc w:val="center"/>
    </w:pPr>
    <w:rPr>
      <w:rFonts w:ascii="方正书宋_GBK" w:hAnsi="方正书宋_GBK" w:eastAsia="方正书宋_GBK" w:cs="方正书宋_GBK"/>
      <w:b/>
      <w:sz w:val="21"/>
    </w:rPr>
  </w:style>
  <w:style w:type="paragraph" w:customStyle="1" w:styleId="19">
    <w:name w:val="单元格样式7"/>
    <w:basedOn w:val="1"/>
    <w:uiPriority w:val="99"/>
    <w:pPr>
      <w:jc w:val="right"/>
    </w:pPr>
    <w:rPr>
      <w:rFonts w:ascii="方正书宋_GBK" w:hAnsi="方正书宋_GBK" w:eastAsia="方正书宋_GBK" w:cs="方正书宋_GBK"/>
      <w:b/>
      <w:sz w:val="21"/>
    </w:rPr>
  </w:style>
  <w:style w:type="paragraph" w:customStyle="1" w:styleId="20">
    <w:name w:val="单元格样式5"/>
    <w:basedOn w:val="1"/>
    <w:uiPriority w:val="99"/>
    <w:rPr>
      <w:rFonts w:ascii="方正书宋_GBK" w:hAnsi="方正书宋_GBK" w:eastAsia="方正书宋_GBK" w:cs="方正书宋_GBK"/>
      <w:b/>
      <w:sz w:val="21"/>
    </w:rPr>
  </w:style>
  <w:style w:type="paragraph" w:customStyle="1" w:styleId="21">
    <w:name w:val="插入文本样式-插入部门职责文件"/>
    <w:basedOn w:val="1"/>
    <w:uiPriority w:val="99"/>
    <w:pPr>
      <w:spacing w:line="500" w:lineRule="exact"/>
      <w:ind w:firstLine="560"/>
    </w:pPr>
    <w:rPr>
      <w:rFonts w:eastAsia="方正仿宋_GBK"/>
      <w:sz w:val="28"/>
    </w:rPr>
  </w:style>
  <w:style w:type="paragraph" w:customStyle="1" w:styleId="22">
    <w:name w:val="插入文本样式-插入预算公开部门预算安排的总体情况文件"/>
    <w:basedOn w:val="1"/>
    <w:uiPriority w:val="99"/>
    <w:pPr>
      <w:spacing w:line="500" w:lineRule="exact"/>
      <w:ind w:firstLine="560"/>
    </w:pPr>
    <w:rPr>
      <w:rFonts w:eastAsia="方正仿宋_GBK"/>
      <w:sz w:val="28"/>
    </w:rPr>
  </w:style>
  <w:style w:type="paragraph" w:customStyle="1" w:styleId="23">
    <w:name w:val="插入文本样式-插入预算公开部门机关运行经费安排情况文件"/>
    <w:basedOn w:val="1"/>
    <w:uiPriority w:val="99"/>
    <w:pPr>
      <w:spacing w:line="500" w:lineRule="exact"/>
      <w:ind w:firstLine="560"/>
    </w:pPr>
    <w:rPr>
      <w:rFonts w:eastAsia="方正仿宋_GBK"/>
      <w:sz w:val="28"/>
    </w:rPr>
  </w:style>
  <w:style w:type="paragraph" w:customStyle="1" w:styleId="24">
    <w:name w:val="插入文本样式-插入预算公开部门财政拨款三公经费预算情况及增减变化原因文件"/>
    <w:basedOn w:val="1"/>
    <w:uiPriority w:val="99"/>
    <w:pPr>
      <w:spacing w:line="500" w:lineRule="exact"/>
      <w:ind w:firstLine="560"/>
    </w:pPr>
    <w:rPr>
      <w:rFonts w:eastAsia="方正仿宋_GBK"/>
      <w:sz w:val="28"/>
    </w:rPr>
  </w:style>
  <w:style w:type="paragraph" w:customStyle="1" w:styleId="25">
    <w:name w:val="插入文本样式-插入总体目标文件"/>
    <w:basedOn w:val="1"/>
    <w:uiPriority w:val="99"/>
    <w:pPr>
      <w:spacing w:line="500" w:lineRule="exact"/>
      <w:ind w:firstLine="560"/>
    </w:pPr>
    <w:rPr>
      <w:rFonts w:eastAsia="方正仿宋_GBK"/>
      <w:sz w:val="28"/>
    </w:rPr>
  </w:style>
  <w:style w:type="paragraph" w:customStyle="1" w:styleId="26">
    <w:name w:val="插入文本样式-插入职责分类绩效目标文件"/>
    <w:basedOn w:val="1"/>
    <w:uiPriority w:val="99"/>
    <w:pPr>
      <w:spacing w:line="500" w:lineRule="exact"/>
      <w:ind w:firstLine="560"/>
    </w:pPr>
    <w:rPr>
      <w:rFonts w:eastAsia="方正仿宋_GBK"/>
      <w:sz w:val="28"/>
    </w:rPr>
  </w:style>
  <w:style w:type="paragraph" w:customStyle="1" w:styleId="27">
    <w:name w:val="插入文本样式-插入实现年度发展规划目标的保障措施文件"/>
    <w:basedOn w:val="1"/>
    <w:uiPriority w:val="99"/>
    <w:pPr>
      <w:spacing w:line="500" w:lineRule="exact"/>
      <w:ind w:firstLine="560"/>
    </w:pPr>
    <w:rPr>
      <w:rFonts w:eastAsia="方正仿宋_GBK"/>
      <w:sz w:val="28"/>
    </w:rPr>
  </w:style>
  <w:style w:type="paragraph" w:customStyle="1" w:styleId="28">
    <w:name w:val="单元格样式23"/>
    <w:basedOn w:val="1"/>
    <w:uiPriority w:val="99"/>
    <w:pPr>
      <w:jc w:val="right"/>
    </w:pPr>
    <w:rPr>
      <w:rFonts w:ascii="方正书宋_GBK" w:hAnsi="方正书宋_GBK" w:eastAsia="方正书宋_GBK" w:cs="方正书宋_GBK"/>
    </w:rPr>
  </w:style>
  <w:style w:type="paragraph" w:customStyle="1" w:styleId="29">
    <w:name w:val="插入文本样式-插入单位职责文件"/>
    <w:basedOn w:val="1"/>
    <w:uiPriority w:val="99"/>
    <w:pPr>
      <w:spacing w:line="500" w:lineRule="exact"/>
      <w:ind w:firstLine="560"/>
    </w:pPr>
    <w:rPr>
      <w:rFonts w:eastAsia="方正仿宋_GBK"/>
      <w:sz w:val="28"/>
    </w:rPr>
  </w:style>
  <w:style w:type="paragraph" w:customStyle="1" w:styleId="30">
    <w:name w:val="插入文本样式-插入预算公开单位预算安排的总体情况文件"/>
    <w:basedOn w:val="1"/>
    <w:uiPriority w:val="99"/>
    <w:pPr>
      <w:spacing w:line="500" w:lineRule="exact"/>
      <w:ind w:firstLine="560"/>
    </w:pPr>
    <w:rPr>
      <w:rFonts w:eastAsia="方正仿宋_GBK"/>
      <w:sz w:val="28"/>
    </w:rPr>
  </w:style>
  <w:style w:type="paragraph" w:customStyle="1" w:styleId="31">
    <w:name w:val="插入文本样式-插入预算公开单位机关运行经费安排情况文件"/>
    <w:basedOn w:val="1"/>
    <w:uiPriority w:val="99"/>
    <w:pPr>
      <w:spacing w:line="500" w:lineRule="exact"/>
      <w:ind w:firstLine="560"/>
    </w:pPr>
    <w:rPr>
      <w:rFonts w:eastAsia="方正仿宋_GBK"/>
      <w:sz w:val="28"/>
    </w:rPr>
  </w:style>
  <w:style w:type="paragraph" w:customStyle="1" w:styleId="32">
    <w:name w:val="插入文本样式-插入预算公开单位财政拨款三公经费预算情况及增减变化原因文件"/>
    <w:basedOn w:val="1"/>
    <w:uiPriority w:val="99"/>
    <w:pPr>
      <w:spacing w:line="500" w:lineRule="exact"/>
      <w:ind w:firstLine="560"/>
    </w:pPr>
    <w:rPr>
      <w:rFonts w:eastAsia="方正仿宋_GBK"/>
      <w:sz w:val="28"/>
    </w:rPr>
  </w:style>
  <w:style w:type="character" w:customStyle="1" w:styleId="33">
    <w:name w:val="页眉 Char"/>
    <w:basedOn w:val="10"/>
    <w:link w:val="4"/>
    <w:semiHidden/>
    <w:uiPriority w:val="99"/>
    <w:rPr>
      <w:kern w:val="0"/>
      <w:sz w:val="18"/>
      <w:szCs w:val="18"/>
      <w:lang w:eastAsia="uk-UA"/>
    </w:rPr>
  </w:style>
  <w:style w:type="character" w:customStyle="1" w:styleId="34">
    <w:name w:val="页脚 Char"/>
    <w:basedOn w:val="10"/>
    <w:link w:val="3"/>
    <w:semiHidden/>
    <w:uiPriority w:val="99"/>
    <w:rPr>
      <w:kern w:val="0"/>
      <w:sz w:val="18"/>
      <w:szCs w:val="18"/>
      <w:lang w:eastAsia="uk-U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8294</Words>
  <Characters>10175</Characters>
  <Lines>95</Lines>
  <Paragraphs>26</Paragraphs>
  <TotalTime>42</TotalTime>
  <ScaleCrop>false</ScaleCrop>
  <LinksUpToDate>false</LinksUpToDate>
  <CharactersWithSpaces>10354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2022-03-03T09:15:00Z</dcterms:created>
  <dc:creator>中国用户</dc:creator>
  <cp:lastModifiedBy>oo</cp:lastModifiedBy>
  <dcterms:modified xsi:type="dcterms:W3CDTF">2023-09-04T01:06:19Z</dcterms:modified>
  <dc:title>2022年部门预算信息公开目录</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4F16941E5F9F432FAE0031C03E158A21_12</vt:lpwstr>
  </property>
</Properties>
</file>