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中国人民政治协商会议河北省秦皇岛市北戴河区委员会</w:t>
      </w:r>
      <w:r>
        <w:rPr>
          <w:rFonts w:ascii="黑体" w:hAnsi="黑体" w:eastAsia="黑体" w:cs="黑体"/>
          <w:b/>
          <w:color w:val="000000"/>
          <w:sz w:val="44"/>
        </w:rPr>
        <w:t>2022年单位预算</w:t>
      </w:r>
    </w:p>
    <w:p>
      <w:pPr>
        <w:jc w:val="center"/>
        <w:outlineLvl w:val="0"/>
      </w:pPr>
      <w:r>
        <w:rPr>
          <w:rFonts w:ascii="黑体" w:hAnsi="黑体" w:eastAsia="黑体" w:cs="黑体"/>
          <w:b/>
          <w:color w:val="000000"/>
          <w:sz w:val="44"/>
        </w:rPr>
        <w:t>信息公开目录</w:t>
      </w:r>
    </w:p>
    <w:p>
      <w:pPr>
        <w:jc w:val="center"/>
      </w:pPr>
    </w:p>
    <w:p>
      <w:pPr>
        <w:pStyle w:val="27"/>
        <w:rPr>
          <w:lang w:eastAsia="zh-CN"/>
        </w:rPr>
      </w:pPr>
      <w:r>
        <w:t xml:space="preserve">  </w:t>
      </w:r>
    </w:p>
    <w:p>
      <w:pPr>
        <w:pStyle w:val="27"/>
        <w:rPr>
          <w:lang w:eastAsia="zh-CN"/>
        </w:rPr>
      </w:pPr>
    </w:p>
    <w:p>
      <w:pPr>
        <w:pStyle w:val="35"/>
        <w:tabs>
          <w:tab w:val="right" w:leader="dot" w:pos="14562"/>
        </w:tabs>
      </w:pPr>
      <w:r>
        <w:fldChar w:fldCharType="begin"/>
      </w:r>
      <w:r>
        <w:instrText xml:space="preserve"> HYPERLINK \l "_Toc_4_4_0000000019" </w:instrText>
      </w:r>
      <w:r>
        <w:fldChar w:fldCharType="separate"/>
      </w:r>
      <w:r>
        <w:t>一、</w:t>
      </w:r>
      <w:r>
        <w:rPr>
          <w:rFonts w:hint="eastAsia"/>
          <w:lang w:eastAsia="zh-CN"/>
        </w:rPr>
        <w:t>中国人民政治协商会议河北省秦皇岛市北戴河区委员会</w:t>
      </w:r>
      <w:r>
        <w:t>(本级）收支预算</w:t>
      </w:r>
      <w:r>
        <w:tab/>
      </w:r>
      <w:r>
        <w:fldChar w:fldCharType="begin"/>
      </w:r>
      <w:r>
        <w:instrText xml:space="preserve">PAGEREF _Toc_4_4_0000000019 \h</w:instrText>
      </w:r>
      <w:r>
        <w:fldChar w:fldCharType="separate"/>
      </w:r>
      <w:r>
        <w:t>3</w:t>
      </w:r>
      <w:r>
        <w:fldChar w:fldCharType="end"/>
      </w:r>
      <w:r>
        <w:fldChar w:fldCharType="end"/>
      </w:r>
    </w:p>
    <w:p>
      <w:pPr>
        <w:rPr>
          <w:lang w:eastAsia="zh-CN"/>
        </w:rPr>
        <w:sectPr>
          <w:pgSz w:w="16840" w:h="11900" w:orient="landscape"/>
          <w:pgMar w:top="1587" w:right="1134" w:bottom="1361" w:left="1134" w:header="720" w:footer="720" w:gutter="0"/>
          <w:pgNumType w:start="1"/>
          <w:cols w:space="720" w:num="1"/>
        </w:sectPr>
      </w:pPr>
    </w:p>
    <w:p>
      <w:pPr>
        <w:jc w:val="center"/>
        <w:outlineLvl w:val="0"/>
        <w:rPr>
          <w:lang w:eastAsia="zh-CN"/>
        </w:rPr>
        <w:sectPr>
          <w:pgSz w:w="16840" w:h="11900" w:orient="landscape"/>
          <w:pgMar w:top="1361" w:right="1020" w:bottom="1134" w:left="1020" w:header="720" w:footer="720" w:gutter="0"/>
          <w:cols w:space="720" w:num="1"/>
        </w:sectPr>
      </w:pPr>
    </w:p>
    <w:p>
      <w:pPr>
        <w:jc w:val="center"/>
        <w:outlineLvl w:val="3"/>
      </w:pPr>
      <w:bookmarkStart w:id="0" w:name="_Toc_4_4_0000000019"/>
      <w:r>
        <w:rPr>
          <w:rFonts w:hint="eastAsia" w:ascii="方正小标宋_GBK" w:hAnsi="方正小标宋_GBK" w:eastAsia="方正小标宋_GBK" w:cs="方正小标宋_GBK"/>
          <w:color w:val="000000"/>
          <w:sz w:val="44"/>
        </w:rPr>
        <w:t>一、中国人民政治协商会议河北省秦皇岛市北戴河区委员会</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rPr>
        <w:t>本级</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rPr>
        <w:t>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347.05</w:t>
            </w:r>
          </w:p>
        </w:tc>
        <w:tc>
          <w:tcPr>
            <w:tcW w:w="4535" w:type="dxa"/>
            <w:vAlign w:val="center"/>
          </w:tcPr>
          <w:p>
            <w:pPr>
              <w:pStyle w:val="16"/>
            </w:pPr>
            <w:r>
              <w:rPr>
                <w:rFonts w:hint="eastAsia"/>
              </w:rPr>
              <w:t>一、一般公共服务支出</w:t>
            </w:r>
          </w:p>
        </w:tc>
        <w:tc>
          <w:tcPr>
            <w:tcW w:w="2126" w:type="dxa"/>
            <w:vAlign w:val="center"/>
          </w:tcPr>
          <w:p>
            <w:pPr>
              <w:pStyle w:val="15"/>
            </w:pPr>
            <w:r>
              <w:t>251.19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32.53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18.66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347.05</w:t>
            </w:r>
          </w:p>
        </w:tc>
        <w:tc>
          <w:tcPr>
            <w:tcW w:w="4535" w:type="dxa"/>
            <w:vAlign w:val="center"/>
          </w:tcPr>
          <w:p>
            <w:pPr>
              <w:pStyle w:val="18"/>
            </w:pPr>
            <w:r>
              <w:rPr>
                <w:rFonts w:hint="eastAsia"/>
              </w:rPr>
              <w:t>本年支出合计</w:t>
            </w:r>
          </w:p>
        </w:tc>
        <w:tc>
          <w:tcPr>
            <w:tcW w:w="2126" w:type="dxa"/>
            <w:vAlign w:val="center"/>
          </w:tcPr>
          <w:p>
            <w:pPr>
              <w:pStyle w:val="19"/>
            </w:pPr>
            <w:r>
              <w:t>347.05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347.05</w:t>
            </w:r>
          </w:p>
        </w:tc>
        <w:tc>
          <w:tcPr>
            <w:tcW w:w="4535" w:type="dxa"/>
            <w:vAlign w:val="center"/>
          </w:tcPr>
          <w:p>
            <w:pPr>
              <w:pStyle w:val="18"/>
            </w:pPr>
            <w:r>
              <w:rPr>
                <w:rFonts w:hint="eastAsia"/>
              </w:rPr>
              <w:t>支出总计</w:t>
            </w:r>
          </w:p>
        </w:tc>
        <w:tc>
          <w:tcPr>
            <w:tcW w:w="2126" w:type="dxa"/>
            <w:vAlign w:val="center"/>
          </w:tcPr>
          <w:p>
            <w:pPr>
              <w:pStyle w:val="19"/>
            </w:pPr>
            <w:r>
              <w:t>347.05</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347.05</w:t>
            </w:r>
          </w:p>
        </w:tc>
        <w:tc>
          <w:tcPr>
            <w:tcW w:w="1134" w:type="dxa"/>
            <w:vAlign w:val="center"/>
          </w:tcPr>
          <w:p>
            <w:pPr>
              <w:pStyle w:val="19"/>
            </w:pPr>
            <w:r>
              <w:t>347.05</w:t>
            </w:r>
          </w:p>
        </w:tc>
        <w:tc>
          <w:tcPr>
            <w:tcW w:w="1134" w:type="dxa"/>
            <w:vAlign w:val="center"/>
          </w:tcPr>
          <w:p>
            <w:pPr>
              <w:pStyle w:val="19"/>
            </w:pPr>
            <w:r>
              <w:t>347.05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rPr>
                <w:rFonts w:hint="eastAsia"/>
              </w:rPr>
              <w:t>一般公共服务支出</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20102</w:t>
            </w:r>
          </w:p>
        </w:tc>
        <w:tc>
          <w:tcPr>
            <w:tcW w:w="1559" w:type="dxa"/>
            <w:vAlign w:val="center"/>
          </w:tcPr>
          <w:p>
            <w:pPr>
              <w:pStyle w:val="16"/>
            </w:pPr>
            <w:r>
              <w:rPr>
                <w:rFonts w:hint="eastAsia"/>
              </w:rPr>
              <w:t>政协事务</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2010201</w:t>
            </w:r>
          </w:p>
        </w:tc>
        <w:tc>
          <w:tcPr>
            <w:tcW w:w="1559" w:type="dxa"/>
            <w:vAlign w:val="center"/>
          </w:tcPr>
          <w:p>
            <w:pPr>
              <w:pStyle w:val="16"/>
            </w:pPr>
            <w:r>
              <w:rPr>
                <w:rFonts w:hint="eastAsia"/>
              </w:rPr>
              <w:t>行政运行</w:t>
            </w:r>
          </w:p>
        </w:tc>
        <w:tc>
          <w:tcPr>
            <w:tcW w:w="1134" w:type="dxa"/>
            <w:vAlign w:val="center"/>
          </w:tcPr>
          <w:p>
            <w:pPr>
              <w:pStyle w:val="15"/>
            </w:pPr>
            <w:r>
              <w:t>211.19</w:t>
            </w:r>
          </w:p>
        </w:tc>
        <w:tc>
          <w:tcPr>
            <w:tcW w:w="1134" w:type="dxa"/>
            <w:vAlign w:val="center"/>
          </w:tcPr>
          <w:p>
            <w:pPr>
              <w:pStyle w:val="15"/>
            </w:pPr>
            <w:r>
              <w:t>211.19</w:t>
            </w:r>
          </w:p>
        </w:tc>
        <w:tc>
          <w:tcPr>
            <w:tcW w:w="1134" w:type="dxa"/>
            <w:vAlign w:val="center"/>
          </w:tcPr>
          <w:p>
            <w:pPr>
              <w:pStyle w:val="15"/>
            </w:pPr>
            <w:r>
              <w:t>211.19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2010204</w:t>
            </w:r>
          </w:p>
        </w:tc>
        <w:tc>
          <w:tcPr>
            <w:tcW w:w="1559" w:type="dxa"/>
            <w:vAlign w:val="center"/>
          </w:tcPr>
          <w:p>
            <w:pPr>
              <w:pStyle w:val="16"/>
            </w:pPr>
            <w:r>
              <w:rPr>
                <w:rFonts w:hint="eastAsia"/>
              </w:rPr>
              <w:t>政协会议</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2010205</w:t>
            </w:r>
          </w:p>
        </w:tc>
        <w:tc>
          <w:tcPr>
            <w:tcW w:w="1559" w:type="dxa"/>
            <w:vAlign w:val="center"/>
          </w:tcPr>
          <w:p>
            <w:pPr>
              <w:pStyle w:val="16"/>
            </w:pPr>
            <w:r>
              <w:rPr>
                <w:rFonts w:hint="eastAsia"/>
              </w:rPr>
              <w:t>委员视察</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2010206</w:t>
            </w:r>
          </w:p>
        </w:tc>
        <w:tc>
          <w:tcPr>
            <w:tcW w:w="1559" w:type="dxa"/>
            <w:vAlign w:val="center"/>
          </w:tcPr>
          <w:p>
            <w:pPr>
              <w:pStyle w:val="16"/>
            </w:pPr>
            <w:r>
              <w:rPr>
                <w:rFonts w:hint="eastAsia"/>
              </w:rPr>
              <w:t>参政议政</w:t>
            </w:r>
          </w:p>
        </w:tc>
        <w:tc>
          <w:tcPr>
            <w:tcW w:w="1134" w:type="dxa"/>
            <w:vAlign w:val="center"/>
          </w:tcPr>
          <w:p>
            <w:pPr>
              <w:pStyle w:val="15"/>
            </w:pPr>
            <w:r>
              <w:t>7.00</w:t>
            </w:r>
          </w:p>
        </w:tc>
        <w:tc>
          <w:tcPr>
            <w:tcW w:w="1134" w:type="dxa"/>
            <w:vAlign w:val="center"/>
          </w:tcPr>
          <w:p>
            <w:pPr>
              <w:pStyle w:val="15"/>
            </w:pPr>
            <w:r>
              <w:t>7.00</w:t>
            </w:r>
          </w:p>
        </w:tc>
        <w:tc>
          <w:tcPr>
            <w:tcW w:w="1134" w:type="dxa"/>
            <w:vAlign w:val="center"/>
          </w:tcPr>
          <w:p>
            <w:pPr>
              <w:pStyle w:val="15"/>
            </w:pPr>
            <w:r>
              <w:t>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2010299</w:t>
            </w:r>
          </w:p>
        </w:tc>
        <w:tc>
          <w:tcPr>
            <w:tcW w:w="1559" w:type="dxa"/>
            <w:vAlign w:val="center"/>
          </w:tcPr>
          <w:p>
            <w:pPr>
              <w:pStyle w:val="16"/>
            </w:pPr>
            <w:r>
              <w:rPr>
                <w:rFonts w:hint="eastAsia"/>
              </w:rPr>
              <w:t>其他政协事务支出</w:t>
            </w:r>
          </w:p>
        </w:tc>
        <w:tc>
          <w:tcPr>
            <w:tcW w:w="1134" w:type="dxa"/>
            <w:vAlign w:val="center"/>
          </w:tcPr>
          <w:p>
            <w:pPr>
              <w:pStyle w:val="15"/>
            </w:pPr>
            <w:r>
              <w:t>21.00</w:t>
            </w:r>
          </w:p>
        </w:tc>
        <w:tc>
          <w:tcPr>
            <w:tcW w:w="1134" w:type="dxa"/>
            <w:vAlign w:val="center"/>
          </w:tcPr>
          <w:p>
            <w:pPr>
              <w:pStyle w:val="15"/>
            </w:pPr>
            <w:r>
              <w:t>21.00</w:t>
            </w:r>
          </w:p>
        </w:tc>
        <w:tc>
          <w:tcPr>
            <w:tcW w:w="1134" w:type="dxa"/>
            <w:vAlign w:val="center"/>
          </w:tcPr>
          <w:p>
            <w:pPr>
              <w:pStyle w:val="15"/>
            </w:pPr>
            <w:r>
              <w:t>21.00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2080501</w:t>
            </w:r>
          </w:p>
        </w:tc>
        <w:tc>
          <w:tcPr>
            <w:tcW w:w="1559" w:type="dxa"/>
            <w:vAlign w:val="center"/>
          </w:tcPr>
          <w:p>
            <w:pPr>
              <w:pStyle w:val="16"/>
            </w:pPr>
            <w:r>
              <w:rPr>
                <w:rFonts w:hint="eastAsia"/>
              </w:rPr>
              <w:t>行政单位离退休</w:t>
            </w:r>
          </w:p>
        </w:tc>
        <w:tc>
          <w:tcPr>
            <w:tcW w:w="1134" w:type="dxa"/>
            <w:vAlign w:val="center"/>
          </w:tcPr>
          <w:p>
            <w:pPr>
              <w:pStyle w:val="15"/>
            </w:pPr>
            <w:r>
              <w:t>19.79</w:t>
            </w:r>
          </w:p>
        </w:tc>
        <w:tc>
          <w:tcPr>
            <w:tcW w:w="1134" w:type="dxa"/>
            <w:vAlign w:val="center"/>
          </w:tcPr>
          <w:p>
            <w:pPr>
              <w:pStyle w:val="15"/>
            </w:pPr>
            <w:r>
              <w:t>19.79</w:t>
            </w:r>
          </w:p>
        </w:tc>
        <w:tc>
          <w:tcPr>
            <w:tcW w:w="1134" w:type="dxa"/>
            <w:vAlign w:val="center"/>
          </w:tcPr>
          <w:p>
            <w:pPr>
              <w:pStyle w:val="15"/>
            </w:pPr>
            <w:r>
              <w:t>19.79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24.88</w:t>
            </w:r>
          </w:p>
        </w:tc>
        <w:tc>
          <w:tcPr>
            <w:tcW w:w="1134" w:type="dxa"/>
            <w:vAlign w:val="center"/>
          </w:tcPr>
          <w:p>
            <w:pPr>
              <w:pStyle w:val="15"/>
            </w:pPr>
            <w:r>
              <w:t>24.88</w:t>
            </w:r>
          </w:p>
        </w:tc>
        <w:tc>
          <w:tcPr>
            <w:tcW w:w="1134" w:type="dxa"/>
            <w:vAlign w:val="center"/>
          </w:tcPr>
          <w:p>
            <w:pPr>
              <w:pStyle w:val="15"/>
            </w:pPr>
            <w:r>
              <w:t>24.88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2101101</w:t>
            </w:r>
          </w:p>
        </w:tc>
        <w:tc>
          <w:tcPr>
            <w:tcW w:w="1559" w:type="dxa"/>
            <w:vAlign w:val="center"/>
          </w:tcPr>
          <w:p>
            <w:pPr>
              <w:pStyle w:val="16"/>
            </w:pPr>
            <w:r>
              <w:rPr>
                <w:rFonts w:hint="eastAsia"/>
              </w:rPr>
              <w:t>行政单位医疗</w:t>
            </w:r>
          </w:p>
        </w:tc>
        <w:tc>
          <w:tcPr>
            <w:tcW w:w="1134" w:type="dxa"/>
            <w:vAlign w:val="center"/>
          </w:tcPr>
          <w:p>
            <w:pPr>
              <w:pStyle w:val="15"/>
            </w:pPr>
            <w:r>
              <w:t>12.05</w:t>
            </w:r>
          </w:p>
        </w:tc>
        <w:tc>
          <w:tcPr>
            <w:tcW w:w="1134" w:type="dxa"/>
            <w:vAlign w:val="center"/>
          </w:tcPr>
          <w:p>
            <w:pPr>
              <w:pStyle w:val="15"/>
            </w:pPr>
            <w:r>
              <w:t>12.05</w:t>
            </w:r>
          </w:p>
        </w:tc>
        <w:tc>
          <w:tcPr>
            <w:tcW w:w="1134" w:type="dxa"/>
            <w:vAlign w:val="center"/>
          </w:tcPr>
          <w:p>
            <w:pPr>
              <w:pStyle w:val="15"/>
            </w:pPr>
            <w:r>
              <w:t>12.05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2101103</w:t>
            </w:r>
          </w:p>
        </w:tc>
        <w:tc>
          <w:tcPr>
            <w:tcW w:w="1559" w:type="dxa"/>
            <w:vAlign w:val="center"/>
          </w:tcPr>
          <w:p>
            <w:pPr>
              <w:pStyle w:val="16"/>
            </w:pPr>
            <w:r>
              <w:rPr>
                <w:rFonts w:hint="eastAsia"/>
              </w:rPr>
              <w:t>公务员医疗补助</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347.05</w:t>
            </w:r>
          </w:p>
        </w:tc>
        <w:tc>
          <w:tcPr>
            <w:tcW w:w="1361" w:type="dxa"/>
            <w:vAlign w:val="center"/>
          </w:tcPr>
          <w:p>
            <w:pPr>
              <w:pStyle w:val="19"/>
            </w:pPr>
            <w:r>
              <w:t>307.05</w:t>
            </w:r>
          </w:p>
        </w:tc>
        <w:tc>
          <w:tcPr>
            <w:tcW w:w="1361" w:type="dxa"/>
            <w:vAlign w:val="center"/>
          </w:tcPr>
          <w:p>
            <w:pPr>
              <w:pStyle w:val="19"/>
            </w:pPr>
            <w:r>
              <w:t>40.00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rPr>
                <w:rFonts w:hint="eastAsia"/>
              </w:rPr>
              <w:t>一般公共服务支出</w:t>
            </w:r>
          </w:p>
        </w:tc>
        <w:tc>
          <w:tcPr>
            <w:tcW w:w="1361" w:type="dxa"/>
            <w:vAlign w:val="center"/>
          </w:tcPr>
          <w:p>
            <w:pPr>
              <w:pStyle w:val="15"/>
            </w:pPr>
            <w:r>
              <w:t>251.19</w:t>
            </w:r>
          </w:p>
        </w:tc>
        <w:tc>
          <w:tcPr>
            <w:tcW w:w="1361" w:type="dxa"/>
            <w:vAlign w:val="center"/>
          </w:tcPr>
          <w:p>
            <w:pPr>
              <w:pStyle w:val="15"/>
            </w:pPr>
            <w:r>
              <w:t>211.19</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20102</w:t>
            </w:r>
          </w:p>
        </w:tc>
        <w:tc>
          <w:tcPr>
            <w:tcW w:w="4535" w:type="dxa"/>
            <w:vAlign w:val="center"/>
          </w:tcPr>
          <w:p>
            <w:pPr>
              <w:pStyle w:val="16"/>
            </w:pPr>
            <w:r>
              <w:rPr>
                <w:rFonts w:hint="eastAsia"/>
              </w:rPr>
              <w:t>政协事务</w:t>
            </w:r>
          </w:p>
        </w:tc>
        <w:tc>
          <w:tcPr>
            <w:tcW w:w="1361" w:type="dxa"/>
            <w:vAlign w:val="center"/>
          </w:tcPr>
          <w:p>
            <w:pPr>
              <w:pStyle w:val="15"/>
            </w:pPr>
            <w:r>
              <w:t>251.19</w:t>
            </w:r>
          </w:p>
        </w:tc>
        <w:tc>
          <w:tcPr>
            <w:tcW w:w="1361" w:type="dxa"/>
            <w:vAlign w:val="center"/>
          </w:tcPr>
          <w:p>
            <w:pPr>
              <w:pStyle w:val="15"/>
            </w:pPr>
            <w:r>
              <w:t>211.19</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2010201</w:t>
            </w:r>
          </w:p>
        </w:tc>
        <w:tc>
          <w:tcPr>
            <w:tcW w:w="4535" w:type="dxa"/>
            <w:vAlign w:val="center"/>
          </w:tcPr>
          <w:p>
            <w:pPr>
              <w:pStyle w:val="16"/>
            </w:pPr>
            <w:r>
              <w:rPr>
                <w:rFonts w:hint="eastAsia"/>
              </w:rPr>
              <w:t>行政运行</w:t>
            </w:r>
          </w:p>
        </w:tc>
        <w:tc>
          <w:tcPr>
            <w:tcW w:w="1361" w:type="dxa"/>
            <w:vAlign w:val="center"/>
          </w:tcPr>
          <w:p>
            <w:pPr>
              <w:pStyle w:val="15"/>
            </w:pPr>
            <w:r>
              <w:t>211.19</w:t>
            </w:r>
          </w:p>
        </w:tc>
        <w:tc>
          <w:tcPr>
            <w:tcW w:w="1361" w:type="dxa"/>
            <w:vAlign w:val="center"/>
          </w:tcPr>
          <w:p>
            <w:pPr>
              <w:pStyle w:val="15"/>
            </w:pPr>
            <w:r>
              <w:t>211.19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2010204</w:t>
            </w:r>
          </w:p>
        </w:tc>
        <w:tc>
          <w:tcPr>
            <w:tcW w:w="4535" w:type="dxa"/>
            <w:vAlign w:val="center"/>
          </w:tcPr>
          <w:p>
            <w:pPr>
              <w:pStyle w:val="16"/>
            </w:pPr>
            <w:r>
              <w:rPr>
                <w:rFonts w:hint="eastAsia"/>
              </w:rPr>
              <w:t>政协会议</w:t>
            </w: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2010205</w:t>
            </w:r>
          </w:p>
        </w:tc>
        <w:tc>
          <w:tcPr>
            <w:tcW w:w="4535" w:type="dxa"/>
            <w:vAlign w:val="center"/>
          </w:tcPr>
          <w:p>
            <w:pPr>
              <w:pStyle w:val="16"/>
            </w:pPr>
            <w:r>
              <w:rPr>
                <w:rFonts w:hint="eastAsia"/>
              </w:rPr>
              <w:t>委员视察</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2010206</w:t>
            </w:r>
          </w:p>
        </w:tc>
        <w:tc>
          <w:tcPr>
            <w:tcW w:w="4535" w:type="dxa"/>
            <w:vAlign w:val="center"/>
          </w:tcPr>
          <w:p>
            <w:pPr>
              <w:pStyle w:val="16"/>
            </w:pPr>
            <w:r>
              <w:rPr>
                <w:rFonts w:hint="eastAsia"/>
              </w:rPr>
              <w:t>参政议政</w:t>
            </w:r>
          </w:p>
        </w:tc>
        <w:tc>
          <w:tcPr>
            <w:tcW w:w="1361" w:type="dxa"/>
            <w:vAlign w:val="center"/>
          </w:tcPr>
          <w:p>
            <w:pPr>
              <w:pStyle w:val="15"/>
            </w:pPr>
            <w:r>
              <w:t>7.00</w:t>
            </w:r>
          </w:p>
        </w:tc>
        <w:tc>
          <w:tcPr>
            <w:tcW w:w="1361" w:type="dxa"/>
            <w:vAlign w:val="center"/>
          </w:tcPr>
          <w:p>
            <w:pPr>
              <w:pStyle w:val="15"/>
            </w:pPr>
          </w:p>
        </w:tc>
        <w:tc>
          <w:tcPr>
            <w:tcW w:w="1361" w:type="dxa"/>
            <w:vAlign w:val="center"/>
          </w:tcPr>
          <w:p>
            <w:pPr>
              <w:pStyle w:val="15"/>
            </w:pPr>
            <w:r>
              <w:t>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2010299</w:t>
            </w:r>
          </w:p>
        </w:tc>
        <w:tc>
          <w:tcPr>
            <w:tcW w:w="4535" w:type="dxa"/>
            <w:vAlign w:val="center"/>
          </w:tcPr>
          <w:p>
            <w:pPr>
              <w:pStyle w:val="16"/>
            </w:pPr>
            <w:r>
              <w:rPr>
                <w:rFonts w:hint="eastAsia"/>
              </w:rPr>
              <w:t>其他政协事务支出</w:t>
            </w:r>
          </w:p>
        </w:tc>
        <w:tc>
          <w:tcPr>
            <w:tcW w:w="1361" w:type="dxa"/>
            <w:vAlign w:val="center"/>
          </w:tcPr>
          <w:p>
            <w:pPr>
              <w:pStyle w:val="15"/>
            </w:pPr>
            <w:r>
              <w:t>21.00</w:t>
            </w:r>
          </w:p>
        </w:tc>
        <w:tc>
          <w:tcPr>
            <w:tcW w:w="1361" w:type="dxa"/>
            <w:vAlign w:val="center"/>
          </w:tcPr>
          <w:p>
            <w:pPr>
              <w:pStyle w:val="15"/>
            </w:pPr>
          </w:p>
        </w:tc>
        <w:tc>
          <w:tcPr>
            <w:tcW w:w="1361" w:type="dxa"/>
            <w:vAlign w:val="center"/>
          </w:tcPr>
          <w:p>
            <w:pPr>
              <w:pStyle w:val="15"/>
            </w:pPr>
            <w:r>
              <w:t>21.00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44.67</w:t>
            </w:r>
          </w:p>
        </w:tc>
        <w:tc>
          <w:tcPr>
            <w:tcW w:w="1361" w:type="dxa"/>
            <w:vAlign w:val="center"/>
          </w:tcPr>
          <w:p>
            <w:pPr>
              <w:pStyle w:val="15"/>
            </w:pPr>
            <w:r>
              <w:t>44.67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44.67</w:t>
            </w:r>
          </w:p>
        </w:tc>
        <w:tc>
          <w:tcPr>
            <w:tcW w:w="1361" w:type="dxa"/>
            <w:vAlign w:val="center"/>
          </w:tcPr>
          <w:p>
            <w:pPr>
              <w:pStyle w:val="15"/>
            </w:pPr>
            <w:r>
              <w:t>44.67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2080501</w:t>
            </w:r>
          </w:p>
        </w:tc>
        <w:tc>
          <w:tcPr>
            <w:tcW w:w="4535" w:type="dxa"/>
            <w:vAlign w:val="center"/>
          </w:tcPr>
          <w:p>
            <w:pPr>
              <w:pStyle w:val="16"/>
            </w:pPr>
            <w:r>
              <w:rPr>
                <w:rFonts w:hint="eastAsia"/>
              </w:rPr>
              <w:t>行政单位离退休</w:t>
            </w:r>
          </w:p>
        </w:tc>
        <w:tc>
          <w:tcPr>
            <w:tcW w:w="1361" w:type="dxa"/>
            <w:vAlign w:val="center"/>
          </w:tcPr>
          <w:p>
            <w:pPr>
              <w:pStyle w:val="15"/>
            </w:pPr>
            <w:r>
              <w:t>19.79</w:t>
            </w:r>
          </w:p>
        </w:tc>
        <w:tc>
          <w:tcPr>
            <w:tcW w:w="1361" w:type="dxa"/>
            <w:vAlign w:val="center"/>
          </w:tcPr>
          <w:p>
            <w:pPr>
              <w:pStyle w:val="15"/>
            </w:pPr>
            <w:r>
              <w:t>19.79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24.88</w:t>
            </w:r>
          </w:p>
        </w:tc>
        <w:tc>
          <w:tcPr>
            <w:tcW w:w="1361" w:type="dxa"/>
            <w:vAlign w:val="center"/>
          </w:tcPr>
          <w:p>
            <w:pPr>
              <w:pStyle w:val="15"/>
            </w:pPr>
            <w:r>
              <w:t>24.88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32.53</w:t>
            </w:r>
          </w:p>
        </w:tc>
        <w:tc>
          <w:tcPr>
            <w:tcW w:w="1361" w:type="dxa"/>
            <w:vAlign w:val="center"/>
          </w:tcPr>
          <w:p>
            <w:pPr>
              <w:pStyle w:val="15"/>
            </w:pPr>
            <w:r>
              <w:t>32.53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32.53</w:t>
            </w:r>
          </w:p>
        </w:tc>
        <w:tc>
          <w:tcPr>
            <w:tcW w:w="1361" w:type="dxa"/>
            <w:vAlign w:val="center"/>
          </w:tcPr>
          <w:p>
            <w:pPr>
              <w:pStyle w:val="15"/>
            </w:pPr>
            <w:r>
              <w:t>32.53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2101101</w:t>
            </w:r>
          </w:p>
        </w:tc>
        <w:tc>
          <w:tcPr>
            <w:tcW w:w="4535" w:type="dxa"/>
            <w:vAlign w:val="center"/>
          </w:tcPr>
          <w:p>
            <w:pPr>
              <w:pStyle w:val="16"/>
            </w:pPr>
            <w:r>
              <w:rPr>
                <w:rFonts w:hint="eastAsia"/>
              </w:rPr>
              <w:t>行政单位医疗</w:t>
            </w:r>
          </w:p>
        </w:tc>
        <w:tc>
          <w:tcPr>
            <w:tcW w:w="1361" w:type="dxa"/>
            <w:vAlign w:val="center"/>
          </w:tcPr>
          <w:p>
            <w:pPr>
              <w:pStyle w:val="15"/>
            </w:pPr>
            <w:r>
              <w:t>12.05</w:t>
            </w:r>
          </w:p>
        </w:tc>
        <w:tc>
          <w:tcPr>
            <w:tcW w:w="1361" w:type="dxa"/>
            <w:vAlign w:val="center"/>
          </w:tcPr>
          <w:p>
            <w:pPr>
              <w:pStyle w:val="15"/>
            </w:pPr>
            <w:r>
              <w:t>12.05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2101103</w:t>
            </w:r>
          </w:p>
        </w:tc>
        <w:tc>
          <w:tcPr>
            <w:tcW w:w="4535" w:type="dxa"/>
            <w:vAlign w:val="center"/>
          </w:tcPr>
          <w:p>
            <w:pPr>
              <w:pStyle w:val="16"/>
            </w:pPr>
            <w:r>
              <w:rPr>
                <w:rFonts w:hint="eastAsia"/>
              </w:rPr>
              <w:t>公务员医疗补助</w:t>
            </w:r>
          </w:p>
        </w:tc>
        <w:tc>
          <w:tcPr>
            <w:tcW w:w="1361" w:type="dxa"/>
            <w:vAlign w:val="center"/>
          </w:tcPr>
          <w:p>
            <w:pPr>
              <w:pStyle w:val="15"/>
            </w:pPr>
            <w:r>
              <w:t>20.48</w:t>
            </w:r>
          </w:p>
        </w:tc>
        <w:tc>
          <w:tcPr>
            <w:tcW w:w="1361" w:type="dxa"/>
            <w:vAlign w:val="center"/>
          </w:tcPr>
          <w:p>
            <w:pPr>
              <w:pStyle w:val="15"/>
            </w:pPr>
            <w:r>
              <w:t>20.48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18.66</w:t>
            </w:r>
          </w:p>
        </w:tc>
        <w:tc>
          <w:tcPr>
            <w:tcW w:w="1361" w:type="dxa"/>
            <w:vAlign w:val="center"/>
          </w:tcPr>
          <w:p>
            <w:pPr>
              <w:pStyle w:val="15"/>
            </w:pPr>
            <w:r>
              <w:t>18.66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18.66</w:t>
            </w:r>
          </w:p>
        </w:tc>
        <w:tc>
          <w:tcPr>
            <w:tcW w:w="1361" w:type="dxa"/>
            <w:vAlign w:val="center"/>
          </w:tcPr>
          <w:p>
            <w:pPr>
              <w:pStyle w:val="15"/>
            </w:pPr>
            <w:r>
              <w:t>18.66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18.66</w:t>
            </w:r>
          </w:p>
        </w:tc>
        <w:tc>
          <w:tcPr>
            <w:tcW w:w="1361" w:type="dxa"/>
            <w:vAlign w:val="center"/>
          </w:tcPr>
          <w:p>
            <w:pPr>
              <w:pStyle w:val="15"/>
            </w:pPr>
            <w:r>
              <w:t>18.66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347.05</w:t>
            </w:r>
          </w:p>
        </w:tc>
        <w:tc>
          <w:tcPr>
            <w:tcW w:w="3402" w:type="dxa"/>
            <w:vAlign w:val="center"/>
          </w:tcPr>
          <w:p>
            <w:pPr>
              <w:pStyle w:val="16"/>
            </w:pPr>
            <w:r>
              <w:rPr>
                <w:rFonts w:hint="eastAsia"/>
              </w:rPr>
              <w:t>一、一般公共服务支出</w:t>
            </w:r>
          </w:p>
        </w:tc>
        <w:tc>
          <w:tcPr>
            <w:tcW w:w="1474" w:type="dxa"/>
            <w:vAlign w:val="center"/>
          </w:tcPr>
          <w:p>
            <w:pPr>
              <w:pStyle w:val="15"/>
            </w:pPr>
            <w:r>
              <w:t>251.19</w:t>
            </w:r>
          </w:p>
        </w:tc>
        <w:tc>
          <w:tcPr>
            <w:tcW w:w="1474" w:type="dxa"/>
            <w:vAlign w:val="center"/>
          </w:tcPr>
          <w:p>
            <w:pPr>
              <w:pStyle w:val="15"/>
            </w:pPr>
            <w:r>
              <w:t>251.19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44.67</w:t>
            </w:r>
          </w:p>
        </w:tc>
        <w:tc>
          <w:tcPr>
            <w:tcW w:w="1474" w:type="dxa"/>
            <w:vAlign w:val="center"/>
          </w:tcPr>
          <w:p>
            <w:pPr>
              <w:pStyle w:val="15"/>
            </w:pPr>
            <w:r>
              <w:t>44.67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32.53</w:t>
            </w:r>
          </w:p>
        </w:tc>
        <w:tc>
          <w:tcPr>
            <w:tcW w:w="1474" w:type="dxa"/>
            <w:vAlign w:val="center"/>
          </w:tcPr>
          <w:p>
            <w:pPr>
              <w:pStyle w:val="15"/>
            </w:pPr>
            <w:r>
              <w:t>32.53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18.66</w:t>
            </w:r>
          </w:p>
        </w:tc>
        <w:tc>
          <w:tcPr>
            <w:tcW w:w="1474" w:type="dxa"/>
            <w:vAlign w:val="center"/>
          </w:tcPr>
          <w:p>
            <w:pPr>
              <w:pStyle w:val="15"/>
            </w:pPr>
            <w:r>
              <w:t>18.66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347.05</w:t>
            </w:r>
          </w:p>
        </w:tc>
        <w:tc>
          <w:tcPr>
            <w:tcW w:w="3402" w:type="dxa"/>
            <w:vAlign w:val="center"/>
          </w:tcPr>
          <w:p>
            <w:pPr>
              <w:pStyle w:val="18"/>
            </w:pPr>
            <w:r>
              <w:rPr>
                <w:rFonts w:hint="eastAsia"/>
              </w:rPr>
              <w:t>本年支出合计</w:t>
            </w:r>
          </w:p>
        </w:tc>
        <w:tc>
          <w:tcPr>
            <w:tcW w:w="1474" w:type="dxa"/>
            <w:vAlign w:val="center"/>
          </w:tcPr>
          <w:p>
            <w:pPr>
              <w:pStyle w:val="19"/>
            </w:pPr>
            <w:r>
              <w:t>347.05</w:t>
            </w:r>
          </w:p>
        </w:tc>
        <w:tc>
          <w:tcPr>
            <w:tcW w:w="1474" w:type="dxa"/>
            <w:vAlign w:val="center"/>
          </w:tcPr>
          <w:p>
            <w:pPr>
              <w:pStyle w:val="19"/>
            </w:pPr>
            <w:r>
              <w:t>347.05</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347.05</w:t>
            </w:r>
          </w:p>
        </w:tc>
        <w:tc>
          <w:tcPr>
            <w:tcW w:w="3402" w:type="dxa"/>
            <w:vAlign w:val="center"/>
          </w:tcPr>
          <w:p>
            <w:pPr>
              <w:pStyle w:val="18"/>
            </w:pPr>
            <w:r>
              <w:rPr>
                <w:rFonts w:hint="eastAsia"/>
              </w:rPr>
              <w:t>支出总计</w:t>
            </w:r>
          </w:p>
        </w:tc>
        <w:tc>
          <w:tcPr>
            <w:tcW w:w="1474" w:type="dxa"/>
            <w:vAlign w:val="center"/>
          </w:tcPr>
          <w:p>
            <w:pPr>
              <w:pStyle w:val="19"/>
            </w:pPr>
            <w:r>
              <w:t>347.05</w:t>
            </w:r>
          </w:p>
        </w:tc>
        <w:tc>
          <w:tcPr>
            <w:tcW w:w="1474" w:type="dxa"/>
            <w:vAlign w:val="center"/>
          </w:tcPr>
          <w:p>
            <w:pPr>
              <w:pStyle w:val="19"/>
            </w:pPr>
            <w:r>
              <w:t>347.05</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347.05</w:t>
            </w:r>
          </w:p>
        </w:tc>
        <w:tc>
          <w:tcPr>
            <w:tcW w:w="2551" w:type="dxa"/>
            <w:vAlign w:val="center"/>
          </w:tcPr>
          <w:p>
            <w:pPr>
              <w:pStyle w:val="19"/>
            </w:pPr>
            <w:r>
              <w:t>307.05</w:t>
            </w:r>
          </w:p>
        </w:tc>
        <w:tc>
          <w:tcPr>
            <w:tcW w:w="2551" w:type="dxa"/>
            <w:vAlign w:val="center"/>
          </w:tcPr>
          <w:p>
            <w:pPr>
              <w:pStyle w:val="19"/>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rPr>
                <w:rFonts w:hint="eastAsia"/>
              </w:rPr>
              <w:t>一般公共服务支出</w:t>
            </w:r>
          </w:p>
        </w:tc>
        <w:tc>
          <w:tcPr>
            <w:tcW w:w="2551" w:type="dxa"/>
            <w:vAlign w:val="center"/>
          </w:tcPr>
          <w:p>
            <w:pPr>
              <w:pStyle w:val="15"/>
            </w:pPr>
            <w:r>
              <w:t>251.19</w:t>
            </w:r>
          </w:p>
        </w:tc>
        <w:tc>
          <w:tcPr>
            <w:tcW w:w="2551" w:type="dxa"/>
            <w:vAlign w:val="center"/>
          </w:tcPr>
          <w:p>
            <w:pPr>
              <w:pStyle w:val="15"/>
            </w:pPr>
            <w:r>
              <w:t>211.19</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20102</w:t>
            </w:r>
          </w:p>
        </w:tc>
        <w:tc>
          <w:tcPr>
            <w:tcW w:w="4535" w:type="dxa"/>
            <w:vAlign w:val="center"/>
          </w:tcPr>
          <w:p>
            <w:pPr>
              <w:pStyle w:val="16"/>
            </w:pPr>
            <w:r>
              <w:rPr>
                <w:rFonts w:hint="eastAsia"/>
              </w:rPr>
              <w:t>政协事务</w:t>
            </w:r>
          </w:p>
        </w:tc>
        <w:tc>
          <w:tcPr>
            <w:tcW w:w="2551" w:type="dxa"/>
            <w:vAlign w:val="center"/>
          </w:tcPr>
          <w:p>
            <w:pPr>
              <w:pStyle w:val="15"/>
            </w:pPr>
            <w:r>
              <w:t>251.19</w:t>
            </w:r>
          </w:p>
        </w:tc>
        <w:tc>
          <w:tcPr>
            <w:tcW w:w="2551" w:type="dxa"/>
            <w:vAlign w:val="center"/>
          </w:tcPr>
          <w:p>
            <w:pPr>
              <w:pStyle w:val="15"/>
            </w:pPr>
            <w:r>
              <w:t>211.19</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2010201</w:t>
            </w:r>
          </w:p>
        </w:tc>
        <w:tc>
          <w:tcPr>
            <w:tcW w:w="4535" w:type="dxa"/>
            <w:vAlign w:val="center"/>
          </w:tcPr>
          <w:p>
            <w:pPr>
              <w:pStyle w:val="16"/>
            </w:pPr>
            <w:r>
              <w:rPr>
                <w:rFonts w:hint="eastAsia"/>
              </w:rPr>
              <w:t>行政运行</w:t>
            </w:r>
          </w:p>
        </w:tc>
        <w:tc>
          <w:tcPr>
            <w:tcW w:w="2551" w:type="dxa"/>
            <w:vAlign w:val="center"/>
          </w:tcPr>
          <w:p>
            <w:pPr>
              <w:pStyle w:val="15"/>
            </w:pPr>
            <w:r>
              <w:t>211.19</w:t>
            </w:r>
          </w:p>
        </w:tc>
        <w:tc>
          <w:tcPr>
            <w:tcW w:w="2551" w:type="dxa"/>
            <w:vAlign w:val="center"/>
          </w:tcPr>
          <w:p>
            <w:pPr>
              <w:pStyle w:val="15"/>
            </w:pPr>
            <w:r>
              <w:t>211.19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2010204</w:t>
            </w:r>
          </w:p>
        </w:tc>
        <w:tc>
          <w:tcPr>
            <w:tcW w:w="4535" w:type="dxa"/>
            <w:vAlign w:val="center"/>
          </w:tcPr>
          <w:p>
            <w:pPr>
              <w:pStyle w:val="16"/>
            </w:pPr>
            <w:r>
              <w:rPr>
                <w:rFonts w:hint="eastAsia"/>
              </w:rPr>
              <w:t>政协会议</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2010205</w:t>
            </w:r>
          </w:p>
        </w:tc>
        <w:tc>
          <w:tcPr>
            <w:tcW w:w="4535" w:type="dxa"/>
            <w:vAlign w:val="center"/>
          </w:tcPr>
          <w:p>
            <w:pPr>
              <w:pStyle w:val="16"/>
            </w:pPr>
            <w:r>
              <w:rPr>
                <w:rFonts w:hint="eastAsia"/>
              </w:rPr>
              <w:t>委员视察</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2010206</w:t>
            </w:r>
          </w:p>
        </w:tc>
        <w:tc>
          <w:tcPr>
            <w:tcW w:w="4535" w:type="dxa"/>
            <w:vAlign w:val="center"/>
          </w:tcPr>
          <w:p>
            <w:pPr>
              <w:pStyle w:val="16"/>
            </w:pPr>
            <w:r>
              <w:rPr>
                <w:rFonts w:hint="eastAsia"/>
              </w:rPr>
              <w:t>参政议政</w:t>
            </w:r>
          </w:p>
        </w:tc>
        <w:tc>
          <w:tcPr>
            <w:tcW w:w="2551" w:type="dxa"/>
            <w:vAlign w:val="center"/>
          </w:tcPr>
          <w:p>
            <w:pPr>
              <w:pStyle w:val="15"/>
            </w:pPr>
            <w:r>
              <w:t>7.00</w:t>
            </w:r>
          </w:p>
        </w:tc>
        <w:tc>
          <w:tcPr>
            <w:tcW w:w="2551" w:type="dxa"/>
            <w:vAlign w:val="center"/>
          </w:tcPr>
          <w:p>
            <w:pPr>
              <w:pStyle w:val="15"/>
            </w:pP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2010299</w:t>
            </w:r>
          </w:p>
        </w:tc>
        <w:tc>
          <w:tcPr>
            <w:tcW w:w="4535" w:type="dxa"/>
            <w:vAlign w:val="center"/>
          </w:tcPr>
          <w:p>
            <w:pPr>
              <w:pStyle w:val="16"/>
            </w:pPr>
            <w:r>
              <w:rPr>
                <w:rFonts w:hint="eastAsia"/>
              </w:rPr>
              <w:t>其他政协事务支出</w:t>
            </w:r>
          </w:p>
        </w:tc>
        <w:tc>
          <w:tcPr>
            <w:tcW w:w="2551" w:type="dxa"/>
            <w:vAlign w:val="center"/>
          </w:tcPr>
          <w:p>
            <w:pPr>
              <w:pStyle w:val="15"/>
            </w:pPr>
            <w:r>
              <w:t>21.00</w:t>
            </w:r>
          </w:p>
        </w:tc>
        <w:tc>
          <w:tcPr>
            <w:tcW w:w="2551" w:type="dxa"/>
            <w:vAlign w:val="center"/>
          </w:tcPr>
          <w:p>
            <w:pPr>
              <w:pStyle w:val="15"/>
            </w:pPr>
          </w:p>
        </w:tc>
        <w:tc>
          <w:tcPr>
            <w:tcW w:w="2551"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44.67</w:t>
            </w:r>
          </w:p>
        </w:tc>
        <w:tc>
          <w:tcPr>
            <w:tcW w:w="2551" w:type="dxa"/>
            <w:vAlign w:val="center"/>
          </w:tcPr>
          <w:p>
            <w:pPr>
              <w:pStyle w:val="15"/>
            </w:pPr>
            <w:r>
              <w:t>44.67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44.67</w:t>
            </w:r>
          </w:p>
        </w:tc>
        <w:tc>
          <w:tcPr>
            <w:tcW w:w="2551" w:type="dxa"/>
            <w:vAlign w:val="center"/>
          </w:tcPr>
          <w:p>
            <w:pPr>
              <w:pStyle w:val="15"/>
            </w:pPr>
            <w:r>
              <w:t>44.67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2080501</w:t>
            </w:r>
          </w:p>
        </w:tc>
        <w:tc>
          <w:tcPr>
            <w:tcW w:w="4535" w:type="dxa"/>
            <w:vAlign w:val="center"/>
          </w:tcPr>
          <w:p>
            <w:pPr>
              <w:pStyle w:val="16"/>
            </w:pPr>
            <w:r>
              <w:rPr>
                <w:rFonts w:hint="eastAsia"/>
              </w:rPr>
              <w:t>行政单位离退休</w:t>
            </w:r>
          </w:p>
        </w:tc>
        <w:tc>
          <w:tcPr>
            <w:tcW w:w="2551" w:type="dxa"/>
            <w:vAlign w:val="center"/>
          </w:tcPr>
          <w:p>
            <w:pPr>
              <w:pStyle w:val="15"/>
            </w:pPr>
            <w:r>
              <w:t>19.79</w:t>
            </w:r>
          </w:p>
        </w:tc>
        <w:tc>
          <w:tcPr>
            <w:tcW w:w="2551" w:type="dxa"/>
            <w:vAlign w:val="center"/>
          </w:tcPr>
          <w:p>
            <w:pPr>
              <w:pStyle w:val="15"/>
            </w:pPr>
            <w:r>
              <w:t>19.79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24.88</w:t>
            </w:r>
          </w:p>
        </w:tc>
        <w:tc>
          <w:tcPr>
            <w:tcW w:w="2551" w:type="dxa"/>
            <w:vAlign w:val="center"/>
          </w:tcPr>
          <w:p>
            <w:pPr>
              <w:pStyle w:val="15"/>
            </w:pPr>
            <w:r>
              <w:t>24.88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32.53</w:t>
            </w:r>
          </w:p>
        </w:tc>
        <w:tc>
          <w:tcPr>
            <w:tcW w:w="2551" w:type="dxa"/>
            <w:vAlign w:val="center"/>
          </w:tcPr>
          <w:p>
            <w:pPr>
              <w:pStyle w:val="15"/>
            </w:pPr>
            <w:r>
              <w:t>32.53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32.53</w:t>
            </w:r>
          </w:p>
        </w:tc>
        <w:tc>
          <w:tcPr>
            <w:tcW w:w="2551" w:type="dxa"/>
            <w:vAlign w:val="center"/>
          </w:tcPr>
          <w:p>
            <w:pPr>
              <w:pStyle w:val="15"/>
            </w:pPr>
            <w:r>
              <w:t>32.53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2101101</w:t>
            </w:r>
          </w:p>
        </w:tc>
        <w:tc>
          <w:tcPr>
            <w:tcW w:w="4535" w:type="dxa"/>
            <w:vAlign w:val="center"/>
          </w:tcPr>
          <w:p>
            <w:pPr>
              <w:pStyle w:val="16"/>
            </w:pPr>
            <w:r>
              <w:rPr>
                <w:rFonts w:hint="eastAsia"/>
              </w:rPr>
              <w:t>行政单位医疗</w:t>
            </w:r>
          </w:p>
        </w:tc>
        <w:tc>
          <w:tcPr>
            <w:tcW w:w="2551" w:type="dxa"/>
            <w:vAlign w:val="center"/>
          </w:tcPr>
          <w:p>
            <w:pPr>
              <w:pStyle w:val="15"/>
            </w:pPr>
            <w:r>
              <w:t>12.05</w:t>
            </w:r>
          </w:p>
        </w:tc>
        <w:tc>
          <w:tcPr>
            <w:tcW w:w="2551" w:type="dxa"/>
            <w:vAlign w:val="center"/>
          </w:tcPr>
          <w:p>
            <w:pPr>
              <w:pStyle w:val="15"/>
            </w:pPr>
            <w:r>
              <w:t>12.05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2101103</w:t>
            </w:r>
          </w:p>
        </w:tc>
        <w:tc>
          <w:tcPr>
            <w:tcW w:w="4535" w:type="dxa"/>
            <w:vAlign w:val="center"/>
          </w:tcPr>
          <w:p>
            <w:pPr>
              <w:pStyle w:val="16"/>
            </w:pPr>
            <w:r>
              <w:rPr>
                <w:rFonts w:hint="eastAsia"/>
              </w:rPr>
              <w:t>公务员医疗补助</w:t>
            </w:r>
          </w:p>
        </w:tc>
        <w:tc>
          <w:tcPr>
            <w:tcW w:w="2551" w:type="dxa"/>
            <w:vAlign w:val="center"/>
          </w:tcPr>
          <w:p>
            <w:pPr>
              <w:pStyle w:val="15"/>
            </w:pPr>
            <w:r>
              <w:t>20.48</w:t>
            </w:r>
          </w:p>
        </w:tc>
        <w:tc>
          <w:tcPr>
            <w:tcW w:w="2551" w:type="dxa"/>
            <w:vAlign w:val="center"/>
          </w:tcPr>
          <w:p>
            <w:pPr>
              <w:pStyle w:val="15"/>
            </w:pPr>
            <w:r>
              <w:t>20.48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307.05</w:t>
            </w:r>
          </w:p>
        </w:tc>
        <w:tc>
          <w:tcPr>
            <w:tcW w:w="2551" w:type="dxa"/>
            <w:vAlign w:val="center"/>
          </w:tcPr>
          <w:p>
            <w:pPr>
              <w:pStyle w:val="19"/>
            </w:pPr>
            <w:r>
              <w:t>266.74</w:t>
            </w:r>
          </w:p>
        </w:tc>
        <w:tc>
          <w:tcPr>
            <w:tcW w:w="2551" w:type="dxa"/>
            <w:vAlign w:val="center"/>
          </w:tcPr>
          <w:p>
            <w:pPr>
              <w:pStyle w:val="19"/>
            </w:pPr>
            <w:r>
              <w:t>40.31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249.52</w:t>
            </w:r>
          </w:p>
        </w:tc>
        <w:tc>
          <w:tcPr>
            <w:tcW w:w="2551" w:type="dxa"/>
            <w:vAlign w:val="center"/>
          </w:tcPr>
          <w:p>
            <w:pPr>
              <w:pStyle w:val="15"/>
            </w:pPr>
            <w:r>
              <w:t>249.52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85.34</w:t>
            </w:r>
          </w:p>
        </w:tc>
        <w:tc>
          <w:tcPr>
            <w:tcW w:w="2551" w:type="dxa"/>
            <w:vAlign w:val="center"/>
          </w:tcPr>
          <w:p>
            <w:pPr>
              <w:pStyle w:val="15"/>
            </w:pPr>
            <w:r>
              <w:t>85.34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80.24</w:t>
            </w:r>
          </w:p>
        </w:tc>
        <w:tc>
          <w:tcPr>
            <w:tcW w:w="2551" w:type="dxa"/>
            <w:vAlign w:val="center"/>
          </w:tcPr>
          <w:p>
            <w:pPr>
              <w:pStyle w:val="15"/>
            </w:pPr>
            <w:r>
              <w:t>80.24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7.12</w:t>
            </w:r>
          </w:p>
        </w:tc>
        <w:tc>
          <w:tcPr>
            <w:tcW w:w="2551" w:type="dxa"/>
            <w:vAlign w:val="center"/>
          </w:tcPr>
          <w:p>
            <w:pPr>
              <w:pStyle w:val="15"/>
            </w:pPr>
            <w:r>
              <w:t>7.12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24.88</w:t>
            </w:r>
          </w:p>
        </w:tc>
        <w:tc>
          <w:tcPr>
            <w:tcW w:w="2551" w:type="dxa"/>
            <w:vAlign w:val="center"/>
          </w:tcPr>
          <w:p>
            <w:pPr>
              <w:pStyle w:val="15"/>
            </w:pPr>
            <w:r>
              <w:t>24.88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rPr>
                <w:rFonts w:hint="eastAsia"/>
              </w:rPr>
              <w:t>职工基本医疗保险缴费</w:t>
            </w:r>
          </w:p>
        </w:tc>
        <w:tc>
          <w:tcPr>
            <w:tcW w:w="2551" w:type="dxa"/>
            <w:vAlign w:val="center"/>
          </w:tcPr>
          <w:p>
            <w:pPr>
              <w:pStyle w:val="15"/>
            </w:pPr>
            <w:r>
              <w:t>12.05</w:t>
            </w:r>
          </w:p>
        </w:tc>
        <w:tc>
          <w:tcPr>
            <w:tcW w:w="2551" w:type="dxa"/>
            <w:vAlign w:val="center"/>
          </w:tcPr>
          <w:p>
            <w:pPr>
              <w:pStyle w:val="15"/>
            </w:pPr>
            <w:r>
              <w:t>12.05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30111</w:t>
            </w:r>
          </w:p>
        </w:tc>
        <w:tc>
          <w:tcPr>
            <w:tcW w:w="4535" w:type="dxa"/>
            <w:vAlign w:val="center"/>
          </w:tcPr>
          <w:p>
            <w:pPr>
              <w:pStyle w:val="16"/>
            </w:pPr>
            <w:r>
              <w:rPr>
                <w:rFonts w:hint="eastAsia"/>
              </w:rPr>
              <w:t>公务员医疗补助缴费</w:t>
            </w:r>
          </w:p>
        </w:tc>
        <w:tc>
          <w:tcPr>
            <w:tcW w:w="2551" w:type="dxa"/>
            <w:vAlign w:val="center"/>
          </w:tcPr>
          <w:p>
            <w:pPr>
              <w:pStyle w:val="15"/>
            </w:pPr>
            <w:r>
              <w:t>20.48</w:t>
            </w:r>
          </w:p>
        </w:tc>
        <w:tc>
          <w:tcPr>
            <w:tcW w:w="2551" w:type="dxa"/>
            <w:vAlign w:val="center"/>
          </w:tcPr>
          <w:p>
            <w:pPr>
              <w:pStyle w:val="15"/>
            </w:pPr>
            <w:r>
              <w:t>20.48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0.75</w:t>
            </w:r>
          </w:p>
        </w:tc>
        <w:tc>
          <w:tcPr>
            <w:tcW w:w="2551" w:type="dxa"/>
            <w:vAlign w:val="center"/>
          </w:tcPr>
          <w:p>
            <w:pPr>
              <w:pStyle w:val="15"/>
            </w:pPr>
            <w:r>
              <w:t>0.75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40.31</w:t>
            </w:r>
          </w:p>
        </w:tc>
        <w:tc>
          <w:tcPr>
            <w:tcW w:w="2551" w:type="dxa"/>
            <w:vAlign w:val="center"/>
          </w:tcPr>
          <w:p>
            <w:pPr>
              <w:pStyle w:val="15"/>
            </w:pPr>
          </w:p>
        </w:tc>
        <w:tc>
          <w:tcPr>
            <w:tcW w:w="2551" w:type="dxa"/>
            <w:vAlign w:val="center"/>
          </w:tcPr>
          <w:p>
            <w:pPr>
              <w:pStyle w:val="15"/>
            </w:pPr>
            <w:r>
              <w:t>40.31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4.05</w:t>
            </w:r>
          </w:p>
        </w:tc>
        <w:tc>
          <w:tcPr>
            <w:tcW w:w="2551" w:type="dxa"/>
            <w:vAlign w:val="center"/>
          </w:tcPr>
          <w:p>
            <w:pPr>
              <w:pStyle w:val="15"/>
            </w:pPr>
          </w:p>
        </w:tc>
        <w:tc>
          <w:tcPr>
            <w:tcW w:w="2551" w:type="dxa"/>
            <w:vAlign w:val="center"/>
          </w:tcPr>
          <w:p>
            <w:pPr>
              <w:pStyle w:val="15"/>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10.62</w:t>
            </w:r>
          </w:p>
        </w:tc>
        <w:tc>
          <w:tcPr>
            <w:tcW w:w="2551" w:type="dxa"/>
            <w:vAlign w:val="center"/>
          </w:tcPr>
          <w:p>
            <w:pPr>
              <w:pStyle w:val="15"/>
            </w:pPr>
          </w:p>
        </w:tc>
        <w:tc>
          <w:tcPr>
            <w:tcW w:w="2551" w:type="dxa"/>
            <w:vAlign w:val="center"/>
          </w:tcPr>
          <w:p>
            <w:pPr>
              <w:pStyle w:val="15"/>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30216</w:t>
            </w:r>
          </w:p>
        </w:tc>
        <w:tc>
          <w:tcPr>
            <w:tcW w:w="4535" w:type="dxa"/>
            <w:vAlign w:val="center"/>
          </w:tcPr>
          <w:p>
            <w:pPr>
              <w:pStyle w:val="16"/>
            </w:pPr>
            <w:r>
              <w:rPr>
                <w:rFonts w:hint="eastAsia"/>
              </w:rPr>
              <w:t>培训费</w:t>
            </w:r>
          </w:p>
        </w:tc>
        <w:tc>
          <w:tcPr>
            <w:tcW w:w="2551" w:type="dxa"/>
            <w:vAlign w:val="center"/>
          </w:tcPr>
          <w:p>
            <w:pPr>
              <w:pStyle w:val="15"/>
            </w:pPr>
            <w:r>
              <w:t>2.23</w:t>
            </w:r>
          </w:p>
        </w:tc>
        <w:tc>
          <w:tcPr>
            <w:tcW w:w="2551" w:type="dxa"/>
            <w:vAlign w:val="center"/>
          </w:tcPr>
          <w:p>
            <w:pPr>
              <w:pStyle w:val="15"/>
            </w:pPr>
          </w:p>
        </w:tc>
        <w:tc>
          <w:tcPr>
            <w:tcW w:w="2551" w:type="dxa"/>
            <w:vAlign w:val="center"/>
          </w:tcPr>
          <w:p>
            <w:pPr>
              <w:pStyle w:val="15"/>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30217</w:t>
            </w:r>
          </w:p>
        </w:tc>
        <w:tc>
          <w:tcPr>
            <w:tcW w:w="4535" w:type="dxa"/>
            <w:vAlign w:val="center"/>
          </w:tcPr>
          <w:p>
            <w:pPr>
              <w:pStyle w:val="16"/>
            </w:pPr>
            <w:r>
              <w:rPr>
                <w:rFonts w:hint="eastAsia"/>
              </w:rPr>
              <w:t>公务接待费</w:t>
            </w:r>
          </w:p>
        </w:tc>
        <w:tc>
          <w:tcPr>
            <w:tcW w:w="2551" w:type="dxa"/>
            <w:vAlign w:val="center"/>
          </w:tcPr>
          <w:p>
            <w:pPr>
              <w:pStyle w:val="15"/>
            </w:pPr>
            <w:r>
              <w:t>0.20</w:t>
            </w:r>
          </w:p>
        </w:tc>
        <w:tc>
          <w:tcPr>
            <w:tcW w:w="2551" w:type="dxa"/>
            <w:vAlign w:val="center"/>
          </w:tcPr>
          <w:p>
            <w:pPr>
              <w:pStyle w:val="15"/>
            </w:pPr>
          </w:p>
        </w:tc>
        <w:tc>
          <w:tcPr>
            <w:tcW w:w="2551"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30228</w:t>
            </w:r>
          </w:p>
        </w:tc>
        <w:tc>
          <w:tcPr>
            <w:tcW w:w="4535" w:type="dxa"/>
            <w:vAlign w:val="center"/>
          </w:tcPr>
          <w:p>
            <w:pPr>
              <w:pStyle w:val="16"/>
            </w:pPr>
            <w:r>
              <w:rPr>
                <w:rFonts w:hint="eastAsia"/>
              </w:rPr>
              <w:t>工会经费</w:t>
            </w:r>
          </w:p>
        </w:tc>
        <w:tc>
          <w:tcPr>
            <w:tcW w:w="2551" w:type="dxa"/>
            <w:vAlign w:val="center"/>
          </w:tcPr>
          <w:p>
            <w:pPr>
              <w:pStyle w:val="15"/>
            </w:pPr>
            <w:r>
              <w:t>2.99</w:t>
            </w:r>
          </w:p>
        </w:tc>
        <w:tc>
          <w:tcPr>
            <w:tcW w:w="2551" w:type="dxa"/>
            <w:vAlign w:val="center"/>
          </w:tcPr>
          <w:p>
            <w:pPr>
              <w:pStyle w:val="15"/>
            </w:pPr>
          </w:p>
        </w:tc>
        <w:tc>
          <w:tcPr>
            <w:tcW w:w="2551" w:type="dxa"/>
            <w:vAlign w:val="center"/>
          </w:tcPr>
          <w:p>
            <w:pPr>
              <w:pStyle w:val="15"/>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30229</w:t>
            </w:r>
          </w:p>
        </w:tc>
        <w:tc>
          <w:tcPr>
            <w:tcW w:w="4535" w:type="dxa"/>
            <w:vAlign w:val="center"/>
          </w:tcPr>
          <w:p>
            <w:pPr>
              <w:pStyle w:val="16"/>
            </w:pPr>
            <w:r>
              <w:rPr>
                <w:rFonts w:hint="eastAsia"/>
              </w:rPr>
              <w:t>福利费</w:t>
            </w:r>
          </w:p>
        </w:tc>
        <w:tc>
          <w:tcPr>
            <w:tcW w:w="2551" w:type="dxa"/>
            <w:vAlign w:val="center"/>
          </w:tcPr>
          <w:p>
            <w:pPr>
              <w:pStyle w:val="15"/>
            </w:pPr>
            <w:r>
              <w:t>2.14</w:t>
            </w:r>
          </w:p>
        </w:tc>
        <w:tc>
          <w:tcPr>
            <w:tcW w:w="2551" w:type="dxa"/>
            <w:vAlign w:val="center"/>
          </w:tcPr>
          <w:p>
            <w:pPr>
              <w:pStyle w:val="15"/>
            </w:pPr>
          </w:p>
        </w:tc>
        <w:tc>
          <w:tcPr>
            <w:tcW w:w="2551" w:type="dxa"/>
            <w:vAlign w:val="center"/>
          </w:tcPr>
          <w:p>
            <w:pPr>
              <w:pStyle w:val="15"/>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15.16</w:t>
            </w:r>
          </w:p>
        </w:tc>
        <w:tc>
          <w:tcPr>
            <w:tcW w:w="2551" w:type="dxa"/>
            <w:vAlign w:val="center"/>
          </w:tcPr>
          <w:p>
            <w:pPr>
              <w:pStyle w:val="15"/>
            </w:pPr>
          </w:p>
        </w:tc>
        <w:tc>
          <w:tcPr>
            <w:tcW w:w="2551" w:type="dxa"/>
            <w:vAlign w:val="center"/>
          </w:tcPr>
          <w:p>
            <w:pPr>
              <w:pStyle w:val="15"/>
            </w:pPr>
            <w:r>
              <w:t>15.16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2.92</w:t>
            </w:r>
          </w:p>
        </w:tc>
        <w:tc>
          <w:tcPr>
            <w:tcW w:w="2551" w:type="dxa"/>
            <w:vAlign w:val="center"/>
          </w:tcPr>
          <w:p>
            <w:pPr>
              <w:pStyle w:val="15"/>
            </w:pPr>
          </w:p>
        </w:tc>
        <w:tc>
          <w:tcPr>
            <w:tcW w:w="2551" w:type="dxa"/>
            <w:vAlign w:val="center"/>
          </w:tcPr>
          <w:p>
            <w:pPr>
              <w:pStyle w:val="15"/>
            </w:pPr>
            <w:r>
              <w:t>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17.22</w:t>
            </w:r>
          </w:p>
        </w:tc>
        <w:tc>
          <w:tcPr>
            <w:tcW w:w="2551" w:type="dxa"/>
            <w:vAlign w:val="center"/>
          </w:tcPr>
          <w:p>
            <w:pPr>
              <w:pStyle w:val="15"/>
            </w:pPr>
            <w:r>
              <w:t>17.22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30301</w:t>
            </w:r>
          </w:p>
        </w:tc>
        <w:tc>
          <w:tcPr>
            <w:tcW w:w="4535" w:type="dxa"/>
            <w:vAlign w:val="center"/>
          </w:tcPr>
          <w:p>
            <w:pPr>
              <w:pStyle w:val="16"/>
            </w:pPr>
            <w:r>
              <w:rPr>
                <w:rFonts w:hint="eastAsia"/>
              </w:rPr>
              <w:t>离休费</w:t>
            </w:r>
          </w:p>
        </w:tc>
        <w:tc>
          <w:tcPr>
            <w:tcW w:w="2551" w:type="dxa"/>
            <w:vAlign w:val="center"/>
          </w:tcPr>
          <w:p>
            <w:pPr>
              <w:pStyle w:val="15"/>
            </w:pPr>
            <w:r>
              <w:t>1.10</w:t>
            </w:r>
          </w:p>
        </w:tc>
        <w:tc>
          <w:tcPr>
            <w:tcW w:w="2551" w:type="dxa"/>
            <w:vAlign w:val="center"/>
          </w:tcPr>
          <w:p>
            <w:pPr>
              <w:pStyle w:val="15"/>
            </w:pPr>
            <w:r>
              <w:t>1.10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15.77</w:t>
            </w:r>
          </w:p>
        </w:tc>
        <w:tc>
          <w:tcPr>
            <w:tcW w:w="2551" w:type="dxa"/>
            <w:vAlign w:val="center"/>
          </w:tcPr>
          <w:p>
            <w:pPr>
              <w:pStyle w:val="15"/>
            </w:pPr>
            <w:r>
              <w:t>15.77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0.02</w:t>
            </w:r>
          </w:p>
        </w:tc>
        <w:tc>
          <w:tcPr>
            <w:tcW w:w="2551" w:type="dxa"/>
            <w:vAlign w:val="center"/>
          </w:tcPr>
          <w:p>
            <w:pPr>
              <w:pStyle w:val="15"/>
            </w:pPr>
            <w:r>
              <w:t>0.02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30399</w:t>
            </w:r>
          </w:p>
        </w:tc>
        <w:tc>
          <w:tcPr>
            <w:tcW w:w="4535" w:type="dxa"/>
            <w:vAlign w:val="center"/>
          </w:tcPr>
          <w:p>
            <w:pPr>
              <w:pStyle w:val="16"/>
            </w:pPr>
            <w:r>
              <w:rPr>
                <w:rFonts w:hint="eastAsia"/>
              </w:rPr>
              <w:t>其他对个人和家庭的补助</w:t>
            </w:r>
          </w:p>
        </w:tc>
        <w:tc>
          <w:tcPr>
            <w:tcW w:w="2551" w:type="dxa"/>
            <w:vAlign w:val="center"/>
          </w:tcPr>
          <w:p>
            <w:pPr>
              <w:pStyle w:val="15"/>
            </w:pPr>
            <w:r>
              <w:t>0.33</w:t>
            </w:r>
          </w:p>
        </w:tc>
        <w:tc>
          <w:tcPr>
            <w:tcW w:w="2551" w:type="dxa"/>
            <w:vAlign w:val="center"/>
          </w:tcPr>
          <w:p>
            <w:pPr>
              <w:pStyle w:val="15"/>
            </w:pPr>
            <w:r>
              <w:t>0.33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5"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rPr>
                <w:rFonts w:hint="eastAsia"/>
              </w:rPr>
              <w:t>合计</w:t>
            </w:r>
          </w:p>
        </w:tc>
        <w:tc>
          <w:tcPr>
            <w:tcW w:w="2382" w:type="dxa"/>
            <w:vAlign w:val="center"/>
          </w:tcPr>
          <w:p>
            <w:pPr>
              <w:pStyle w:val="19"/>
              <w:rPr>
                <w:rFonts w:hint="eastAsia"/>
                <w:lang w:eastAsia="zh-CN"/>
              </w:rPr>
            </w:pPr>
            <w:r>
              <w:rPr>
                <w:rFonts w:hint="eastAsia"/>
                <w:lang w:eastAsia="zh-CN"/>
              </w:rPr>
              <w:t>0.20</w:t>
            </w:r>
          </w:p>
        </w:tc>
        <w:tc>
          <w:tcPr>
            <w:tcW w:w="2381" w:type="dxa"/>
            <w:vAlign w:val="center"/>
          </w:tcPr>
          <w:p>
            <w:pPr>
              <w:pStyle w:val="19"/>
              <w:rPr>
                <w:rFonts w:hint="eastAsia"/>
                <w:lang w:eastAsia="zh-CN"/>
              </w:rPr>
            </w:pPr>
            <w:r>
              <w:rPr>
                <w:rFonts w:hint="eastAsia"/>
                <w:lang w:eastAsia="zh-CN"/>
              </w:rPr>
              <w:t>0.20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rPr>
                <w:rFonts w:hint="eastAsia"/>
              </w:rPr>
              <w:t>“三公”经费小计</w:t>
            </w:r>
          </w:p>
        </w:tc>
        <w:tc>
          <w:tcPr>
            <w:tcW w:w="2382"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rPr>
                <w:rFonts w:hint="eastAsia"/>
              </w:rP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w:t>
            </w:r>
            <w:r>
              <w:rPr>
                <w:rFonts w:hint="eastAsia"/>
              </w:rPr>
              <w:t>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w:t>
            </w:r>
            <w:r>
              <w:rPr>
                <w:rFonts w:hint="eastAsia"/>
              </w:rPr>
              <w:t>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rPr>
                <w:rFonts w:hint="eastAsia"/>
              </w:rPr>
              <w:t>二、公务用车购置及运维费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w:t>
            </w:r>
            <w:r>
              <w:rPr>
                <w:rFonts w:hint="eastAsia"/>
              </w:rPr>
              <w:t>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w:t>
            </w:r>
            <w:r>
              <w:rPr>
                <w:rFonts w:hint="eastAsia"/>
              </w:rPr>
              <w:t>公务用车运行维护费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rPr>
                <w:rFonts w:hint="eastAsia"/>
              </w:rPr>
              <w:t>三、公务接待费</w:t>
            </w:r>
          </w:p>
        </w:tc>
        <w:tc>
          <w:tcPr>
            <w:tcW w:w="2382"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44"/>
        </w:rPr>
        <w:t>中国人民政治协商会议河北省秦皇岛市北戴河区委员会</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rPr>
        <w:t>本级</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按照《预算法》、《地方预决算公开操作规程》和《关于进一步推进预算公开工作的实施意见》规定，现将中国人民政治协商会议河北省秦皇岛市北戴河区委员会</w:t>
      </w:r>
      <w:r>
        <w:rPr>
          <w:rFonts w:eastAsia="方正仿宋_GBK"/>
          <w:color w:val="000000"/>
          <w:sz w:val="28"/>
        </w:rPr>
        <w:t xml:space="preserve"> (</w:t>
      </w:r>
      <w:r>
        <w:rPr>
          <w:rFonts w:hint="eastAsia" w:eastAsia="方正仿宋_GBK"/>
          <w:color w:val="000000"/>
          <w:sz w:val="28"/>
        </w:rPr>
        <w:t>本级</w:t>
      </w:r>
      <w:r>
        <w:rPr>
          <w:rFonts w:eastAsia="方正仿宋_GBK"/>
          <w:color w:val="000000"/>
          <w:sz w:val="28"/>
        </w:rPr>
        <w:t>)2022</w:t>
      </w:r>
      <w:r>
        <w:rPr>
          <w:rFonts w:hint="eastAsia" w:eastAsia="方正仿宋_GBK"/>
          <w:color w:val="000000"/>
          <w:sz w:val="28"/>
        </w:rPr>
        <w:t>年单位预算公开如下：</w:t>
      </w:r>
    </w:p>
    <w:p>
      <w:pPr>
        <w:shd w:val="clear" w:color="auto" w:fill="FFFFFF"/>
        <w:spacing w:line="560" w:lineRule="exact"/>
        <w:ind w:firstLine="640" w:firstLineChars="200"/>
        <w:rPr>
          <w:rFonts w:ascii="黑体" w:hAnsi="黑体" w:eastAsia="黑体"/>
          <w:sz w:val="32"/>
          <w:szCs w:val="32"/>
          <w:lang w:eastAsia="zh-CN"/>
        </w:rPr>
      </w:pPr>
      <w:r>
        <w:rPr>
          <w:rFonts w:hint="eastAsia" w:ascii="黑体" w:hAnsi="黑体" w:eastAsia="黑体" w:cs="黑体"/>
          <w:color w:val="000000"/>
          <w:sz w:val="32"/>
        </w:rPr>
        <w:t>一、</w:t>
      </w:r>
      <w:r>
        <w:rPr>
          <w:rFonts w:hint="eastAsia" w:ascii="黑体" w:hAnsi="黑体" w:eastAsia="黑体"/>
          <w:sz w:val="32"/>
          <w:szCs w:val="32"/>
        </w:rPr>
        <w:t>部门职责及机构设置情况</w:t>
      </w:r>
    </w:p>
    <w:p>
      <w:pPr>
        <w:pStyle w:val="29"/>
      </w:pPr>
      <w:r>
        <w:rPr>
          <w:rFonts w:hint="eastAsia"/>
        </w:rPr>
        <w:t>（一）单位职责：</w:t>
      </w:r>
    </w:p>
    <w:p>
      <w:pPr>
        <w:pStyle w:val="29"/>
      </w:pPr>
      <w:r>
        <w:rPr>
          <w:rFonts w:hint="eastAsia"/>
        </w:rPr>
        <w:t>区政协的主要职能是政治协商、民主监督、参政议政。</w:t>
      </w:r>
    </w:p>
    <w:p>
      <w:pPr>
        <w:pStyle w:val="29"/>
      </w:pPr>
      <w:r>
        <w:t>1</w:t>
      </w:r>
      <w:r>
        <w:rPr>
          <w:rFonts w:hint="eastAsia"/>
        </w:rPr>
        <w:t>、政治协商。就全区大政方针以及政治、经济、文化、社会和生态文明中的重要问题在决策之前进行协商和就决策执行过程中的重要问题进行协商。</w:t>
      </w:r>
    </w:p>
    <w:p>
      <w:pPr>
        <w:pStyle w:val="29"/>
      </w:pPr>
      <w:r>
        <w:t>2</w:t>
      </w:r>
      <w:r>
        <w:rPr>
          <w:rFonts w:hint="eastAsia"/>
        </w:rPr>
        <w:t>、民主监督。对国家宪法、法律和法规的实施，重大方针政策的贯彻执行、涉及人民群众切身利益的实际问题解决落实情况，国家机关及其工作人员的工作等，通过提出意见、建议和批评的方式进行的协商监督。根据形势、任务和党委政府统一部署，安排协商活动，召开专题协商会、协商民主会、专题座谈会、情况通报会、意见听取会、工作研讨会和学习座谈会等。</w:t>
      </w:r>
    </w:p>
    <w:p>
      <w:pPr>
        <w:pStyle w:val="29"/>
      </w:pPr>
      <w:r>
        <w:t>3</w:t>
      </w:r>
      <w:r>
        <w:rPr>
          <w:rFonts w:hint="eastAsia"/>
        </w:rPr>
        <w:t>、参政议政。对政治、经济、文化和社会生活中的重要问题以及人民群众普遍关心的问题，开展调查研究，反映社情民意，进行协商讨论。通过调研报告、提案、建议案或其他形式，向区委和区政府提出意见和建议。</w:t>
      </w:r>
      <w:r>
        <w:t xml:space="preserve">      </w:t>
      </w:r>
    </w:p>
    <w:p>
      <w:pPr>
        <w:pStyle w:val="29"/>
      </w:pPr>
      <w:r>
        <w:rPr>
          <w:rFonts w:hint="eastAsia"/>
        </w:rPr>
        <w:t>（二）机构设置：</w:t>
      </w:r>
    </w:p>
    <w:p>
      <w:pPr>
        <w:rPr>
          <w:lang w:eastAsia="zh-CN"/>
        </w:rPr>
      </w:pPr>
    </w:p>
    <w:p>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ascii="仿宋_GB2312" w:eastAsia="仿宋_GB2312"/>
                <w:sz w:val="28"/>
                <w:szCs w:val="28"/>
                <w:lang w:eastAsia="zh-CN"/>
              </w:rPr>
              <w:t>中国人民政治协商会议河北省秦皇岛市北戴河区委员会</w:t>
            </w:r>
          </w:p>
        </w:tc>
        <w:tc>
          <w:tcPr>
            <w:tcW w:w="1843" w:type="dxa"/>
            <w:vAlign w:val="center"/>
          </w:tcPr>
          <w:p>
            <w:pPr>
              <w:pStyle w:val="17"/>
              <w:rPr>
                <w:sz w:val="28"/>
                <w:szCs w:val="28"/>
              </w:rPr>
            </w:pPr>
            <w:r>
              <w:rPr>
                <w:rFonts w:hint="eastAsia"/>
                <w:sz w:val="28"/>
                <w:szCs w:val="28"/>
              </w:rPr>
              <w:t>行政</w:t>
            </w:r>
          </w:p>
        </w:tc>
        <w:tc>
          <w:tcPr>
            <w:tcW w:w="2126" w:type="dxa"/>
            <w:vAlign w:val="center"/>
          </w:tcPr>
          <w:p>
            <w:pPr>
              <w:pStyle w:val="17"/>
              <w:rPr>
                <w:sz w:val="28"/>
                <w:szCs w:val="28"/>
              </w:rPr>
            </w:pPr>
            <w:r>
              <w:rPr>
                <w:rFonts w:hint="eastAsia"/>
                <w:sz w:val="28"/>
                <w:szCs w:val="28"/>
              </w:rPr>
              <w:t>正处（县）级</w:t>
            </w:r>
          </w:p>
        </w:tc>
        <w:tc>
          <w:tcPr>
            <w:tcW w:w="3827" w:type="dxa"/>
            <w:vAlign w:val="center"/>
          </w:tcPr>
          <w:p>
            <w:pPr>
              <w:pStyle w:val="17"/>
              <w:rPr>
                <w:sz w:val="28"/>
                <w:szCs w:val="28"/>
              </w:rPr>
            </w:pPr>
            <w:r>
              <w:rPr>
                <w:rFonts w:hint="eastAsia"/>
                <w:sz w:val="28"/>
                <w:szCs w:val="28"/>
              </w:rPr>
              <w:t>财政拨款</w:t>
            </w:r>
          </w:p>
        </w:tc>
      </w:tr>
    </w:tbl>
    <w:p>
      <w:pPr>
        <w:spacing w:before="10" w:after="10"/>
        <w:ind w:firstLine="640"/>
        <w:outlineLvl w:val="5"/>
        <w:rPr>
          <w:rFonts w:ascii="黑体" w:hAnsi="黑体" w:eastAsia="黑体" w:cs="黑体"/>
          <w:color w:val="000000"/>
          <w:sz w:val="32"/>
          <w:lang w:eastAsia="zh-CN"/>
        </w:rPr>
      </w:pPr>
      <w:r>
        <w:rPr>
          <w:rFonts w:hint="eastAsia" w:ascii="仿宋_GB2312" w:eastAsia="仿宋_GB2312"/>
          <w:sz w:val="32"/>
          <w:szCs w:val="32"/>
        </w:rPr>
        <w:t>202</w:t>
      </w:r>
      <w:r>
        <w:rPr>
          <w:rFonts w:hint="eastAsia" w:ascii="仿宋_GB2312" w:eastAsia="仿宋_GB2312"/>
          <w:sz w:val="32"/>
          <w:szCs w:val="32"/>
          <w:lang w:eastAsia="zh-CN"/>
        </w:rPr>
        <w:t>2</w:t>
      </w:r>
      <w:r>
        <w:rPr>
          <w:rFonts w:hint="eastAsia" w:ascii="仿宋_GB2312" w:eastAsia="仿宋_GB2312"/>
          <w:sz w:val="32"/>
          <w:szCs w:val="32"/>
        </w:rPr>
        <w:t>年纳入本部门决算汇编范围的独立核算单位共1个，内设科室5个，有办公室、文化文史和科教卫体委员会、提案委员会、经济发展资源环境委员会、社会法制委员会。</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hint="eastAsia" w:ascii="黑体" w:hAnsi="黑体" w:eastAsia="黑体" w:cs="黑体"/>
          <w:color w:val="000000"/>
          <w:sz w:val="32"/>
        </w:rPr>
        <w:t>二、单位预算安排的总体情况</w:t>
      </w:r>
    </w:p>
    <w:p>
      <w:pPr>
        <w:pStyle w:val="30"/>
      </w:pPr>
      <w:r>
        <w:rPr>
          <w:rFonts w:hint="eastAsia"/>
        </w:rPr>
        <w:t>按照预算管理有关规定，目前我区</w:t>
      </w:r>
      <w:r>
        <w:rPr>
          <w:rFonts w:hint="eastAsia"/>
          <w:lang w:val="en-US" w:eastAsia="zh-CN"/>
        </w:rPr>
        <w:t>单位</w:t>
      </w:r>
      <w:bookmarkStart w:id="1" w:name="_GoBack"/>
      <w:bookmarkEnd w:id="1"/>
      <w:r>
        <w:rPr>
          <w:rFonts w:hint="eastAsia"/>
        </w:rPr>
        <w:t>预算的编制实行综合预算制度，即全部收入和支出都反映在预算中。北戴河区政协单位的收支包含在部门预算中。</w:t>
      </w:r>
    </w:p>
    <w:p>
      <w:pPr>
        <w:pStyle w:val="30"/>
      </w:pPr>
      <w:r>
        <w:t>1</w:t>
      </w:r>
      <w:r>
        <w:rPr>
          <w:rFonts w:hint="eastAsia"/>
        </w:rPr>
        <w:t>、收入说明</w:t>
      </w:r>
    </w:p>
    <w:p>
      <w:pPr>
        <w:pStyle w:val="30"/>
      </w:pPr>
      <w:r>
        <w:t>2022</w:t>
      </w:r>
      <w:r>
        <w:rPr>
          <w:rFonts w:hint="eastAsia"/>
        </w:rPr>
        <w:t>年预算收入为</w:t>
      </w:r>
      <w:r>
        <w:t>347.05</w:t>
      </w:r>
      <w:r>
        <w:rPr>
          <w:rFonts w:hint="eastAsia"/>
        </w:rPr>
        <w:t>万元，其中：一般公共预算收入</w:t>
      </w:r>
      <w:r>
        <w:t>347.05</w:t>
      </w:r>
      <w:r>
        <w:rPr>
          <w:rFonts w:hint="eastAsia"/>
        </w:rPr>
        <w:t>万元，基金预算收入</w:t>
      </w:r>
      <w:r>
        <w:t>0</w:t>
      </w:r>
      <w:r>
        <w:rPr>
          <w:rFonts w:hint="eastAsia"/>
        </w:rPr>
        <w:t>元，财政专户核拨收入</w:t>
      </w:r>
      <w:r>
        <w:t>0</w:t>
      </w:r>
      <w:r>
        <w:rPr>
          <w:rFonts w:hint="eastAsia"/>
        </w:rPr>
        <w:t>元，其他来源收入</w:t>
      </w:r>
      <w:r>
        <w:t>0</w:t>
      </w:r>
      <w:r>
        <w:rPr>
          <w:rFonts w:hint="eastAsia"/>
        </w:rPr>
        <w:t>元。</w:t>
      </w:r>
    </w:p>
    <w:p>
      <w:pPr>
        <w:pStyle w:val="30"/>
      </w:pPr>
      <w:r>
        <w:t>2</w:t>
      </w:r>
      <w:r>
        <w:rPr>
          <w:rFonts w:hint="eastAsia"/>
        </w:rPr>
        <w:t>、支出说明</w:t>
      </w:r>
    </w:p>
    <w:p>
      <w:pPr>
        <w:pStyle w:val="30"/>
      </w:pPr>
      <w:r>
        <w:rPr>
          <w:rFonts w:hint="eastAsia"/>
        </w:rPr>
        <w:t>收支预算总表支出表、基本支出表、项目支出表按经济分类和支出功能分类科目编制，反映北戴河区</w:t>
      </w:r>
      <w:r>
        <w:t>2022</w:t>
      </w:r>
      <w:r>
        <w:rPr>
          <w:rFonts w:hint="eastAsia"/>
        </w:rPr>
        <w:t>年度部门预算中支出预算的总体情况。</w:t>
      </w:r>
      <w:r>
        <w:t>2022</w:t>
      </w:r>
      <w:r>
        <w:rPr>
          <w:rFonts w:hint="eastAsia"/>
        </w:rPr>
        <w:t>年预算支出为</w:t>
      </w:r>
      <w:r>
        <w:t>347.05</w:t>
      </w:r>
      <w:r>
        <w:rPr>
          <w:rFonts w:hint="eastAsia"/>
        </w:rPr>
        <w:t>万元，其中：基本支出</w:t>
      </w:r>
      <w:r>
        <w:t>307.05</w:t>
      </w:r>
      <w:r>
        <w:rPr>
          <w:rFonts w:hint="eastAsia"/>
        </w:rPr>
        <w:t>万元，主要是人员经费</w:t>
      </w:r>
      <w:r>
        <w:t>266.74</w:t>
      </w:r>
      <w:r>
        <w:rPr>
          <w:rFonts w:hint="eastAsia"/>
        </w:rPr>
        <w:t>万元和日常公用经费</w:t>
      </w:r>
      <w:r>
        <w:t>40.31</w:t>
      </w:r>
      <w:r>
        <w:rPr>
          <w:rFonts w:hint="eastAsia"/>
        </w:rPr>
        <w:t>万元；项目支出</w:t>
      </w:r>
      <w:r>
        <w:t>40</w:t>
      </w:r>
      <w:r>
        <w:rPr>
          <w:rFonts w:hint="eastAsia"/>
        </w:rPr>
        <w:t>万元，主要为</w:t>
      </w:r>
      <w:r>
        <w:t>(1)</w:t>
      </w:r>
      <w:r>
        <w:rPr>
          <w:rFonts w:hint="eastAsia"/>
        </w:rPr>
        <w:t>民主监督经费</w:t>
      </w:r>
      <w:r>
        <w:t>2</w:t>
      </w:r>
      <w:r>
        <w:rPr>
          <w:rFonts w:hint="eastAsia"/>
        </w:rPr>
        <w:t>万元</w:t>
      </w:r>
      <w:r>
        <w:t>; (2)</w:t>
      </w:r>
      <w:r>
        <w:rPr>
          <w:rFonts w:hint="eastAsia"/>
        </w:rPr>
        <w:t>参政议政经费</w:t>
      </w:r>
      <w:r>
        <w:t>7</w:t>
      </w:r>
      <w:r>
        <w:rPr>
          <w:rFonts w:hint="eastAsia"/>
        </w:rPr>
        <w:t>万元；</w:t>
      </w:r>
      <w:r>
        <w:t>(3)</w:t>
      </w:r>
      <w:r>
        <w:rPr>
          <w:rFonts w:hint="eastAsia"/>
        </w:rPr>
        <w:t>政协会议</w:t>
      </w:r>
      <w:r>
        <w:t>10</w:t>
      </w:r>
      <w:r>
        <w:rPr>
          <w:rFonts w:hint="eastAsia"/>
        </w:rPr>
        <w:t>万元；</w:t>
      </w:r>
      <w:r>
        <w:t>(4)</w:t>
      </w:r>
      <w:r>
        <w:rPr>
          <w:rFonts w:hint="eastAsia"/>
        </w:rPr>
        <w:t>政协综合事务管理经费</w:t>
      </w:r>
      <w:r>
        <w:t>21</w:t>
      </w:r>
      <w:r>
        <w:rPr>
          <w:rFonts w:hint="eastAsia"/>
        </w:rPr>
        <w:t>万元。</w:t>
      </w:r>
    </w:p>
    <w:p>
      <w:pPr>
        <w:pStyle w:val="30"/>
      </w:pPr>
      <w:r>
        <w:t>3</w:t>
      </w:r>
      <w:r>
        <w:rPr>
          <w:rFonts w:hint="eastAsia"/>
        </w:rPr>
        <w:t>、比上年增减情况</w:t>
      </w:r>
    </w:p>
    <w:p>
      <w:pPr>
        <w:pStyle w:val="30"/>
      </w:pPr>
      <w:r>
        <w:t>2022</w:t>
      </w:r>
      <w:r>
        <w:rPr>
          <w:rFonts w:hint="eastAsia"/>
        </w:rPr>
        <w:t>年预算支出安排</w:t>
      </w:r>
      <w:r>
        <w:t>347.05</w:t>
      </w:r>
      <w:r>
        <w:rPr>
          <w:rFonts w:hint="eastAsia"/>
        </w:rPr>
        <w:t>万元，较</w:t>
      </w:r>
      <w:r>
        <w:t>2021</w:t>
      </w:r>
      <w:r>
        <w:rPr>
          <w:rFonts w:hint="eastAsia"/>
        </w:rPr>
        <w:t>年预算增加</w:t>
      </w:r>
      <w:r>
        <w:t>53.42</w:t>
      </w:r>
      <w:r>
        <w:rPr>
          <w:rFonts w:hint="eastAsia"/>
        </w:rPr>
        <w:t>万元，其中：基本支出增加</w:t>
      </w:r>
      <w:r>
        <w:t>53.42</w:t>
      </w:r>
      <w:r>
        <w:rPr>
          <w:rFonts w:hint="eastAsia"/>
        </w:rPr>
        <w:t>万元，主要为有新调入人员，调整工资支出；项目支出与去年持平，无变化。</w:t>
      </w:r>
    </w:p>
    <w:p>
      <w:pPr>
        <w:spacing w:before="10" w:after="10"/>
        <w:ind w:firstLine="640"/>
        <w:outlineLvl w:val="5"/>
      </w:pPr>
      <w:r>
        <w:rPr>
          <w:rFonts w:hint="eastAsia" w:ascii="黑体" w:hAnsi="黑体" w:eastAsia="黑体" w:cs="黑体"/>
          <w:color w:val="000000"/>
          <w:sz w:val="32"/>
        </w:rPr>
        <w:t>三、机关运行经费安排情况</w:t>
      </w:r>
    </w:p>
    <w:p>
      <w:pPr>
        <w:pStyle w:val="31"/>
      </w:pPr>
      <w:r>
        <w:rPr>
          <w:rFonts w:hint="eastAsia"/>
        </w:rPr>
        <w:t>机关运行经费共计安排</w:t>
      </w:r>
      <w:r>
        <w:t>40.31</w:t>
      </w:r>
      <w:r>
        <w:rPr>
          <w:rFonts w:hint="eastAsia"/>
        </w:rPr>
        <w:t>万元，主要用于机关办公区的办公及印刷费、邮电费、公务用车运行维护费等日常运行支出。其中：办公及印刷费</w:t>
      </w:r>
      <w:r>
        <w:t>4.05</w:t>
      </w:r>
      <w:r>
        <w:rPr>
          <w:rFonts w:hint="eastAsia"/>
        </w:rPr>
        <w:t>万元、邮电费</w:t>
      </w:r>
      <w:r>
        <w:t>10.62</w:t>
      </w:r>
      <w:r>
        <w:rPr>
          <w:rFonts w:hint="eastAsia"/>
        </w:rPr>
        <w:t>万元、福利费</w:t>
      </w:r>
      <w:r>
        <w:t>2.14</w:t>
      </w:r>
      <w:r>
        <w:rPr>
          <w:rFonts w:hint="eastAsia"/>
        </w:rPr>
        <w:t>万元、公务交通补贴</w:t>
      </w:r>
      <w:r>
        <w:t>15.16</w:t>
      </w:r>
      <w:r>
        <w:rPr>
          <w:rFonts w:hint="eastAsia"/>
        </w:rPr>
        <w:t>万元、培训费</w:t>
      </w:r>
      <w:r>
        <w:t>2.23</w:t>
      </w:r>
      <w:r>
        <w:rPr>
          <w:rFonts w:hint="eastAsia"/>
        </w:rPr>
        <w:t>万元、公务接待费</w:t>
      </w:r>
      <w:r>
        <w:t>0.2</w:t>
      </w:r>
      <w:r>
        <w:rPr>
          <w:rFonts w:hint="eastAsia"/>
        </w:rPr>
        <w:t>万元、离退休干部经费</w:t>
      </w:r>
      <w:r>
        <w:t>2.92</w:t>
      </w:r>
      <w:r>
        <w:rPr>
          <w:rFonts w:hint="eastAsia"/>
        </w:rPr>
        <w:t>万元、工会费</w:t>
      </w:r>
      <w:r>
        <w:t>2.99</w:t>
      </w:r>
      <w:r>
        <w:rPr>
          <w:rFonts w:hint="eastAsia"/>
        </w:rPr>
        <w:t>万元。</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年，我部门财政拨款</w:t>
      </w:r>
      <w:r>
        <w:t>“</w:t>
      </w:r>
      <w:r>
        <w:rPr>
          <w:rFonts w:hint="eastAsia"/>
        </w:rPr>
        <w:t>三公</w:t>
      </w:r>
      <w:r>
        <w:t>”</w:t>
      </w:r>
      <w:r>
        <w:rPr>
          <w:rFonts w:hint="eastAsia"/>
        </w:rPr>
        <w:t>经费预算安排</w:t>
      </w:r>
      <w:r>
        <w:t>0.2</w:t>
      </w:r>
      <w:r>
        <w:rPr>
          <w:rFonts w:hint="eastAsia"/>
        </w:rPr>
        <w:t>万元，与上年持平，无增减变化。其中：因公出国（境）费</w:t>
      </w:r>
      <w:r>
        <w:t>0</w:t>
      </w:r>
      <w:r>
        <w:rPr>
          <w:rFonts w:hint="eastAsia"/>
        </w:rPr>
        <w:t>万元，与上年持平，无增减变化；公务用车购置及运行维护费</w:t>
      </w:r>
      <w:r>
        <w:t>0</w:t>
      </w:r>
      <w:r>
        <w:rPr>
          <w:rFonts w:hint="eastAsia"/>
        </w:rPr>
        <w:t>万元（其中：公务用车购置费为</w:t>
      </w:r>
      <w:r>
        <w:t>0</w:t>
      </w:r>
      <w:r>
        <w:rPr>
          <w:rFonts w:hint="eastAsia"/>
        </w:rPr>
        <w:t>万元，公务用车运行维护费</w:t>
      </w:r>
      <w:r>
        <w:t>0</w:t>
      </w:r>
      <w:r>
        <w:rPr>
          <w:rFonts w:hint="eastAsia"/>
        </w:rPr>
        <w:t>万元</w:t>
      </w:r>
      <w:r>
        <w:t>)</w:t>
      </w:r>
      <w:r>
        <w:rPr>
          <w:rFonts w:hint="eastAsia"/>
        </w:rPr>
        <w:t>，公务用车购置费与上年持平，无增减变化，公务用车运行维护费</w:t>
      </w:r>
      <w:r>
        <w:t>0</w:t>
      </w:r>
      <w:r>
        <w:rPr>
          <w:rFonts w:hint="eastAsia"/>
        </w:rPr>
        <w:t>万元，与上年持平，无增减变化。公务接待费</w:t>
      </w:r>
      <w:r>
        <w:t>0.2</w:t>
      </w:r>
      <w:r>
        <w:rPr>
          <w:rFonts w:hint="eastAsia"/>
        </w:rPr>
        <w:t>万元，与上年持平，无增减变化。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、参政议政绩效目标表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积极组织委员参政议政</w:t>
            </w:r>
          </w:p>
          <w:p>
            <w:pPr>
              <w:pStyle w:val="16"/>
            </w:pPr>
            <w:r>
              <w:t>2.</w:t>
            </w:r>
            <w:r>
              <w:rPr>
                <w:rFonts w:hint="eastAsia"/>
              </w:rPr>
              <w:t>提高委员履职能力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委员学习培训率</w:t>
            </w:r>
          </w:p>
        </w:tc>
        <w:tc>
          <w:tcPr>
            <w:tcW w:w="2835" w:type="dxa"/>
            <w:vAlign w:val="center"/>
          </w:tcPr>
          <w:p>
            <w:pPr>
              <w:pStyle w:val="16"/>
            </w:pPr>
            <w:r>
              <w:rPr>
                <w:rFonts w:hint="eastAsia"/>
              </w:rPr>
              <w:t>委员学习培训情况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理论研究成果采纳数</w:t>
            </w:r>
          </w:p>
        </w:tc>
        <w:tc>
          <w:tcPr>
            <w:tcW w:w="2835" w:type="dxa"/>
            <w:vAlign w:val="center"/>
          </w:tcPr>
          <w:p>
            <w:pPr>
              <w:pStyle w:val="16"/>
            </w:pPr>
            <w:r>
              <w:rPr>
                <w:rFonts w:hint="eastAsia"/>
              </w:rPr>
              <w:t>理论研究成果采纳数占理论研究成果总数的比例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项目实际支出是否控制在预算内</w:t>
            </w:r>
          </w:p>
        </w:tc>
        <w:tc>
          <w:tcPr>
            <w:tcW w:w="2835" w:type="dxa"/>
            <w:vAlign w:val="center"/>
          </w:tcPr>
          <w:p>
            <w:pPr>
              <w:pStyle w:val="16"/>
            </w:pPr>
            <w:r>
              <w:rPr>
                <w:rFonts w:hint="eastAsia"/>
              </w:rPr>
              <w:t>项目实际支出是否控制在预算内</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835" w:type="dxa"/>
            <w:vAlign w:val="center"/>
          </w:tcPr>
          <w:p>
            <w:pPr>
              <w:pStyle w:val="16"/>
            </w:pPr>
            <w:r>
              <w:rPr>
                <w:rFonts w:hint="eastAsia"/>
              </w:rPr>
              <w:t>完成工作情况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社情民意反应率</w:t>
            </w:r>
          </w:p>
        </w:tc>
        <w:tc>
          <w:tcPr>
            <w:tcW w:w="2835" w:type="dxa"/>
            <w:vAlign w:val="center"/>
          </w:tcPr>
          <w:p>
            <w:pPr>
              <w:pStyle w:val="16"/>
            </w:pPr>
            <w:r>
              <w:rPr>
                <w:rFonts w:hint="eastAsia"/>
              </w:rPr>
              <w:t>社情民意信息反映数量占采集数量的比例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活动参与人员满意度</w:t>
            </w:r>
          </w:p>
        </w:tc>
        <w:tc>
          <w:tcPr>
            <w:tcW w:w="2835" w:type="dxa"/>
            <w:vAlign w:val="center"/>
          </w:tcPr>
          <w:p>
            <w:pPr>
              <w:pStyle w:val="16"/>
            </w:pPr>
            <w:r>
              <w:rPr>
                <w:rFonts w:hint="eastAsia"/>
              </w:rPr>
              <w:t>活动参与人员满意度</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、民主监督绩效目标表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完善民主监督机制</w:t>
            </w:r>
            <w:r>
              <w:t>,</w:t>
            </w:r>
            <w:r>
              <w:rPr>
                <w:rFonts w:hint="eastAsia"/>
              </w:rPr>
              <w:t>畅通民主监督渠道</w:t>
            </w:r>
            <w:r>
              <w:t>,</w:t>
            </w:r>
            <w:r>
              <w:rPr>
                <w:rFonts w:hint="eastAsia"/>
              </w:rPr>
              <w:t>建立健全之情</w:t>
            </w:r>
            <w:r>
              <w:t>,</w:t>
            </w:r>
            <w:r>
              <w:rPr>
                <w:rFonts w:hint="eastAsia"/>
              </w:rPr>
              <w:t>沟通制度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委员参与活动参与率</w:t>
            </w:r>
          </w:p>
        </w:tc>
        <w:tc>
          <w:tcPr>
            <w:tcW w:w="2835" w:type="dxa"/>
            <w:vAlign w:val="center"/>
          </w:tcPr>
          <w:p>
            <w:pPr>
              <w:pStyle w:val="16"/>
            </w:pPr>
            <w:r>
              <w:rPr>
                <w:rFonts w:hint="eastAsia"/>
              </w:rPr>
              <w:t>实际参与活动人数占应参与活动人数的比例情况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提案办理率</w:t>
            </w:r>
          </w:p>
        </w:tc>
        <w:tc>
          <w:tcPr>
            <w:tcW w:w="2835" w:type="dxa"/>
            <w:vAlign w:val="center"/>
          </w:tcPr>
          <w:p>
            <w:pPr>
              <w:pStyle w:val="16"/>
            </w:pPr>
            <w:r>
              <w:rPr>
                <w:rFonts w:hint="eastAsia"/>
              </w:rPr>
              <w:t>提案质量和办理比例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提案督办完成率</w:t>
            </w:r>
          </w:p>
        </w:tc>
        <w:tc>
          <w:tcPr>
            <w:tcW w:w="2835" w:type="dxa"/>
            <w:vAlign w:val="center"/>
          </w:tcPr>
          <w:p>
            <w:pPr>
              <w:pStyle w:val="16"/>
            </w:pPr>
            <w:r>
              <w:rPr>
                <w:rFonts w:hint="eastAsia"/>
              </w:rPr>
              <w:t>提案分办、督办完成时效比例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项目实际支出是否控制在预算内</w:t>
            </w:r>
          </w:p>
        </w:tc>
        <w:tc>
          <w:tcPr>
            <w:tcW w:w="2835" w:type="dxa"/>
            <w:vAlign w:val="center"/>
          </w:tcPr>
          <w:p>
            <w:pPr>
              <w:pStyle w:val="16"/>
            </w:pPr>
            <w:r>
              <w:rPr>
                <w:rFonts w:hint="eastAsia"/>
              </w:rPr>
              <w:t>项目实际支出是否控制在预算内</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835" w:type="dxa"/>
            <w:vAlign w:val="center"/>
          </w:tcPr>
          <w:p>
            <w:pPr>
              <w:pStyle w:val="16"/>
            </w:pPr>
            <w:r>
              <w:rPr>
                <w:rFonts w:hint="eastAsia"/>
              </w:rPr>
              <w:t>完成工作情况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取得成效率</w:t>
            </w:r>
          </w:p>
        </w:tc>
        <w:tc>
          <w:tcPr>
            <w:tcW w:w="2835" w:type="dxa"/>
            <w:vAlign w:val="center"/>
          </w:tcPr>
          <w:p>
            <w:pPr>
              <w:pStyle w:val="16"/>
            </w:pPr>
            <w:r>
              <w:rPr>
                <w:rFonts w:hint="eastAsia"/>
              </w:rPr>
              <w:t>完善民主监督机制，提高民主监督的质量和成效</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群众满意度</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、政协会议绩效目标表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完善各项会议制度，规范会议程序</w:t>
            </w:r>
          </w:p>
          <w:p>
            <w:pPr>
              <w:pStyle w:val="16"/>
            </w:pPr>
            <w:r>
              <w:t>2.</w:t>
            </w:r>
            <w:r>
              <w:rPr>
                <w:rFonts w:hint="eastAsia"/>
              </w:rPr>
              <w:t>会议的筹备和会务工作</w:t>
            </w:r>
          </w:p>
          <w:p>
            <w:pPr>
              <w:pStyle w:val="16"/>
            </w:pPr>
            <w:r>
              <w:t>3.</w:t>
            </w:r>
            <w:r>
              <w:rPr>
                <w:rFonts w:hint="eastAsia"/>
              </w:rPr>
              <w:t>提高会议质量，提高政治协商水平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会议筹备及会务工作完成率</w:t>
            </w:r>
          </w:p>
        </w:tc>
        <w:tc>
          <w:tcPr>
            <w:tcW w:w="2835" w:type="dxa"/>
            <w:vAlign w:val="center"/>
          </w:tcPr>
          <w:p>
            <w:pPr>
              <w:pStyle w:val="16"/>
            </w:pPr>
            <w:r>
              <w:rPr>
                <w:rFonts w:hint="eastAsia"/>
              </w:rPr>
              <w:t>已完成的会议筹备及会务工作量占计划量的比例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到会率</w:t>
            </w:r>
          </w:p>
        </w:tc>
        <w:tc>
          <w:tcPr>
            <w:tcW w:w="2835" w:type="dxa"/>
            <w:vAlign w:val="center"/>
          </w:tcPr>
          <w:p>
            <w:pPr>
              <w:pStyle w:val="16"/>
            </w:pPr>
            <w:r>
              <w:rPr>
                <w:rFonts w:hint="eastAsia"/>
              </w:rPr>
              <w:t>会议实际到会人数与应到会人数的比例情况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会议时间</w:t>
            </w:r>
          </w:p>
        </w:tc>
        <w:tc>
          <w:tcPr>
            <w:tcW w:w="2835" w:type="dxa"/>
            <w:vAlign w:val="center"/>
          </w:tcPr>
          <w:p>
            <w:pPr>
              <w:pStyle w:val="16"/>
            </w:pPr>
            <w:r>
              <w:rPr>
                <w:rFonts w:hint="eastAsia"/>
              </w:rPr>
              <w:t>会议计划完成的具体时间</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人均每天支出金额</w:t>
            </w:r>
          </w:p>
        </w:tc>
        <w:tc>
          <w:tcPr>
            <w:tcW w:w="2835" w:type="dxa"/>
            <w:vAlign w:val="center"/>
          </w:tcPr>
          <w:p>
            <w:pPr>
              <w:pStyle w:val="16"/>
            </w:pPr>
            <w:r>
              <w:rPr>
                <w:rFonts w:hint="eastAsia"/>
              </w:rPr>
              <w:t>按一、二、三类会议标准</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835" w:type="dxa"/>
            <w:vAlign w:val="center"/>
          </w:tcPr>
          <w:p>
            <w:pPr>
              <w:pStyle w:val="16"/>
            </w:pPr>
            <w:r>
              <w:rPr>
                <w:rFonts w:hint="eastAsia"/>
              </w:rPr>
              <w:t>完成工作情况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会议活动实现率</w:t>
            </w:r>
          </w:p>
        </w:tc>
        <w:tc>
          <w:tcPr>
            <w:tcW w:w="2835" w:type="dxa"/>
            <w:vAlign w:val="center"/>
          </w:tcPr>
          <w:p>
            <w:pPr>
              <w:pStyle w:val="16"/>
            </w:pPr>
            <w:r>
              <w:rPr>
                <w:rFonts w:hint="eastAsia"/>
              </w:rPr>
              <w:t>实际完成的会议活动实现比例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会议满意度</w:t>
            </w:r>
          </w:p>
        </w:tc>
        <w:tc>
          <w:tcPr>
            <w:tcW w:w="2835" w:type="dxa"/>
            <w:vAlign w:val="center"/>
          </w:tcPr>
          <w:p>
            <w:pPr>
              <w:pStyle w:val="16"/>
            </w:pPr>
            <w:r>
              <w:rPr>
                <w:rFonts w:hint="eastAsia"/>
              </w:rPr>
              <w:t>完善各项会议制度</w:t>
            </w:r>
            <w:r>
              <w:t>,</w:t>
            </w:r>
            <w:r>
              <w:rPr>
                <w:rFonts w:hint="eastAsia"/>
              </w:rPr>
              <w:t>提高会议质量</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、政协综合事务管理绩效目标表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政协自身建设更加扎实，工作水平进一步提升。</w:t>
            </w:r>
          </w:p>
          <w:p>
            <w:pPr>
              <w:pStyle w:val="16"/>
            </w:pPr>
            <w:r>
              <w:t>2.</w:t>
            </w:r>
            <w:r>
              <w:rPr>
                <w:rFonts w:hint="eastAsia"/>
              </w:rPr>
              <w:t>为文史研究提供资料保障，做好文史资料的编印工作。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综合事务管理工作完成率</w:t>
            </w:r>
          </w:p>
        </w:tc>
        <w:tc>
          <w:tcPr>
            <w:tcW w:w="2835" w:type="dxa"/>
            <w:vAlign w:val="center"/>
          </w:tcPr>
          <w:p>
            <w:pPr>
              <w:pStyle w:val="16"/>
            </w:pPr>
            <w:r>
              <w:rPr>
                <w:rFonts w:hint="eastAsia"/>
              </w:rPr>
              <w:t>综合事务工作完成情况占综合事务工作计划的比例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综合事务保障率</w:t>
            </w:r>
          </w:p>
        </w:tc>
        <w:tc>
          <w:tcPr>
            <w:tcW w:w="2835" w:type="dxa"/>
            <w:vAlign w:val="center"/>
          </w:tcPr>
          <w:p>
            <w:pPr>
              <w:pStyle w:val="16"/>
            </w:pPr>
            <w:r>
              <w:rPr>
                <w:rFonts w:hint="eastAsia"/>
              </w:rPr>
              <w:t>综合事务工作完成情况占综合事务工作计划的比例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工作任务完成及时率</w:t>
            </w:r>
          </w:p>
        </w:tc>
        <w:tc>
          <w:tcPr>
            <w:tcW w:w="2835" w:type="dxa"/>
            <w:vAlign w:val="center"/>
          </w:tcPr>
          <w:p>
            <w:pPr>
              <w:pStyle w:val="16"/>
            </w:pPr>
            <w:r>
              <w:rPr>
                <w:rFonts w:hint="eastAsia"/>
              </w:rPr>
              <w:t>工作任务完成及时率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预算执行率</w:t>
            </w:r>
          </w:p>
        </w:tc>
        <w:tc>
          <w:tcPr>
            <w:tcW w:w="2835" w:type="dxa"/>
            <w:vAlign w:val="center"/>
          </w:tcPr>
          <w:p>
            <w:pPr>
              <w:pStyle w:val="16"/>
            </w:pPr>
            <w:r>
              <w:rPr>
                <w:rFonts w:hint="eastAsia"/>
              </w:rPr>
              <w:t>预算执行率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社会效益指标</w:t>
            </w:r>
          </w:p>
        </w:tc>
        <w:tc>
          <w:tcPr>
            <w:tcW w:w="2835" w:type="dxa"/>
            <w:vAlign w:val="center"/>
          </w:tcPr>
          <w:p>
            <w:pPr>
              <w:pStyle w:val="16"/>
            </w:pPr>
            <w:r>
              <w:rPr>
                <w:rFonts w:hint="eastAsia"/>
              </w:rPr>
              <w:t>文史资料收集率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群众的满意度</w:t>
            </w:r>
          </w:p>
        </w:tc>
        <w:tc>
          <w:tcPr>
            <w:tcW w:w="2835" w:type="dxa"/>
            <w:vAlign w:val="center"/>
          </w:tcPr>
          <w:p>
            <w:pPr>
              <w:pStyle w:val="16"/>
            </w:pPr>
            <w:r>
              <w:rPr>
                <w:rFonts w:hint="eastAsia"/>
              </w:rPr>
              <w:t>机关正常运转和群众满意度</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年，中国人民政治协商会议河北省秦皇岛市北戴河区委员会</w:t>
      </w:r>
      <w:r>
        <w:rPr>
          <w:rFonts w:eastAsia="方正仿宋_GBK"/>
          <w:color w:val="000000"/>
          <w:sz w:val="28"/>
        </w:rPr>
        <w:t>(</w:t>
      </w:r>
      <w:r>
        <w:rPr>
          <w:rFonts w:hint="eastAsia" w:eastAsia="方正仿宋_GBK"/>
          <w:color w:val="000000"/>
          <w:sz w:val="28"/>
        </w:rPr>
        <w:t>本级</w:t>
      </w:r>
      <w:r>
        <w:rPr>
          <w:rFonts w:eastAsia="方正仿宋_GBK"/>
          <w:color w:val="000000"/>
          <w:sz w:val="28"/>
        </w:rPr>
        <w:t>)</w:t>
      </w:r>
      <w:r>
        <w:rPr>
          <w:rFonts w:hint="eastAsia" w:eastAsia="方正仿宋_GBK"/>
          <w:color w:val="000000"/>
          <w:sz w:val="28"/>
        </w:rPr>
        <w:t>安排政府采购预算</w:t>
      </w:r>
      <w:r>
        <w:rPr>
          <w:rFonts w:eastAsia="方正仿宋_GBK"/>
          <w:color w:val="000000"/>
          <w:sz w:val="28"/>
        </w:rPr>
        <w:t>11.34</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合</w:t>
            </w:r>
            <w:r>
              <w:t xml:space="preserve">  </w:t>
            </w:r>
            <w:r>
              <w:rPr>
                <w:rFonts w:hint="eastAsia"/>
              </w:rPr>
              <w:t>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11.34</w:t>
            </w:r>
          </w:p>
        </w:tc>
        <w:tc>
          <w:tcPr>
            <w:tcW w:w="964" w:type="dxa"/>
            <w:vAlign w:val="center"/>
          </w:tcPr>
          <w:p>
            <w:pPr>
              <w:pStyle w:val="19"/>
            </w:pPr>
            <w:r>
              <w:t>11.34</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政协秦皇岛市北戴河区委员会办公室</w:t>
            </w:r>
            <w:r>
              <w:t>(</w:t>
            </w:r>
            <w:r>
              <w:rPr>
                <w:rFonts w:hint="eastAsia"/>
              </w:rPr>
              <w:t>本级</w:t>
            </w:r>
            <w:r>
              <w:t>)</w:t>
            </w:r>
            <w:r>
              <w:rPr>
                <w:rFonts w:hint="eastAsia"/>
              </w:rPr>
              <w:t>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11.34</w:t>
            </w:r>
          </w:p>
        </w:tc>
        <w:tc>
          <w:tcPr>
            <w:tcW w:w="964" w:type="dxa"/>
            <w:vAlign w:val="center"/>
          </w:tcPr>
          <w:p>
            <w:pPr>
              <w:pStyle w:val="19"/>
            </w:pPr>
            <w:r>
              <w:t>11.34</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参政议政</w:t>
            </w:r>
          </w:p>
        </w:tc>
        <w:tc>
          <w:tcPr>
            <w:tcW w:w="964" w:type="dxa"/>
            <w:vAlign w:val="center"/>
          </w:tcPr>
          <w:p>
            <w:pPr>
              <w:pStyle w:val="15"/>
            </w:pPr>
            <w:r>
              <w:t>7.00</w:t>
            </w:r>
          </w:p>
        </w:tc>
        <w:tc>
          <w:tcPr>
            <w:tcW w:w="1134" w:type="dxa"/>
            <w:vAlign w:val="center"/>
          </w:tcPr>
          <w:p>
            <w:pPr>
              <w:pStyle w:val="16"/>
            </w:pPr>
            <w:r>
              <w:rPr>
                <w:rFonts w:hint="eastAsia"/>
              </w:rPr>
              <w:t>复印纸</w:t>
            </w:r>
          </w:p>
        </w:tc>
        <w:tc>
          <w:tcPr>
            <w:tcW w:w="1134" w:type="dxa"/>
            <w:vAlign w:val="center"/>
          </w:tcPr>
          <w:p>
            <w:pPr>
              <w:pStyle w:val="16"/>
            </w:pPr>
            <w:r>
              <w:t>A090101</w:t>
            </w:r>
          </w:p>
        </w:tc>
        <w:tc>
          <w:tcPr>
            <w:tcW w:w="709" w:type="dxa"/>
            <w:vAlign w:val="center"/>
          </w:tcPr>
          <w:p>
            <w:pPr>
              <w:pStyle w:val="17"/>
            </w:pPr>
            <w:r>
              <w:rPr>
                <w:rFonts w:hint="eastAsia"/>
              </w:rPr>
              <w:t>箱</w:t>
            </w:r>
          </w:p>
        </w:tc>
        <w:tc>
          <w:tcPr>
            <w:tcW w:w="850" w:type="dxa"/>
            <w:vAlign w:val="center"/>
          </w:tcPr>
          <w:p>
            <w:pPr>
              <w:pStyle w:val="15"/>
            </w:pPr>
            <w:r>
              <w:t>3</w:t>
            </w:r>
          </w:p>
        </w:tc>
        <w:tc>
          <w:tcPr>
            <w:tcW w:w="850" w:type="dxa"/>
            <w:vAlign w:val="center"/>
          </w:tcPr>
          <w:p>
            <w:pPr>
              <w:pStyle w:val="15"/>
            </w:pPr>
            <w:r>
              <w:t>0.02</w:t>
            </w:r>
          </w:p>
        </w:tc>
        <w:tc>
          <w:tcPr>
            <w:tcW w:w="964" w:type="dxa"/>
            <w:vAlign w:val="center"/>
          </w:tcPr>
          <w:p>
            <w:pPr>
              <w:pStyle w:val="15"/>
            </w:pPr>
            <w:r>
              <w:t>0.06</w:t>
            </w:r>
          </w:p>
        </w:tc>
        <w:tc>
          <w:tcPr>
            <w:tcW w:w="964" w:type="dxa"/>
            <w:vAlign w:val="center"/>
          </w:tcPr>
          <w:p>
            <w:pPr>
              <w:pStyle w:val="15"/>
            </w:pPr>
            <w:r>
              <w:t>0.06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民主监督</w:t>
            </w:r>
          </w:p>
        </w:tc>
        <w:tc>
          <w:tcPr>
            <w:tcW w:w="964" w:type="dxa"/>
            <w:vAlign w:val="center"/>
          </w:tcPr>
          <w:p>
            <w:pPr>
              <w:pStyle w:val="15"/>
            </w:pPr>
            <w:r>
              <w:t>2.00</w:t>
            </w:r>
          </w:p>
        </w:tc>
        <w:tc>
          <w:tcPr>
            <w:tcW w:w="1134" w:type="dxa"/>
            <w:vAlign w:val="center"/>
          </w:tcPr>
          <w:p>
            <w:pPr>
              <w:pStyle w:val="16"/>
            </w:pPr>
            <w:r>
              <w:rPr>
                <w:rFonts w:hint="eastAsia"/>
              </w:rPr>
              <w:t>复印纸</w:t>
            </w:r>
          </w:p>
        </w:tc>
        <w:tc>
          <w:tcPr>
            <w:tcW w:w="1134" w:type="dxa"/>
            <w:vAlign w:val="center"/>
          </w:tcPr>
          <w:p>
            <w:pPr>
              <w:pStyle w:val="16"/>
            </w:pPr>
            <w:r>
              <w:t>A090101</w:t>
            </w:r>
          </w:p>
        </w:tc>
        <w:tc>
          <w:tcPr>
            <w:tcW w:w="709" w:type="dxa"/>
            <w:vAlign w:val="center"/>
          </w:tcPr>
          <w:p>
            <w:pPr>
              <w:pStyle w:val="17"/>
            </w:pPr>
            <w:r>
              <w:rPr>
                <w:rFonts w:hint="eastAsia"/>
              </w:rPr>
              <w:t>箱</w:t>
            </w:r>
          </w:p>
        </w:tc>
        <w:tc>
          <w:tcPr>
            <w:tcW w:w="850" w:type="dxa"/>
            <w:vAlign w:val="center"/>
          </w:tcPr>
          <w:p>
            <w:pPr>
              <w:pStyle w:val="15"/>
            </w:pPr>
            <w:r>
              <w:t>3</w:t>
            </w:r>
          </w:p>
        </w:tc>
        <w:tc>
          <w:tcPr>
            <w:tcW w:w="850" w:type="dxa"/>
            <w:vAlign w:val="center"/>
          </w:tcPr>
          <w:p>
            <w:pPr>
              <w:pStyle w:val="15"/>
            </w:pPr>
            <w:r>
              <w:t>0.02</w:t>
            </w:r>
          </w:p>
        </w:tc>
        <w:tc>
          <w:tcPr>
            <w:tcW w:w="964" w:type="dxa"/>
            <w:vAlign w:val="center"/>
          </w:tcPr>
          <w:p>
            <w:pPr>
              <w:pStyle w:val="15"/>
            </w:pPr>
            <w:r>
              <w:t>0.06</w:t>
            </w:r>
          </w:p>
        </w:tc>
        <w:tc>
          <w:tcPr>
            <w:tcW w:w="964" w:type="dxa"/>
            <w:vAlign w:val="center"/>
          </w:tcPr>
          <w:p>
            <w:pPr>
              <w:pStyle w:val="15"/>
            </w:pPr>
            <w:r>
              <w:t>0.06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台式计算机</w:t>
            </w:r>
          </w:p>
        </w:tc>
        <w:tc>
          <w:tcPr>
            <w:tcW w:w="1134" w:type="dxa"/>
            <w:vAlign w:val="center"/>
          </w:tcPr>
          <w:p>
            <w:pPr>
              <w:pStyle w:val="16"/>
            </w:pPr>
            <w:r>
              <w:t>A02010104</w:t>
            </w:r>
          </w:p>
        </w:tc>
        <w:tc>
          <w:tcPr>
            <w:tcW w:w="709" w:type="dxa"/>
            <w:vAlign w:val="center"/>
          </w:tcPr>
          <w:p>
            <w:pPr>
              <w:pStyle w:val="17"/>
            </w:pPr>
            <w:r>
              <w:rPr>
                <w:rFonts w:hint="eastAsia"/>
              </w:rPr>
              <w:t>台</w:t>
            </w:r>
          </w:p>
        </w:tc>
        <w:tc>
          <w:tcPr>
            <w:tcW w:w="850" w:type="dxa"/>
            <w:vAlign w:val="center"/>
          </w:tcPr>
          <w:p>
            <w:pPr>
              <w:pStyle w:val="15"/>
            </w:pPr>
            <w:r>
              <w:t>1</w:t>
            </w:r>
          </w:p>
        </w:tc>
        <w:tc>
          <w:tcPr>
            <w:tcW w:w="850" w:type="dxa"/>
            <w:vAlign w:val="center"/>
          </w:tcPr>
          <w:p>
            <w:pPr>
              <w:pStyle w:val="15"/>
            </w:pPr>
            <w:r>
              <w:t>0.50</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激光打印机</w:t>
            </w:r>
          </w:p>
        </w:tc>
        <w:tc>
          <w:tcPr>
            <w:tcW w:w="1134" w:type="dxa"/>
            <w:vAlign w:val="center"/>
          </w:tcPr>
          <w:p>
            <w:pPr>
              <w:pStyle w:val="16"/>
            </w:pPr>
            <w:r>
              <w:t>A0201060102</w:t>
            </w:r>
          </w:p>
        </w:tc>
        <w:tc>
          <w:tcPr>
            <w:tcW w:w="709" w:type="dxa"/>
            <w:vAlign w:val="center"/>
          </w:tcPr>
          <w:p>
            <w:pPr>
              <w:pStyle w:val="17"/>
            </w:pPr>
            <w:r>
              <w:rPr>
                <w:rFonts w:hint="eastAsia"/>
              </w:rPr>
              <w:t>台</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其他资料</w:t>
            </w:r>
          </w:p>
        </w:tc>
        <w:tc>
          <w:tcPr>
            <w:tcW w:w="1134" w:type="dxa"/>
            <w:vAlign w:val="center"/>
          </w:tcPr>
          <w:p>
            <w:pPr>
              <w:pStyle w:val="16"/>
            </w:pPr>
            <w:r>
              <w:t>A050299</w:t>
            </w:r>
          </w:p>
        </w:tc>
        <w:tc>
          <w:tcPr>
            <w:tcW w:w="709" w:type="dxa"/>
            <w:vAlign w:val="center"/>
          </w:tcPr>
          <w:p>
            <w:pPr>
              <w:pStyle w:val="17"/>
            </w:pPr>
            <w:r>
              <w:rPr>
                <w:rFonts w:hint="eastAsia"/>
              </w:rPr>
              <w:t>本</w:t>
            </w:r>
          </w:p>
        </w:tc>
        <w:tc>
          <w:tcPr>
            <w:tcW w:w="850" w:type="dxa"/>
            <w:vAlign w:val="center"/>
          </w:tcPr>
          <w:p>
            <w:pPr>
              <w:pStyle w:val="15"/>
            </w:pPr>
            <w:r>
              <w:t>800</w:t>
            </w:r>
          </w:p>
        </w:tc>
        <w:tc>
          <w:tcPr>
            <w:tcW w:w="850" w:type="dxa"/>
            <w:vAlign w:val="center"/>
          </w:tcPr>
          <w:p>
            <w:pPr>
              <w:pStyle w:val="15"/>
            </w:pPr>
            <w:r>
              <w:t>0.01</w:t>
            </w: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其他台、桌类</w:t>
            </w:r>
          </w:p>
        </w:tc>
        <w:tc>
          <w:tcPr>
            <w:tcW w:w="1134" w:type="dxa"/>
            <w:vAlign w:val="center"/>
          </w:tcPr>
          <w:p>
            <w:pPr>
              <w:pStyle w:val="16"/>
            </w:pPr>
            <w:r>
              <w:t>A060299</w:t>
            </w:r>
          </w:p>
        </w:tc>
        <w:tc>
          <w:tcPr>
            <w:tcW w:w="709" w:type="dxa"/>
            <w:vAlign w:val="center"/>
          </w:tcPr>
          <w:p>
            <w:pPr>
              <w:pStyle w:val="17"/>
            </w:pPr>
            <w:r>
              <w:rPr>
                <w:rFonts w:hint="eastAsia"/>
              </w:rPr>
              <w:t>个</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其他柜类</w:t>
            </w:r>
          </w:p>
        </w:tc>
        <w:tc>
          <w:tcPr>
            <w:tcW w:w="1134" w:type="dxa"/>
            <w:vAlign w:val="center"/>
          </w:tcPr>
          <w:p>
            <w:pPr>
              <w:pStyle w:val="16"/>
            </w:pPr>
            <w:r>
              <w:t>A060599</w:t>
            </w:r>
          </w:p>
        </w:tc>
        <w:tc>
          <w:tcPr>
            <w:tcW w:w="709" w:type="dxa"/>
            <w:vAlign w:val="center"/>
          </w:tcPr>
          <w:p>
            <w:pPr>
              <w:pStyle w:val="17"/>
            </w:pPr>
            <w:r>
              <w:rPr>
                <w:rFonts w:hint="eastAsia"/>
              </w:rPr>
              <w:t>个</w:t>
            </w:r>
          </w:p>
        </w:tc>
        <w:tc>
          <w:tcPr>
            <w:tcW w:w="850" w:type="dxa"/>
            <w:vAlign w:val="center"/>
          </w:tcPr>
          <w:p>
            <w:pPr>
              <w:pStyle w:val="15"/>
            </w:pPr>
            <w:r>
              <w:t>1</w:t>
            </w:r>
          </w:p>
        </w:tc>
        <w:tc>
          <w:tcPr>
            <w:tcW w:w="850" w:type="dxa"/>
            <w:vAlign w:val="center"/>
          </w:tcPr>
          <w:p>
            <w:pPr>
              <w:pStyle w:val="15"/>
            </w:pPr>
            <w:r>
              <w:t>0.50</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复印纸</w:t>
            </w:r>
          </w:p>
        </w:tc>
        <w:tc>
          <w:tcPr>
            <w:tcW w:w="1134" w:type="dxa"/>
            <w:vAlign w:val="center"/>
          </w:tcPr>
          <w:p>
            <w:pPr>
              <w:pStyle w:val="16"/>
            </w:pPr>
            <w:r>
              <w:t>A090101</w:t>
            </w:r>
          </w:p>
        </w:tc>
        <w:tc>
          <w:tcPr>
            <w:tcW w:w="709" w:type="dxa"/>
            <w:vAlign w:val="center"/>
          </w:tcPr>
          <w:p>
            <w:pPr>
              <w:pStyle w:val="17"/>
            </w:pPr>
            <w:r>
              <w:rPr>
                <w:rFonts w:hint="eastAsia"/>
              </w:rPr>
              <w:t>箱</w:t>
            </w:r>
          </w:p>
        </w:tc>
        <w:tc>
          <w:tcPr>
            <w:tcW w:w="850" w:type="dxa"/>
            <w:vAlign w:val="center"/>
          </w:tcPr>
          <w:p>
            <w:pPr>
              <w:pStyle w:val="15"/>
            </w:pPr>
            <w:r>
              <w:t>26</w:t>
            </w:r>
          </w:p>
        </w:tc>
        <w:tc>
          <w:tcPr>
            <w:tcW w:w="850" w:type="dxa"/>
            <w:vAlign w:val="center"/>
          </w:tcPr>
          <w:p>
            <w:pPr>
              <w:pStyle w:val="15"/>
            </w:pPr>
            <w:r>
              <w:t>0.02</w:t>
            </w:r>
          </w:p>
        </w:tc>
        <w:tc>
          <w:tcPr>
            <w:tcW w:w="964" w:type="dxa"/>
            <w:vAlign w:val="center"/>
          </w:tcPr>
          <w:p>
            <w:pPr>
              <w:pStyle w:val="15"/>
            </w:pPr>
            <w:r>
              <w:t>0.52</w:t>
            </w:r>
          </w:p>
        </w:tc>
        <w:tc>
          <w:tcPr>
            <w:tcW w:w="964" w:type="dxa"/>
            <w:vAlign w:val="center"/>
          </w:tcPr>
          <w:p>
            <w:pPr>
              <w:pStyle w:val="15"/>
            </w:pPr>
            <w:r>
              <w:t>0.52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基础环境运维服务</w:t>
            </w:r>
          </w:p>
        </w:tc>
        <w:tc>
          <w:tcPr>
            <w:tcW w:w="1134" w:type="dxa"/>
            <w:vAlign w:val="center"/>
          </w:tcPr>
          <w:p>
            <w:pPr>
              <w:pStyle w:val="16"/>
            </w:pPr>
            <w:r>
              <w:t>C020601</w:t>
            </w:r>
          </w:p>
        </w:tc>
        <w:tc>
          <w:tcPr>
            <w:tcW w:w="709" w:type="dxa"/>
            <w:vAlign w:val="center"/>
          </w:tcPr>
          <w:p>
            <w:pPr>
              <w:pStyle w:val="17"/>
            </w:pPr>
            <w:r>
              <w:rPr>
                <w:rFonts w:hint="eastAsia"/>
              </w:rPr>
              <w:t>年</w:t>
            </w:r>
          </w:p>
        </w:tc>
        <w:tc>
          <w:tcPr>
            <w:tcW w:w="850" w:type="dxa"/>
            <w:vAlign w:val="center"/>
          </w:tcPr>
          <w:p>
            <w:pPr>
              <w:pStyle w:val="15"/>
            </w:pPr>
            <w:r>
              <w:t>1</w:t>
            </w:r>
          </w:p>
        </w:tc>
        <w:tc>
          <w:tcPr>
            <w:tcW w:w="850" w:type="dxa"/>
            <w:vAlign w:val="center"/>
          </w:tcPr>
          <w:p>
            <w:pPr>
              <w:pStyle w:val="15"/>
            </w:pPr>
            <w:r>
              <w:t>1.20</w:t>
            </w:r>
          </w:p>
        </w:tc>
        <w:tc>
          <w:tcPr>
            <w:tcW w:w="964" w:type="dxa"/>
            <w:vAlign w:val="center"/>
          </w:tcPr>
          <w:p>
            <w:pPr>
              <w:pStyle w:val="15"/>
            </w:pPr>
            <w:r>
              <w:t>1.20</w:t>
            </w: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中国人民政治协商会议河北省秦皇岛市北戴河区委员会</w:t>
      </w:r>
      <w:r>
        <w:rPr>
          <w:rFonts w:eastAsia="方正仿宋_GBK"/>
          <w:color w:val="000000"/>
          <w:sz w:val="28"/>
        </w:rPr>
        <w:t>(</w:t>
      </w:r>
      <w:r>
        <w:rPr>
          <w:rFonts w:hint="eastAsia" w:eastAsia="方正仿宋_GBK"/>
          <w:color w:val="000000"/>
          <w:sz w:val="28"/>
        </w:rPr>
        <w:t>本级</w:t>
      </w:r>
      <w:r>
        <w:rPr>
          <w:rFonts w:eastAsia="方正仿宋_GBK"/>
          <w:color w:val="000000"/>
          <w:sz w:val="28"/>
        </w:rPr>
        <w:t>)</w:t>
      </w:r>
      <w:r>
        <w:rPr>
          <w:rFonts w:hint="eastAsia" w:eastAsia="方正仿宋_GBK"/>
          <w:color w:val="000000"/>
          <w:sz w:val="28"/>
        </w:rPr>
        <w:t>上年末固定资产金额为</w:t>
      </w:r>
      <w:r>
        <w:rPr>
          <w:rFonts w:eastAsia="方正仿宋_GBK"/>
          <w:color w:val="000000"/>
          <w:sz w:val="28"/>
        </w:rPr>
        <w:t>127.21</w:t>
      </w:r>
      <w:r>
        <w:rPr>
          <w:rFonts w:hint="eastAsia" w:eastAsia="方正仿宋_GBK"/>
          <w:color w:val="000000"/>
          <w:sz w:val="28"/>
        </w:rPr>
        <w:t>万元（详见下表）。本年度拟购置固定资产总额为</w:t>
      </w:r>
      <w:r>
        <w:rPr>
          <w:rFonts w:eastAsia="方正仿宋_GBK"/>
          <w:color w:val="000000"/>
          <w:sz w:val="28"/>
        </w:rPr>
        <w:t>1.50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131001</w:t>
            </w:r>
            <w:r>
              <w:rPr>
                <w:rFonts w:hint="eastAsia"/>
              </w:rPr>
              <w:t>政协秦皇岛市北戴河区委员会办公室</w:t>
            </w:r>
            <w:r>
              <w:t>(</w:t>
            </w:r>
            <w:r>
              <w:rPr>
                <w:rFonts w:hint="eastAsia"/>
              </w:rPr>
              <w:t>本级</w:t>
            </w:r>
            <w:r>
              <w:t>)</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资产总额</w:t>
            </w:r>
          </w:p>
        </w:tc>
        <w:tc>
          <w:tcPr>
            <w:tcW w:w="2835" w:type="dxa"/>
            <w:vAlign w:val="center"/>
          </w:tcPr>
          <w:p>
            <w:pPr>
              <w:pStyle w:val="17"/>
            </w:pPr>
          </w:p>
        </w:tc>
        <w:tc>
          <w:tcPr>
            <w:tcW w:w="2835" w:type="dxa"/>
            <w:vAlign w:val="center"/>
          </w:tcPr>
          <w:p>
            <w:pPr>
              <w:pStyle w:val="15"/>
            </w:pPr>
            <w:r>
              <w:t>127.21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w:t>
            </w:r>
            <w:r>
              <w:rPr>
                <w:rFonts w:hint="eastAsia"/>
              </w:rPr>
              <w:t>、房屋（平方米）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w:t>
            </w:r>
            <w:r>
              <w:rPr>
                <w:rFonts w:hint="eastAsia"/>
              </w:rPr>
              <w:t>、车辆（台、辆）</w:t>
            </w:r>
          </w:p>
        </w:tc>
        <w:tc>
          <w:tcPr>
            <w:tcW w:w="2835" w:type="dxa"/>
            <w:vAlign w:val="center"/>
          </w:tcPr>
          <w:p>
            <w:pPr>
              <w:pStyle w:val="17"/>
            </w:pPr>
            <w:r>
              <w:t>4</w:t>
            </w:r>
          </w:p>
        </w:tc>
        <w:tc>
          <w:tcPr>
            <w:tcW w:w="2835" w:type="dxa"/>
            <w:vAlign w:val="center"/>
          </w:tcPr>
          <w:p>
            <w:pPr>
              <w:pStyle w:val="15"/>
            </w:pPr>
            <w:r>
              <w:t>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w:t>
            </w:r>
            <w:r>
              <w:rPr>
                <w:rFonts w:hint="eastAsia"/>
              </w:rPr>
              <w:t>、单价在</w:t>
            </w:r>
            <w:r>
              <w:t>20</w:t>
            </w:r>
            <w:r>
              <w:rPr>
                <w:rFonts w:hint="eastAsia"/>
              </w:rPr>
              <w:t>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w:t>
            </w:r>
            <w:r>
              <w:rPr>
                <w:rFonts w:hint="eastAsia"/>
              </w:rPr>
              <w:t>、其他固定资产</w:t>
            </w:r>
          </w:p>
        </w:tc>
        <w:tc>
          <w:tcPr>
            <w:tcW w:w="2835" w:type="dxa"/>
            <w:vAlign w:val="center"/>
          </w:tcPr>
          <w:p>
            <w:pPr>
              <w:pStyle w:val="17"/>
            </w:pPr>
            <w:r>
              <w:t>118</w:t>
            </w:r>
          </w:p>
        </w:tc>
        <w:tc>
          <w:tcPr>
            <w:tcW w:w="2835" w:type="dxa"/>
            <w:vAlign w:val="center"/>
          </w:tcPr>
          <w:p>
            <w:pPr>
              <w:pStyle w:val="15"/>
            </w:pPr>
            <w:r>
              <w:t>45.67</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区</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区</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p/>
    <w:sectPr>
      <w:pgSz w:w="16840" w:h="11900" w:orient="landscape"/>
      <w:pgMar w:top="1361" w:right="1020" w:bottom="1134"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1YWJiMWFlOGMyZDJhYzcxNDRjODdkNTUwYzY2ZWIifQ=="/>
  </w:docVars>
  <w:rsids>
    <w:rsidRoot w:val="000210B3"/>
    <w:rsid w:val="000210B3"/>
    <w:rsid w:val="001B2B48"/>
    <w:rsid w:val="00246796"/>
    <w:rsid w:val="002D344A"/>
    <w:rsid w:val="003861F9"/>
    <w:rsid w:val="00451880"/>
    <w:rsid w:val="004570DF"/>
    <w:rsid w:val="004E3BCA"/>
    <w:rsid w:val="00757133"/>
    <w:rsid w:val="00892809"/>
    <w:rsid w:val="00974ECA"/>
    <w:rsid w:val="00A22158"/>
    <w:rsid w:val="00A37FD5"/>
    <w:rsid w:val="00A53064"/>
    <w:rsid w:val="00B11B11"/>
    <w:rsid w:val="00B71F6E"/>
    <w:rsid w:val="00CF1811"/>
    <w:rsid w:val="00D33A51"/>
    <w:rsid w:val="00D90F82"/>
    <w:rsid w:val="00E045AB"/>
    <w:rsid w:val="00FF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99" w:semiHidden="0" w:name="toc 2"/>
    <w:lsdException w:qFormat="1" w:unhideWhenUsed="0" w:uiPriority="99" w:semiHidden="0" w:name="toc 3"/>
    <w:lsdException w:unhideWhenUsed="0"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jc w:val="left"/>
    </w:pPr>
    <w:rPr>
      <w:rFonts w:ascii="Times New Roman" w:hAnsi="Times New Roman" w:eastAsia="宋体" w:cs="Times New Roman"/>
      <w:kern w:val="0"/>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uiPriority w:val="99"/>
    <w:pPr>
      <w:tabs>
        <w:tab w:val="center" w:pos="4153"/>
        <w:tab w:val="right" w:pos="8306"/>
      </w:tabs>
      <w:snapToGrid w:val="0"/>
    </w:pPr>
    <w:rPr>
      <w:sz w:val="18"/>
      <w:szCs w:val="18"/>
    </w:rPr>
  </w:style>
  <w:style w:type="paragraph" w:styleId="4">
    <w:name w:val="header"/>
    <w:basedOn w:val="1"/>
    <w:link w:val="33"/>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uiPriority w:val="99"/>
    <w:pPr>
      <w:ind w:left="720"/>
    </w:pPr>
  </w:style>
  <w:style w:type="paragraph" w:styleId="7">
    <w:name w:val="toc 2"/>
    <w:basedOn w:val="1"/>
    <w:next w:val="1"/>
    <w:uiPriority w:val="99"/>
    <w:pPr>
      <w:ind w:left="240"/>
    </w:pPr>
  </w:style>
  <w:style w:type="table" w:styleId="9">
    <w:name w:val="Table Grid"/>
    <w:basedOn w:val="8"/>
    <w:uiPriority w:val="99"/>
    <w:pPr>
      <w:spacing w:before="0" w:after="0" w:line="240" w:lineRule="auto"/>
      <w:jc w:val="left"/>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uiPriority w:val="99"/>
    <w:pPr>
      <w:jc w:val="right"/>
    </w:pPr>
    <w:rPr>
      <w:rFonts w:ascii="方正小标宋_GBK" w:hAnsi="方正小标宋_GBK" w:eastAsia="方正小标宋_GBK" w:cs="方正小标宋_GBK"/>
    </w:rPr>
  </w:style>
  <w:style w:type="paragraph" w:customStyle="1" w:styleId="12">
    <w:name w:val="单元格样式21"/>
    <w:basedOn w:val="1"/>
    <w:uiPriority w:val="99"/>
    <w:pPr>
      <w:jc w:val="center"/>
    </w:pPr>
    <w:rPr>
      <w:rFonts w:ascii="方正小标宋_GBK" w:hAnsi="方正小标宋_GBK" w:eastAsia="方正小标宋_GBK" w:cs="方正小标宋_GBK"/>
    </w:rPr>
  </w:style>
  <w:style w:type="paragraph" w:customStyle="1" w:styleId="13">
    <w:name w:val="单元格样式20"/>
    <w:basedOn w:val="1"/>
    <w:uiPriority w:val="99"/>
    <w:rPr>
      <w:rFonts w:ascii="方正小标宋_GBK" w:hAnsi="方正小标宋_GBK" w:eastAsia="方正小标宋_GBK" w:cs="方正小标宋_GBK"/>
    </w:rPr>
  </w:style>
  <w:style w:type="paragraph" w:customStyle="1" w:styleId="14">
    <w:name w:val="单元格样式1"/>
    <w:basedOn w:val="1"/>
    <w:uiPriority w:val="99"/>
    <w:pPr>
      <w:jc w:val="center"/>
    </w:pPr>
    <w:rPr>
      <w:rFonts w:ascii="方正书宋_GBK" w:hAnsi="方正书宋_GBK" w:eastAsia="方正书宋_GBK" w:cs="方正书宋_GBK"/>
      <w:b/>
      <w:sz w:val="21"/>
    </w:rPr>
  </w:style>
  <w:style w:type="paragraph" w:customStyle="1" w:styleId="15">
    <w:name w:val="单元格样式4"/>
    <w:basedOn w:val="1"/>
    <w:uiPriority w:val="99"/>
    <w:pPr>
      <w:jc w:val="right"/>
    </w:pPr>
    <w:rPr>
      <w:rFonts w:ascii="方正书宋_GBK" w:hAnsi="方正书宋_GBK" w:eastAsia="方正书宋_GBK" w:cs="方正书宋_GBK"/>
      <w:sz w:val="21"/>
    </w:rPr>
  </w:style>
  <w:style w:type="paragraph" w:customStyle="1" w:styleId="16">
    <w:name w:val="单元格样式2"/>
    <w:basedOn w:val="1"/>
    <w:uiPriority w:val="99"/>
    <w:rPr>
      <w:rFonts w:ascii="方正书宋_GBK" w:hAnsi="方正书宋_GBK" w:eastAsia="方正书宋_GBK" w:cs="方正书宋_GBK"/>
      <w:sz w:val="21"/>
    </w:rPr>
  </w:style>
  <w:style w:type="paragraph" w:customStyle="1" w:styleId="17">
    <w:name w:val="单元格样式3"/>
    <w:basedOn w:val="1"/>
    <w:uiPriority w:val="99"/>
    <w:pPr>
      <w:jc w:val="center"/>
    </w:pPr>
    <w:rPr>
      <w:rFonts w:ascii="方正书宋_GBK" w:hAnsi="方正书宋_GBK" w:eastAsia="方正书宋_GBK" w:cs="方正书宋_GBK"/>
      <w:sz w:val="21"/>
    </w:rPr>
  </w:style>
  <w:style w:type="paragraph" w:customStyle="1" w:styleId="18">
    <w:name w:val="单元格样式6"/>
    <w:basedOn w:val="1"/>
    <w:uiPriority w:val="99"/>
    <w:pPr>
      <w:jc w:val="center"/>
    </w:pPr>
    <w:rPr>
      <w:rFonts w:ascii="方正书宋_GBK" w:hAnsi="方正书宋_GBK" w:eastAsia="方正书宋_GBK" w:cs="方正书宋_GBK"/>
      <w:b/>
      <w:sz w:val="21"/>
    </w:rPr>
  </w:style>
  <w:style w:type="paragraph" w:customStyle="1" w:styleId="19">
    <w:name w:val="单元格样式7"/>
    <w:basedOn w:val="1"/>
    <w:uiPriority w:val="99"/>
    <w:pPr>
      <w:jc w:val="right"/>
    </w:pPr>
    <w:rPr>
      <w:rFonts w:ascii="方正书宋_GBK" w:hAnsi="方正书宋_GBK" w:eastAsia="方正书宋_GBK" w:cs="方正书宋_GBK"/>
      <w:b/>
      <w:sz w:val="21"/>
    </w:rPr>
  </w:style>
  <w:style w:type="paragraph" w:customStyle="1" w:styleId="20">
    <w:name w:val="单元格样式5"/>
    <w:basedOn w:val="1"/>
    <w:uiPriority w:val="99"/>
    <w:rPr>
      <w:rFonts w:ascii="方正书宋_GBK" w:hAnsi="方正书宋_GBK" w:eastAsia="方正书宋_GBK" w:cs="方正书宋_GBK"/>
      <w:b/>
      <w:sz w:val="21"/>
    </w:rPr>
  </w:style>
  <w:style w:type="paragraph" w:customStyle="1" w:styleId="21">
    <w:name w:val="插入文本样式-插入部门职责文件"/>
    <w:basedOn w:val="1"/>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uiPriority w:val="99"/>
    <w:pPr>
      <w:spacing w:line="500" w:lineRule="exact"/>
      <w:ind w:firstLine="560"/>
    </w:pPr>
    <w:rPr>
      <w:rFonts w:eastAsia="方正仿宋_GBK"/>
      <w:sz w:val="28"/>
    </w:rPr>
  </w:style>
  <w:style w:type="paragraph" w:customStyle="1" w:styleId="25">
    <w:name w:val="插入文本样式-插入总体目标文件"/>
    <w:basedOn w:val="1"/>
    <w:uiPriority w:val="99"/>
    <w:pPr>
      <w:spacing w:line="500" w:lineRule="exact"/>
      <w:ind w:firstLine="560"/>
    </w:pPr>
    <w:rPr>
      <w:rFonts w:eastAsia="方正仿宋_GBK"/>
      <w:sz w:val="28"/>
    </w:rPr>
  </w:style>
  <w:style w:type="paragraph" w:customStyle="1" w:styleId="26">
    <w:name w:val="插入文本样式-插入职责分类绩效目标文件"/>
    <w:basedOn w:val="1"/>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uiPriority w:val="99"/>
    <w:pPr>
      <w:jc w:val="right"/>
    </w:pPr>
    <w:rPr>
      <w:rFonts w:ascii="方正书宋_GBK" w:hAnsi="方正书宋_GBK" w:eastAsia="方正书宋_GBK" w:cs="方正书宋_GBK"/>
    </w:rPr>
  </w:style>
  <w:style w:type="paragraph" w:customStyle="1" w:styleId="29">
    <w:name w:val="插入文本样式-插入单位职责文件"/>
    <w:basedOn w:val="1"/>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Char"/>
    <w:basedOn w:val="10"/>
    <w:link w:val="4"/>
    <w:uiPriority w:val="99"/>
    <w:rPr>
      <w:rFonts w:ascii="Times New Roman" w:hAnsi="Times New Roman" w:eastAsia="宋体" w:cs="Times New Roman"/>
      <w:kern w:val="0"/>
      <w:sz w:val="18"/>
      <w:szCs w:val="18"/>
      <w:lang w:eastAsia="uk-UA"/>
    </w:rPr>
  </w:style>
  <w:style w:type="character" w:customStyle="1" w:styleId="34">
    <w:name w:val="页脚 Char"/>
    <w:basedOn w:val="10"/>
    <w:link w:val="3"/>
    <w:uiPriority w:val="99"/>
    <w:rPr>
      <w:rFonts w:ascii="Times New Roman" w:hAnsi="Times New Roman" w:eastAsia="宋体" w:cs="Times New Roman"/>
      <w:kern w:val="0"/>
      <w:sz w:val="18"/>
      <w:szCs w:val="18"/>
      <w:lang w:eastAsia="uk-UA"/>
    </w:rPr>
  </w:style>
  <w:style w:type="paragraph" w:customStyle="1" w:styleId="35">
    <w:name w:val="TOC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28</Pages>
  <Words>7290</Words>
  <Characters>9192</Characters>
  <Lines>82</Lines>
  <Paragraphs>23</Paragraphs>
  <TotalTime>47</TotalTime>
  <ScaleCrop>false</ScaleCrop>
  <LinksUpToDate>false</LinksUpToDate>
  <CharactersWithSpaces>9350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2022-03-03T09:26:00Z</dcterms:created>
  <dc:creator>中国用户</dc:creator>
  <cp:lastModifiedBy>oo</cp:lastModifiedBy>
  <dcterms:modified xsi:type="dcterms:W3CDTF">2023-09-04T01:10:15Z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BE79272A71CF4428BAC0BBC643277D75_12</vt:lpwstr>
  </property>
</Properties>
</file>