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79" w:firstLine="60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北戴河区财政局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-79" w:firstLine="601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年度会计监督检查工作总结汇报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依据《中华人民共和国会计法》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、《河北省财政厅关于开展2023年度会计和评估监督检查工作的通知》（冀财监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21号）和《秦皇岛市财政局关于开展2023年度会计监督检查工作的通知》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shd w:val="clear"/>
          <w:lang w:val="en-US" w:eastAsia="en-US" w:bidi="ar-SA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，我局高度重视，认真学习贯彻精神，对我区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会计监督检查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工作进行认真安排部署，现将检查情况汇报如下：</w:t>
      </w:r>
    </w:p>
    <w:p>
      <w:pPr>
        <w:spacing w:line="54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一、高度重视此次整改行动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shd w:val="clear"/>
          <w:lang w:val="en-US" w:eastAsia="en-US" w:bidi="ar-SA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财会监督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加大重点领域财会监督力度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规范会计工作秩序，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持续提升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会计信息质量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，严肃财经纪律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shd w:val="clear"/>
          <w:lang w:val="en-US" w:eastAsia="en-US" w:bidi="ar-SA"/>
        </w:rPr>
        <w:t>，推进全区党风廉政建设和经济社会有序健康发展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shd w:val="clear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position w:val="0"/>
          <w:sz w:val="32"/>
          <w:szCs w:val="32"/>
          <w:shd w:val="clear"/>
          <w:lang w:val="en-US" w:eastAsia="en-US" w:bidi="ar-SA"/>
        </w:rPr>
        <w:t>根据“双随机、一公开”原则选取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北戴河区财政局关于开展2023年度会计监督检查工作的通知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》（北财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59号）要求，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明确全局开展检查工作安排部署，并聘请第三方机构会计师事务所协助检查。</w:t>
      </w:r>
    </w:p>
    <w:p>
      <w:pPr>
        <w:spacing w:line="540" w:lineRule="exact"/>
        <w:ind w:firstLine="630" w:firstLineChars="196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、检查工作的总体情况</w:t>
      </w:r>
    </w:p>
    <w:p>
      <w:pPr>
        <w:spacing w:line="54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在开展会计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检查中，我们严格按照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“双随机、一公开”原则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随机</w:t>
      </w:r>
      <w:r>
        <w:rPr>
          <w:rFonts w:hint="eastAsia" w:ascii="仿宋_GB2312" w:hAnsi="仿宋_GB2312" w:eastAsia="仿宋_GB2312" w:cs="仿宋_GB2312"/>
          <w:sz w:val="32"/>
          <w:szCs w:val="32"/>
        </w:rPr>
        <w:t>选取北戴河区医疗保障局、北戴河区发展和改革局、北戴河区总工会、北戴河区环境卫生保障中心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北戴河区建设工程质量服务中心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北戴河区旅游和文化广电局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北戴河区教育和体育局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北戴河区农业农村局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北戴河区市政维修建设中心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北戴河区国有资产运管服务中心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北戴河区实验小学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、北戴河金穗军粮供应储备有限公司、</w:t>
      </w:r>
      <w:r>
        <w:rPr>
          <w:rFonts w:hint="eastAsia" w:ascii="仿宋_GB2312" w:hAnsi="仿宋_GB2312" w:eastAsia="仿宋_GB2312" w:cs="仿宋_GB2312"/>
          <w:sz w:val="32"/>
          <w:szCs w:val="32"/>
        </w:rPr>
        <w:t>秦皇岛郁腾会计服务有限公司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秦皇岛市企汇会计服务有限公司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14家单位开展检查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，共抽调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名财政人员，外聘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名会计师事务所人员，组成2个检查工作组，按照“双随机、一公开”原则，对以上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会计制度执行情况，同步检查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内控制度建设与实施情况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“三公”经费管理情况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国有资产管理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。在检查过程中我们严格落实查前公示，查后公告要求，按照行政执法“三项制度”要求，开展执法检查工作。</w:t>
      </w:r>
    </w:p>
    <w:p>
      <w:pPr>
        <w:spacing w:line="540" w:lineRule="exact"/>
        <w:ind w:firstLine="630" w:firstLineChars="196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</w:rPr>
        <w:t>）检查中发现的问题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会计合规性方面。原始单据不齐全，如：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退休人员福利费付米面油明细表未签字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劳务派遣服务费无发票和审批单</w:t>
      </w:r>
      <w:r>
        <w:rPr>
          <w:rFonts w:hint="eastAsia" w:ascii="仿宋_GB2312" w:hAnsi="仿宋_GB2312" w:eastAsia="仿宋_GB2312" w:cs="仿宋_GB2312"/>
          <w:sz w:val="32"/>
          <w:szCs w:val="32"/>
        </w:rPr>
        <w:t>；报销培训费未附发票等；原始发票不合规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如：发票抬头未使用单位全称。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财务核算方面。会计科目使用不合规，如：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支付在职人员考核绩效奖，直接计入费用科目，未通过“应付职工薪酬”科目核算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3.往来款长期挂账，未及时清理。</w:t>
      </w:r>
    </w:p>
    <w:p>
      <w:pPr>
        <w:spacing w:line="54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</w:rPr>
        <w:t>）产生问题的主要原因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单位领导对会计工作认识不足、业务经办人员对票据不重视，不能按照单位财务规章制度进行操作，导致会计核算工作的各个环节与制度要求不符，进而影响单位会计信息质量。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人员虽然每年都在参加培训，但仍按旧习惯进行账务处理，没有进行知识更新，还有的一些老会计人员尽管对一些基本的会计核算规定还算了解，但是制度执行过程中态度不认真、落实不到位，降低对自己的会计工作标准，造成了一定程度上的会计核算工作的不规范。</w:t>
      </w:r>
    </w:p>
    <w:p>
      <w:pPr>
        <w:spacing w:line="54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）整改情况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开展财政监督检查工作以来，针对检查工作中发现需要进行整改的问题，对每个被检查单位出具检查报告，按照《整改通知书》要求被检查单位根据检查报告进行限期整改，不能立即整改的，要说明原因，并明确整改措施和时限，相关业务科室对整改情况及结果进行跟踪审核。强化源头治理，深入分析问题产生的原因，进一步健全完善体制机制和制度规定，推动建立维护财经秩序的长效机制。进行“回头看”确保问题整改落实到位，并督促其规范财经行为。</w:t>
      </w:r>
    </w:p>
    <w:p>
      <w:pPr>
        <w:spacing w:line="540" w:lineRule="exact"/>
        <w:ind w:left="239" w:leftChars="114"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</w:rPr>
        <w:t>、检查意见及建议</w:t>
      </w:r>
    </w:p>
    <w:p>
      <w:pPr>
        <w:spacing w:line="540" w:lineRule="exact"/>
        <w:ind w:left="239" w:leftChars="114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《会计法》的宣传力度。不仅对财务人员，还应该对单位的领导加大《会计法》等相关法律、法规和规章制度的宣传力度，增强法制观念，让所有单位领导及从业人员懂法、守法、树立正确的职业道德和诚信观，促进会计信息质量不断提高。</w:t>
      </w:r>
    </w:p>
    <w:p>
      <w:pPr>
        <w:spacing w:line="540" w:lineRule="exact"/>
        <w:ind w:left="239" w:leftChars="114" w:firstLine="592" w:firstLineChars="18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加大对相关责任人的处罚力度。建议在实际执行中，不仅要加大处罚结果执行力度，把处罚结果落到实处，提高处罚的威慑力。</w:t>
      </w:r>
    </w:p>
    <w:p>
      <w:pPr>
        <w:spacing w:line="540" w:lineRule="exact"/>
        <w:ind w:left="239" w:leftChars="114" w:firstLine="592" w:firstLineChars="185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完善跟踪回访制度。财政部门要坚持并不断完善跟踪回访制度。对回访中发现整改不力和屡查屡犯的被查单位要严肃查处，加重处罚；对整改措施得力、效果明显的予以肯定，总结宣传改进财务会计管理的经验，以有效巩固会计信息质量检查成果。 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>
      <w:pPr>
        <w:spacing w:line="360" w:lineRule="auto"/>
        <w:ind w:left="239" w:leftChars="114" w:firstLine="592" w:firstLineChars="18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</w:p>
    <w:p>
      <w:pPr>
        <w:spacing w:line="360" w:lineRule="auto"/>
        <w:ind w:left="239" w:leftChars="114" w:firstLine="592" w:firstLineChars="185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ind w:left="239" w:leftChars="114" w:firstLine="592" w:firstLineChars="185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360" w:lineRule="auto"/>
        <w:ind w:left="239" w:leftChars="114" w:firstLine="5059" w:firstLineChars="1581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北戴河区财政局</w:t>
      </w:r>
    </w:p>
    <w:p>
      <w:pPr>
        <w:spacing w:line="360" w:lineRule="auto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ind w:left="239" w:leftChars="114" w:firstLine="592" w:firstLineChars="185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ZDA4YTRhMGZlZTIzYWQ1OTMxOWNhOGE3ZTFmMGEifQ=="/>
  </w:docVars>
  <w:rsids>
    <w:rsidRoot w:val="3AA13242"/>
    <w:rsid w:val="00070545"/>
    <w:rsid w:val="000A4851"/>
    <w:rsid w:val="00121D13"/>
    <w:rsid w:val="001E5507"/>
    <w:rsid w:val="00212F1A"/>
    <w:rsid w:val="00231EFA"/>
    <w:rsid w:val="002402AF"/>
    <w:rsid w:val="00354CEF"/>
    <w:rsid w:val="00384D77"/>
    <w:rsid w:val="003B13B9"/>
    <w:rsid w:val="003C4468"/>
    <w:rsid w:val="003F0064"/>
    <w:rsid w:val="004F0C4A"/>
    <w:rsid w:val="005A5BC4"/>
    <w:rsid w:val="00646C69"/>
    <w:rsid w:val="006B2006"/>
    <w:rsid w:val="00736705"/>
    <w:rsid w:val="008C00DC"/>
    <w:rsid w:val="00902BC2"/>
    <w:rsid w:val="00915DF2"/>
    <w:rsid w:val="00921F28"/>
    <w:rsid w:val="009520E4"/>
    <w:rsid w:val="00987674"/>
    <w:rsid w:val="00A95C9C"/>
    <w:rsid w:val="00AC7B7B"/>
    <w:rsid w:val="00B13EDF"/>
    <w:rsid w:val="00BA6097"/>
    <w:rsid w:val="00BD5730"/>
    <w:rsid w:val="00BF1A9F"/>
    <w:rsid w:val="00C054BC"/>
    <w:rsid w:val="00D961D1"/>
    <w:rsid w:val="00DA3A47"/>
    <w:rsid w:val="00E06FA5"/>
    <w:rsid w:val="00EE2C38"/>
    <w:rsid w:val="00EF3823"/>
    <w:rsid w:val="00F4154D"/>
    <w:rsid w:val="16D93709"/>
    <w:rsid w:val="1C6A25F6"/>
    <w:rsid w:val="29883BEF"/>
    <w:rsid w:val="3AA13242"/>
    <w:rsid w:val="3ABA2C60"/>
    <w:rsid w:val="43643E72"/>
    <w:rsid w:val="4377264C"/>
    <w:rsid w:val="4A2A7D24"/>
    <w:rsid w:val="57A30346"/>
    <w:rsid w:val="5C7D4121"/>
    <w:rsid w:val="5D870C6B"/>
    <w:rsid w:val="66434AD5"/>
    <w:rsid w:val="6C96481D"/>
    <w:rsid w:val="6C9E5990"/>
    <w:rsid w:val="6D30394E"/>
    <w:rsid w:val="6DEA4B3C"/>
    <w:rsid w:val="70722A8E"/>
    <w:rsid w:val="71BF004E"/>
    <w:rsid w:val="73E3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qFormat/>
    <w:uiPriority w:val="0"/>
    <w:pPr>
      <w:widowControl w:val="0"/>
      <w:autoSpaceDE w:val="0"/>
      <w:autoSpaceDN w:val="0"/>
      <w:adjustRightInd w:val="0"/>
      <w:snapToGrid w:val="0"/>
      <w:spacing w:line="588" w:lineRule="atLeast"/>
      <w:ind w:left="1596" w:hanging="969"/>
      <w:jc w:val="both"/>
    </w:pPr>
    <w:rPr>
      <w:rFonts w:ascii="宋体" w:hAnsi="宋体" w:eastAsia="仿宋_GB2312" w:cs="Times New Roman"/>
      <w:spacing w:val="6"/>
      <w:kern w:val="2"/>
      <w:sz w:val="3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484</Words>
  <Characters>2760</Characters>
  <Lines>23</Lines>
  <Paragraphs>6</Paragraphs>
  <TotalTime>32</TotalTime>
  <ScaleCrop>false</ScaleCrop>
  <LinksUpToDate>false</LinksUpToDate>
  <CharactersWithSpaces>3238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2020-10-15T03:00:00Z</dcterms:created>
  <dc:creator>微微一笑</dc:creator>
  <cp:lastModifiedBy>Administrator</cp:lastModifiedBy>
  <cp:lastPrinted>2023-10-18T06:26:00Z</cp:lastPrinted>
  <dcterms:modified xsi:type="dcterms:W3CDTF">2024-01-04T03:08:51Z</dcterms:modified>
  <dc:title>北戴河区财政局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A80C2FD216254D6AB2805B7908CE719D</vt:lpwstr>
  </property>
</Properties>
</file>