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一、政协秦皇岛市北戴河区委员会办公室(本级)收支预算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一、政协秦皇岛市北戴河区委员会办公室(本级)收支预算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383.20</w:t>
            </w:r>
          </w:p>
        </w:tc>
        <w:tc>
          <w:tcPr>
            <w:tcW w:w="4535" w:type="dxa"/>
            <w:vAlign w:val="center"/>
          </w:tcPr>
          <w:p>
            <w:pPr>
              <w:pStyle w:val="12"/>
            </w:pPr>
            <w:r>
              <w:t>一、一般公共服务支出</w:t>
            </w:r>
          </w:p>
        </w:tc>
        <w:tc>
          <w:tcPr>
            <w:tcW w:w="2126" w:type="dxa"/>
            <w:vAlign w:val="center"/>
          </w:tcPr>
          <w:p>
            <w:pPr>
              <w:pStyle w:val="11"/>
            </w:pPr>
            <w:r>
              <w:t>224.82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383.20</w:t>
            </w:r>
          </w:p>
        </w:tc>
        <w:tc>
          <w:tcPr>
            <w:tcW w:w="4535" w:type="dxa"/>
            <w:vAlign w:val="center"/>
          </w:tcPr>
          <w:p>
            <w:pPr>
              <w:pStyle w:val="14"/>
            </w:pPr>
            <w:r>
              <w:t>本年支出合计</w:t>
            </w:r>
          </w:p>
        </w:tc>
        <w:tc>
          <w:tcPr>
            <w:tcW w:w="2126" w:type="dxa"/>
            <w:vAlign w:val="center"/>
          </w:tcPr>
          <w:p>
            <w:pPr>
              <w:pStyle w:val="15"/>
            </w:pPr>
            <w:r>
              <w:t>383.20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383.20</w:t>
            </w:r>
          </w:p>
        </w:tc>
        <w:tc>
          <w:tcPr>
            <w:tcW w:w="4535" w:type="dxa"/>
            <w:vAlign w:val="center"/>
          </w:tcPr>
          <w:p>
            <w:pPr>
              <w:pStyle w:val="14"/>
            </w:pPr>
            <w:r>
              <w:t>支出总计</w:t>
            </w:r>
          </w:p>
        </w:tc>
        <w:tc>
          <w:tcPr>
            <w:tcW w:w="2126" w:type="dxa"/>
            <w:vAlign w:val="center"/>
          </w:tcPr>
          <w:p>
            <w:pPr>
              <w:pStyle w:val="15"/>
            </w:pPr>
            <w:r>
              <w:t>383.20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383.20</w:t>
            </w:r>
          </w:p>
        </w:tc>
        <w:tc>
          <w:tcPr>
            <w:tcW w:w="1134" w:type="dxa"/>
            <w:vAlign w:val="center"/>
          </w:tcPr>
          <w:p>
            <w:pPr>
              <w:pStyle w:val="15"/>
            </w:pPr>
            <w:r>
              <w:t>383.20</w:t>
            </w:r>
          </w:p>
        </w:tc>
        <w:tc>
          <w:tcPr>
            <w:tcW w:w="1134" w:type="dxa"/>
            <w:vAlign w:val="center"/>
          </w:tcPr>
          <w:p>
            <w:pPr>
              <w:pStyle w:val="15"/>
            </w:pPr>
            <w:r>
              <w:t>383.20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224.82</w:t>
            </w:r>
          </w:p>
        </w:tc>
        <w:tc>
          <w:tcPr>
            <w:tcW w:w="1134" w:type="dxa"/>
            <w:vAlign w:val="center"/>
          </w:tcPr>
          <w:p>
            <w:pPr>
              <w:pStyle w:val="11"/>
            </w:pPr>
            <w:r>
              <w:t>224.82</w:t>
            </w:r>
          </w:p>
        </w:tc>
        <w:tc>
          <w:tcPr>
            <w:tcW w:w="1134" w:type="dxa"/>
            <w:vAlign w:val="center"/>
          </w:tcPr>
          <w:p>
            <w:pPr>
              <w:pStyle w:val="11"/>
            </w:pPr>
            <w:r>
              <w:t>224.82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20102</w:t>
            </w:r>
          </w:p>
        </w:tc>
        <w:tc>
          <w:tcPr>
            <w:tcW w:w="1559" w:type="dxa"/>
            <w:vAlign w:val="center"/>
          </w:tcPr>
          <w:p>
            <w:pPr>
              <w:pStyle w:val="12"/>
            </w:pPr>
            <w:r>
              <w:t>政协事务</w:t>
            </w:r>
          </w:p>
        </w:tc>
        <w:tc>
          <w:tcPr>
            <w:tcW w:w="1134" w:type="dxa"/>
            <w:vAlign w:val="center"/>
          </w:tcPr>
          <w:p>
            <w:pPr>
              <w:pStyle w:val="11"/>
            </w:pPr>
            <w:r>
              <w:t>224.82</w:t>
            </w:r>
          </w:p>
        </w:tc>
        <w:tc>
          <w:tcPr>
            <w:tcW w:w="1134" w:type="dxa"/>
            <w:vAlign w:val="center"/>
          </w:tcPr>
          <w:p>
            <w:pPr>
              <w:pStyle w:val="11"/>
            </w:pPr>
            <w:r>
              <w:t>224.82</w:t>
            </w:r>
          </w:p>
        </w:tc>
        <w:tc>
          <w:tcPr>
            <w:tcW w:w="1134" w:type="dxa"/>
            <w:vAlign w:val="center"/>
          </w:tcPr>
          <w:p>
            <w:pPr>
              <w:pStyle w:val="11"/>
            </w:pPr>
            <w:r>
              <w:t>224.82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2010201</w:t>
            </w:r>
          </w:p>
        </w:tc>
        <w:tc>
          <w:tcPr>
            <w:tcW w:w="1559" w:type="dxa"/>
            <w:vAlign w:val="center"/>
          </w:tcPr>
          <w:p>
            <w:pPr>
              <w:pStyle w:val="12"/>
            </w:pPr>
            <w:r>
              <w:t>行政运行</w:t>
            </w:r>
          </w:p>
        </w:tc>
        <w:tc>
          <w:tcPr>
            <w:tcW w:w="1134" w:type="dxa"/>
            <w:vAlign w:val="center"/>
          </w:tcPr>
          <w:p>
            <w:pPr>
              <w:pStyle w:val="11"/>
            </w:pPr>
            <w:r>
              <w:t>195.22</w:t>
            </w:r>
          </w:p>
        </w:tc>
        <w:tc>
          <w:tcPr>
            <w:tcW w:w="1134" w:type="dxa"/>
            <w:vAlign w:val="center"/>
          </w:tcPr>
          <w:p>
            <w:pPr>
              <w:pStyle w:val="11"/>
            </w:pPr>
            <w:r>
              <w:t>195.22</w:t>
            </w:r>
          </w:p>
        </w:tc>
        <w:tc>
          <w:tcPr>
            <w:tcW w:w="1134" w:type="dxa"/>
            <w:vAlign w:val="center"/>
          </w:tcPr>
          <w:p>
            <w:pPr>
              <w:pStyle w:val="11"/>
            </w:pPr>
            <w:r>
              <w:t>195.22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2010204</w:t>
            </w:r>
          </w:p>
        </w:tc>
        <w:tc>
          <w:tcPr>
            <w:tcW w:w="1559" w:type="dxa"/>
            <w:vAlign w:val="center"/>
          </w:tcPr>
          <w:p>
            <w:pPr>
              <w:pStyle w:val="12"/>
            </w:pPr>
            <w:r>
              <w:t>政协会议</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2010205</w:t>
            </w:r>
          </w:p>
        </w:tc>
        <w:tc>
          <w:tcPr>
            <w:tcW w:w="1559" w:type="dxa"/>
            <w:vAlign w:val="center"/>
          </w:tcPr>
          <w:p>
            <w:pPr>
              <w:pStyle w:val="12"/>
            </w:pPr>
            <w:r>
              <w:t>委员视察</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2010206</w:t>
            </w:r>
          </w:p>
        </w:tc>
        <w:tc>
          <w:tcPr>
            <w:tcW w:w="1559" w:type="dxa"/>
            <w:vAlign w:val="center"/>
          </w:tcPr>
          <w:p>
            <w:pPr>
              <w:pStyle w:val="12"/>
            </w:pPr>
            <w:r>
              <w:t>参政议政</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2010299</w:t>
            </w:r>
          </w:p>
        </w:tc>
        <w:tc>
          <w:tcPr>
            <w:tcW w:w="1559" w:type="dxa"/>
            <w:vAlign w:val="center"/>
          </w:tcPr>
          <w:p>
            <w:pPr>
              <w:pStyle w:val="12"/>
            </w:pPr>
            <w:r>
              <w:t>其他政协事务支出</w:t>
            </w:r>
          </w:p>
        </w:tc>
        <w:tc>
          <w:tcPr>
            <w:tcW w:w="1134" w:type="dxa"/>
            <w:vAlign w:val="center"/>
          </w:tcPr>
          <w:p>
            <w:pPr>
              <w:pStyle w:val="11"/>
            </w:pPr>
            <w:r>
              <w:t>16.10</w:t>
            </w:r>
          </w:p>
        </w:tc>
        <w:tc>
          <w:tcPr>
            <w:tcW w:w="1134" w:type="dxa"/>
            <w:vAlign w:val="center"/>
          </w:tcPr>
          <w:p>
            <w:pPr>
              <w:pStyle w:val="11"/>
            </w:pPr>
            <w:r>
              <w:t>16.10</w:t>
            </w:r>
          </w:p>
        </w:tc>
        <w:tc>
          <w:tcPr>
            <w:tcW w:w="1134" w:type="dxa"/>
            <w:vAlign w:val="center"/>
          </w:tcPr>
          <w:p>
            <w:pPr>
              <w:pStyle w:val="11"/>
            </w:pPr>
            <w:r>
              <w:t>16.10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109.40</w:t>
            </w:r>
          </w:p>
        </w:tc>
        <w:tc>
          <w:tcPr>
            <w:tcW w:w="1134" w:type="dxa"/>
            <w:vAlign w:val="center"/>
          </w:tcPr>
          <w:p>
            <w:pPr>
              <w:pStyle w:val="11"/>
            </w:pPr>
            <w:r>
              <w:t>109.40</w:t>
            </w:r>
          </w:p>
        </w:tc>
        <w:tc>
          <w:tcPr>
            <w:tcW w:w="1134" w:type="dxa"/>
            <w:vAlign w:val="center"/>
          </w:tcPr>
          <w:p>
            <w:pPr>
              <w:pStyle w:val="11"/>
            </w:pPr>
            <w:r>
              <w:t>109.40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109.40</w:t>
            </w:r>
          </w:p>
        </w:tc>
        <w:tc>
          <w:tcPr>
            <w:tcW w:w="1134" w:type="dxa"/>
            <w:vAlign w:val="center"/>
          </w:tcPr>
          <w:p>
            <w:pPr>
              <w:pStyle w:val="11"/>
            </w:pPr>
            <w:r>
              <w:t>109.40</w:t>
            </w:r>
          </w:p>
        </w:tc>
        <w:tc>
          <w:tcPr>
            <w:tcW w:w="1134" w:type="dxa"/>
            <w:vAlign w:val="center"/>
          </w:tcPr>
          <w:p>
            <w:pPr>
              <w:pStyle w:val="11"/>
            </w:pPr>
            <w:r>
              <w:t>109.40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86.37</w:t>
            </w:r>
          </w:p>
        </w:tc>
        <w:tc>
          <w:tcPr>
            <w:tcW w:w="1134" w:type="dxa"/>
            <w:vAlign w:val="center"/>
          </w:tcPr>
          <w:p>
            <w:pPr>
              <w:pStyle w:val="11"/>
            </w:pPr>
            <w:r>
              <w:t>86.37</w:t>
            </w:r>
          </w:p>
        </w:tc>
        <w:tc>
          <w:tcPr>
            <w:tcW w:w="1134" w:type="dxa"/>
            <w:vAlign w:val="center"/>
          </w:tcPr>
          <w:p>
            <w:pPr>
              <w:pStyle w:val="11"/>
            </w:pPr>
            <w:r>
              <w:t>86.37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23.03</w:t>
            </w:r>
          </w:p>
        </w:tc>
        <w:tc>
          <w:tcPr>
            <w:tcW w:w="1134" w:type="dxa"/>
            <w:vAlign w:val="center"/>
          </w:tcPr>
          <w:p>
            <w:pPr>
              <w:pStyle w:val="11"/>
            </w:pPr>
            <w:r>
              <w:t>23.03</w:t>
            </w:r>
          </w:p>
        </w:tc>
        <w:tc>
          <w:tcPr>
            <w:tcW w:w="1134" w:type="dxa"/>
            <w:vAlign w:val="center"/>
          </w:tcPr>
          <w:p>
            <w:pPr>
              <w:pStyle w:val="11"/>
            </w:pPr>
            <w:r>
              <w:t>23.03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30.65</w:t>
            </w:r>
          </w:p>
        </w:tc>
        <w:tc>
          <w:tcPr>
            <w:tcW w:w="1134" w:type="dxa"/>
            <w:vAlign w:val="center"/>
          </w:tcPr>
          <w:p>
            <w:pPr>
              <w:pStyle w:val="11"/>
            </w:pPr>
            <w:r>
              <w:t>30.65</w:t>
            </w:r>
          </w:p>
        </w:tc>
        <w:tc>
          <w:tcPr>
            <w:tcW w:w="1134" w:type="dxa"/>
            <w:vAlign w:val="center"/>
          </w:tcPr>
          <w:p>
            <w:pPr>
              <w:pStyle w:val="11"/>
            </w:pPr>
            <w:r>
              <w:t>30.65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30.65</w:t>
            </w:r>
          </w:p>
        </w:tc>
        <w:tc>
          <w:tcPr>
            <w:tcW w:w="1134" w:type="dxa"/>
            <w:vAlign w:val="center"/>
          </w:tcPr>
          <w:p>
            <w:pPr>
              <w:pStyle w:val="11"/>
            </w:pPr>
            <w:r>
              <w:t>30.65</w:t>
            </w:r>
          </w:p>
        </w:tc>
        <w:tc>
          <w:tcPr>
            <w:tcW w:w="1134" w:type="dxa"/>
            <w:vAlign w:val="center"/>
          </w:tcPr>
          <w:p>
            <w:pPr>
              <w:pStyle w:val="11"/>
            </w:pPr>
            <w:r>
              <w:t>30.65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8.46</w:t>
            </w:r>
          </w:p>
        </w:tc>
        <w:tc>
          <w:tcPr>
            <w:tcW w:w="1134" w:type="dxa"/>
            <w:vAlign w:val="center"/>
          </w:tcPr>
          <w:p>
            <w:pPr>
              <w:pStyle w:val="11"/>
            </w:pPr>
            <w:r>
              <w:t>8.46</w:t>
            </w:r>
          </w:p>
        </w:tc>
        <w:tc>
          <w:tcPr>
            <w:tcW w:w="1134" w:type="dxa"/>
            <w:vAlign w:val="center"/>
          </w:tcPr>
          <w:p>
            <w:pPr>
              <w:pStyle w:val="11"/>
            </w:pPr>
            <w:r>
              <w:t>8.46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22.19</w:t>
            </w:r>
          </w:p>
        </w:tc>
        <w:tc>
          <w:tcPr>
            <w:tcW w:w="1134" w:type="dxa"/>
            <w:vAlign w:val="center"/>
          </w:tcPr>
          <w:p>
            <w:pPr>
              <w:pStyle w:val="11"/>
            </w:pPr>
            <w:r>
              <w:t>22.19</w:t>
            </w:r>
          </w:p>
        </w:tc>
        <w:tc>
          <w:tcPr>
            <w:tcW w:w="1134" w:type="dxa"/>
            <w:vAlign w:val="center"/>
          </w:tcPr>
          <w:p>
            <w:pPr>
              <w:pStyle w:val="11"/>
            </w:pPr>
            <w:r>
              <w:t>22.19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r>
              <w:t>18.33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383.20</w:t>
            </w:r>
          </w:p>
        </w:tc>
        <w:tc>
          <w:tcPr>
            <w:tcW w:w="1361" w:type="dxa"/>
            <w:vAlign w:val="center"/>
          </w:tcPr>
          <w:p>
            <w:pPr>
              <w:pStyle w:val="15"/>
            </w:pPr>
            <w:r>
              <w:t>353.60</w:t>
            </w:r>
          </w:p>
        </w:tc>
        <w:tc>
          <w:tcPr>
            <w:tcW w:w="1361" w:type="dxa"/>
            <w:vAlign w:val="center"/>
          </w:tcPr>
          <w:p>
            <w:pPr>
              <w:pStyle w:val="15"/>
            </w:pPr>
            <w:r>
              <w:t>29.60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224.82</w:t>
            </w:r>
          </w:p>
        </w:tc>
        <w:tc>
          <w:tcPr>
            <w:tcW w:w="1361" w:type="dxa"/>
            <w:vAlign w:val="center"/>
          </w:tcPr>
          <w:p>
            <w:pPr>
              <w:pStyle w:val="11"/>
            </w:pPr>
            <w:r>
              <w:t>195.22</w:t>
            </w:r>
          </w:p>
        </w:tc>
        <w:tc>
          <w:tcPr>
            <w:tcW w:w="1361" w:type="dxa"/>
            <w:vAlign w:val="center"/>
          </w:tcPr>
          <w:p>
            <w:pPr>
              <w:pStyle w:val="11"/>
            </w:pPr>
            <w:r>
              <w:t>29.60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20102</w:t>
            </w:r>
          </w:p>
        </w:tc>
        <w:tc>
          <w:tcPr>
            <w:tcW w:w="4535" w:type="dxa"/>
            <w:vAlign w:val="center"/>
          </w:tcPr>
          <w:p>
            <w:pPr>
              <w:pStyle w:val="12"/>
            </w:pPr>
            <w:r>
              <w:t>政协事务</w:t>
            </w:r>
          </w:p>
        </w:tc>
        <w:tc>
          <w:tcPr>
            <w:tcW w:w="1361" w:type="dxa"/>
            <w:vAlign w:val="center"/>
          </w:tcPr>
          <w:p>
            <w:pPr>
              <w:pStyle w:val="11"/>
            </w:pPr>
            <w:r>
              <w:t>224.82</w:t>
            </w:r>
          </w:p>
        </w:tc>
        <w:tc>
          <w:tcPr>
            <w:tcW w:w="1361" w:type="dxa"/>
            <w:vAlign w:val="center"/>
          </w:tcPr>
          <w:p>
            <w:pPr>
              <w:pStyle w:val="11"/>
            </w:pPr>
            <w:r>
              <w:t>195.22</w:t>
            </w:r>
          </w:p>
        </w:tc>
        <w:tc>
          <w:tcPr>
            <w:tcW w:w="1361" w:type="dxa"/>
            <w:vAlign w:val="center"/>
          </w:tcPr>
          <w:p>
            <w:pPr>
              <w:pStyle w:val="11"/>
            </w:pPr>
            <w:r>
              <w:t>29.60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2010201</w:t>
            </w:r>
          </w:p>
        </w:tc>
        <w:tc>
          <w:tcPr>
            <w:tcW w:w="4535" w:type="dxa"/>
            <w:vAlign w:val="center"/>
          </w:tcPr>
          <w:p>
            <w:pPr>
              <w:pStyle w:val="12"/>
            </w:pPr>
            <w:r>
              <w:t>行政运行</w:t>
            </w:r>
          </w:p>
        </w:tc>
        <w:tc>
          <w:tcPr>
            <w:tcW w:w="1361" w:type="dxa"/>
            <w:vAlign w:val="center"/>
          </w:tcPr>
          <w:p>
            <w:pPr>
              <w:pStyle w:val="11"/>
            </w:pPr>
            <w:r>
              <w:t>195.22</w:t>
            </w:r>
          </w:p>
        </w:tc>
        <w:tc>
          <w:tcPr>
            <w:tcW w:w="1361" w:type="dxa"/>
            <w:vAlign w:val="center"/>
          </w:tcPr>
          <w:p>
            <w:pPr>
              <w:pStyle w:val="11"/>
            </w:pPr>
            <w:r>
              <w:t>195.22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2010204</w:t>
            </w:r>
          </w:p>
        </w:tc>
        <w:tc>
          <w:tcPr>
            <w:tcW w:w="4535" w:type="dxa"/>
            <w:vAlign w:val="center"/>
          </w:tcPr>
          <w:p>
            <w:pPr>
              <w:pStyle w:val="12"/>
            </w:pPr>
            <w:r>
              <w:t>政协会议</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2010205</w:t>
            </w:r>
          </w:p>
        </w:tc>
        <w:tc>
          <w:tcPr>
            <w:tcW w:w="4535" w:type="dxa"/>
            <w:vAlign w:val="center"/>
          </w:tcPr>
          <w:p>
            <w:pPr>
              <w:pStyle w:val="12"/>
            </w:pPr>
            <w:r>
              <w:t>委员视察</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2010206</w:t>
            </w:r>
          </w:p>
        </w:tc>
        <w:tc>
          <w:tcPr>
            <w:tcW w:w="4535" w:type="dxa"/>
            <w:vAlign w:val="center"/>
          </w:tcPr>
          <w:p>
            <w:pPr>
              <w:pStyle w:val="12"/>
            </w:pPr>
            <w:r>
              <w:t>参政议政</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2010299</w:t>
            </w:r>
          </w:p>
        </w:tc>
        <w:tc>
          <w:tcPr>
            <w:tcW w:w="4535" w:type="dxa"/>
            <w:vAlign w:val="center"/>
          </w:tcPr>
          <w:p>
            <w:pPr>
              <w:pStyle w:val="12"/>
            </w:pPr>
            <w:r>
              <w:t>其他政协事务支出</w:t>
            </w:r>
          </w:p>
        </w:tc>
        <w:tc>
          <w:tcPr>
            <w:tcW w:w="1361" w:type="dxa"/>
            <w:vAlign w:val="center"/>
          </w:tcPr>
          <w:p>
            <w:pPr>
              <w:pStyle w:val="11"/>
            </w:pPr>
            <w:r>
              <w:t>16.10</w:t>
            </w:r>
          </w:p>
        </w:tc>
        <w:tc>
          <w:tcPr>
            <w:tcW w:w="1361" w:type="dxa"/>
            <w:vAlign w:val="center"/>
          </w:tcPr>
          <w:p>
            <w:pPr>
              <w:pStyle w:val="11"/>
            </w:pPr>
          </w:p>
        </w:tc>
        <w:tc>
          <w:tcPr>
            <w:tcW w:w="1361" w:type="dxa"/>
            <w:vAlign w:val="center"/>
          </w:tcPr>
          <w:p>
            <w:pPr>
              <w:pStyle w:val="11"/>
            </w:pPr>
            <w:r>
              <w:t>16.10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109.40</w:t>
            </w:r>
          </w:p>
        </w:tc>
        <w:tc>
          <w:tcPr>
            <w:tcW w:w="1361" w:type="dxa"/>
            <w:vAlign w:val="center"/>
          </w:tcPr>
          <w:p>
            <w:pPr>
              <w:pStyle w:val="11"/>
            </w:pPr>
            <w:r>
              <w:t>109.40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109.40</w:t>
            </w:r>
          </w:p>
        </w:tc>
        <w:tc>
          <w:tcPr>
            <w:tcW w:w="1361" w:type="dxa"/>
            <w:vAlign w:val="center"/>
          </w:tcPr>
          <w:p>
            <w:pPr>
              <w:pStyle w:val="11"/>
            </w:pPr>
            <w:r>
              <w:t>109.40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86.37</w:t>
            </w:r>
          </w:p>
        </w:tc>
        <w:tc>
          <w:tcPr>
            <w:tcW w:w="1361" w:type="dxa"/>
            <w:vAlign w:val="center"/>
          </w:tcPr>
          <w:p>
            <w:pPr>
              <w:pStyle w:val="11"/>
            </w:pPr>
            <w:r>
              <w:t>86.37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23.03</w:t>
            </w:r>
          </w:p>
        </w:tc>
        <w:tc>
          <w:tcPr>
            <w:tcW w:w="1361" w:type="dxa"/>
            <w:vAlign w:val="center"/>
          </w:tcPr>
          <w:p>
            <w:pPr>
              <w:pStyle w:val="11"/>
            </w:pPr>
            <w:r>
              <w:t>23.03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30.65</w:t>
            </w:r>
          </w:p>
        </w:tc>
        <w:tc>
          <w:tcPr>
            <w:tcW w:w="1361" w:type="dxa"/>
            <w:vAlign w:val="center"/>
          </w:tcPr>
          <w:p>
            <w:pPr>
              <w:pStyle w:val="11"/>
            </w:pPr>
            <w:r>
              <w:t>30.65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30.65</w:t>
            </w:r>
          </w:p>
        </w:tc>
        <w:tc>
          <w:tcPr>
            <w:tcW w:w="1361" w:type="dxa"/>
            <w:vAlign w:val="center"/>
          </w:tcPr>
          <w:p>
            <w:pPr>
              <w:pStyle w:val="11"/>
            </w:pPr>
            <w:r>
              <w:t>30.65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8.46</w:t>
            </w:r>
          </w:p>
        </w:tc>
        <w:tc>
          <w:tcPr>
            <w:tcW w:w="1361" w:type="dxa"/>
            <w:vAlign w:val="center"/>
          </w:tcPr>
          <w:p>
            <w:pPr>
              <w:pStyle w:val="11"/>
            </w:pPr>
            <w:r>
              <w:t>8.46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22.19</w:t>
            </w:r>
          </w:p>
        </w:tc>
        <w:tc>
          <w:tcPr>
            <w:tcW w:w="1361" w:type="dxa"/>
            <w:vAlign w:val="center"/>
          </w:tcPr>
          <w:p>
            <w:pPr>
              <w:pStyle w:val="11"/>
            </w:pPr>
            <w:r>
              <w:t>22.19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18.33</w:t>
            </w:r>
          </w:p>
        </w:tc>
        <w:tc>
          <w:tcPr>
            <w:tcW w:w="1361" w:type="dxa"/>
            <w:vAlign w:val="center"/>
          </w:tcPr>
          <w:p>
            <w:pPr>
              <w:pStyle w:val="11"/>
            </w:pPr>
            <w:r>
              <w:t>18.33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18.33</w:t>
            </w:r>
          </w:p>
        </w:tc>
        <w:tc>
          <w:tcPr>
            <w:tcW w:w="1361" w:type="dxa"/>
            <w:vAlign w:val="center"/>
          </w:tcPr>
          <w:p>
            <w:pPr>
              <w:pStyle w:val="11"/>
            </w:pPr>
            <w:r>
              <w:t>18.33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18.33</w:t>
            </w:r>
          </w:p>
        </w:tc>
        <w:tc>
          <w:tcPr>
            <w:tcW w:w="1361" w:type="dxa"/>
            <w:vAlign w:val="center"/>
          </w:tcPr>
          <w:p>
            <w:pPr>
              <w:pStyle w:val="11"/>
            </w:pPr>
            <w:r>
              <w:t>18.33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383.20</w:t>
            </w:r>
          </w:p>
        </w:tc>
        <w:tc>
          <w:tcPr>
            <w:tcW w:w="3402" w:type="dxa"/>
            <w:vAlign w:val="center"/>
          </w:tcPr>
          <w:p>
            <w:pPr>
              <w:pStyle w:val="12"/>
            </w:pPr>
            <w:r>
              <w:t>一、一般公共服务支出</w:t>
            </w:r>
          </w:p>
        </w:tc>
        <w:tc>
          <w:tcPr>
            <w:tcW w:w="1474" w:type="dxa"/>
            <w:vAlign w:val="center"/>
          </w:tcPr>
          <w:p>
            <w:pPr>
              <w:pStyle w:val="11"/>
            </w:pPr>
            <w:r>
              <w:t>224.82</w:t>
            </w:r>
          </w:p>
        </w:tc>
        <w:tc>
          <w:tcPr>
            <w:tcW w:w="1474" w:type="dxa"/>
            <w:vAlign w:val="center"/>
          </w:tcPr>
          <w:p>
            <w:pPr>
              <w:pStyle w:val="11"/>
            </w:pPr>
            <w:r>
              <w:t>224.82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109.40</w:t>
            </w:r>
          </w:p>
        </w:tc>
        <w:tc>
          <w:tcPr>
            <w:tcW w:w="1474" w:type="dxa"/>
            <w:vAlign w:val="center"/>
          </w:tcPr>
          <w:p>
            <w:pPr>
              <w:pStyle w:val="11"/>
            </w:pPr>
            <w:r>
              <w:t>109.40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30.65</w:t>
            </w:r>
          </w:p>
        </w:tc>
        <w:tc>
          <w:tcPr>
            <w:tcW w:w="1474" w:type="dxa"/>
            <w:vAlign w:val="center"/>
          </w:tcPr>
          <w:p>
            <w:pPr>
              <w:pStyle w:val="11"/>
            </w:pPr>
            <w:r>
              <w:t>30.65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18.33</w:t>
            </w:r>
          </w:p>
        </w:tc>
        <w:tc>
          <w:tcPr>
            <w:tcW w:w="1474" w:type="dxa"/>
            <w:vAlign w:val="center"/>
          </w:tcPr>
          <w:p>
            <w:pPr>
              <w:pStyle w:val="11"/>
            </w:pPr>
            <w:r>
              <w:t>18.33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383.20</w:t>
            </w:r>
          </w:p>
        </w:tc>
        <w:tc>
          <w:tcPr>
            <w:tcW w:w="3402" w:type="dxa"/>
            <w:vAlign w:val="center"/>
          </w:tcPr>
          <w:p>
            <w:pPr>
              <w:pStyle w:val="14"/>
            </w:pPr>
            <w:r>
              <w:t>本年支出合计</w:t>
            </w:r>
          </w:p>
        </w:tc>
        <w:tc>
          <w:tcPr>
            <w:tcW w:w="1474" w:type="dxa"/>
            <w:vAlign w:val="center"/>
          </w:tcPr>
          <w:p>
            <w:pPr>
              <w:pStyle w:val="15"/>
            </w:pPr>
            <w:r>
              <w:t>383.20</w:t>
            </w:r>
          </w:p>
        </w:tc>
        <w:tc>
          <w:tcPr>
            <w:tcW w:w="1474" w:type="dxa"/>
            <w:vAlign w:val="center"/>
          </w:tcPr>
          <w:p>
            <w:pPr>
              <w:pStyle w:val="15"/>
            </w:pPr>
            <w:r>
              <w:t>383.20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383.20</w:t>
            </w:r>
          </w:p>
        </w:tc>
        <w:tc>
          <w:tcPr>
            <w:tcW w:w="3402" w:type="dxa"/>
            <w:vAlign w:val="center"/>
          </w:tcPr>
          <w:p>
            <w:pPr>
              <w:pStyle w:val="14"/>
            </w:pPr>
            <w:r>
              <w:t>支出总计</w:t>
            </w:r>
          </w:p>
        </w:tc>
        <w:tc>
          <w:tcPr>
            <w:tcW w:w="1474" w:type="dxa"/>
            <w:vAlign w:val="center"/>
          </w:tcPr>
          <w:p>
            <w:pPr>
              <w:pStyle w:val="15"/>
            </w:pPr>
            <w:r>
              <w:t>383.20</w:t>
            </w:r>
          </w:p>
        </w:tc>
        <w:tc>
          <w:tcPr>
            <w:tcW w:w="1474" w:type="dxa"/>
            <w:vAlign w:val="center"/>
          </w:tcPr>
          <w:p>
            <w:pPr>
              <w:pStyle w:val="15"/>
            </w:pPr>
            <w:r>
              <w:t>383.20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383.20</w:t>
            </w:r>
          </w:p>
        </w:tc>
        <w:tc>
          <w:tcPr>
            <w:tcW w:w="2551" w:type="dxa"/>
            <w:vAlign w:val="center"/>
          </w:tcPr>
          <w:p>
            <w:pPr>
              <w:pStyle w:val="15"/>
            </w:pPr>
            <w:r>
              <w:t>353.60</w:t>
            </w:r>
          </w:p>
        </w:tc>
        <w:tc>
          <w:tcPr>
            <w:tcW w:w="2551" w:type="dxa"/>
            <w:vAlign w:val="center"/>
          </w:tcPr>
          <w:p>
            <w:pPr>
              <w:pStyle w:val="15"/>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224.82</w:t>
            </w:r>
          </w:p>
        </w:tc>
        <w:tc>
          <w:tcPr>
            <w:tcW w:w="2551" w:type="dxa"/>
            <w:vAlign w:val="center"/>
          </w:tcPr>
          <w:p>
            <w:pPr>
              <w:pStyle w:val="11"/>
            </w:pPr>
            <w:r>
              <w:t>195.22</w:t>
            </w:r>
          </w:p>
        </w:tc>
        <w:tc>
          <w:tcPr>
            <w:tcW w:w="2551" w:type="dxa"/>
            <w:vAlign w:val="center"/>
          </w:tcPr>
          <w:p>
            <w:pPr>
              <w:pStyle w:val="11"/>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20102</w:t>
            </w:r>
          </w:p>
        </w:tc>
        <w:tc>
          <w:tcPr>
            <w:tcW w:w="4535" w:type="dxa"/>
            <w:vAlign w:val="center"/>
          </w:tcPr>
          <w:p>
            <w:pPr>
              <w:pStyle w:val="12"/>
            </w:pPr>
            <w:r>
              <w:t>政协事务</w:t>
            </w:r>
          </w:p>
        </w:tc>
        <w:tc>
          <w:tcPr>
            <w:tcW w:w="2551" w:type="dxa"/>
            <w:vAlign w:val="center"/>
          </w:tcPr>
          <w:p>
            <w:pPr>
              <w:pStyle w:val="11"/>
            </w:pPr>
            <w:r>
              <w:t>224.82</w:t>
            </w:r>
          </w:p>
        </w:tc>
        <w:tc>
          <w:tcPr>
            <w:tcW w:w="2551" w:type="dxa"/>
            <w:vAlign w:val="center"/>
          </w:tcPr>
          <w:p>
            <w:pPr>
              <w:pStyle w:val="11"/>
            </w:pPr>
            <w:r>
              <w:t>195.22</w:t>
            </w:r>
          </w:p>
        </w:tc>
        <w:tc>
          <w:tcPr>
            <w:tcW w:w="2551" w:type="dxa"/>
            <w:vAlign w:val="center"/>
          </w:tcPr>
          <w:p>
            <w:pPr>
              <w:pStyle w:val="11"/>
            </w:pPr>
            <w:r>
              <w:t>29.60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2010201</w:t>
            </w:r>
          </w:p>
        </w:tc>
        <w:tc>
          <w:tcPr>
            <w:tcW w:w="4535" w:type="dxa"/>
            <w:vAlign w:val="center"/>
          </w:tcPr>
          <w:p>
            <w:pPr>
              <w:pStyle w:val="12"/>
            </w:pPr>
            <w:r>
              <w:t>行政运行</w:t>
            </w:r>
          </w:p>
        </w:tc>
        <w:tc>
          <w:tcPr>
            <w:tcW w:w="2551" w:type="dxa"/>
            <w:vAlign w:val="center"/>
          </w:tcPr>
          <w:p>
            <w:pPr>
              <w:pStyle w:val="11"/>
            </w:pPr>
            <w:r>
              <w:t>195.22</w:t>
            </w:r>
          </w:p>
        </w:tc>
        <w:tc>
          <w:tcPr>
            <w:tcW w:w="2551" w:type="dxa"/>
            <w:vAlign w:val="center"/>
          </w:tcPr>
          <w:p>
            <w:pPr>
              <w:pStyle w:val="11"/>
            </w:pPr>
            <w:r>
              <w:t>195.22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2010204</w:t>
            </w:r>
          </w:p>
        </w:tc>
        <w:tc>
          <w:tcPr>
            <w:tcW w:w="4535" w:type="dxa"/>
            <w:vAlign w:val="center"/>
          </w:tcPr>
          <w:p>
            <w:pPr>
              <w:pStyle w:val="12"/>
            </w:pPr>
            <w:r>
              <w:t>政协会议</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2010205</w:t>
            </w:r>
          </w:p>
        </w:tc>
        <w:tc>
          <w:tcPr>
            <w:tcW w:w="4535" w:type="dxa"/>
            <w:vAlign w:val="center"/>
          </w:tcPr>
          <w:p>
            <w:pPr>
              <w:pStyle w:val="12"/>
            </w:pPr>
            <w:r>
              <w:t>委员视察</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2010206</w:t>
            </w:r>
          </w:p>
        </w:tc>
        <w:tc>
          <w:tcPr>
            <w:tcW w:w="4535" w:type="dxa"/>
            <w:vAlign w:val="center"/>
          </w:tcPr>
          <w:p>
            <w:pPr>
              <w:pStyle w:val="12"/>
            </w:pPr>
            <w:r>
              <w:t>参政议政</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2010299</w:t>
            </w:r>
          </w:p>
        </w:tc>
        <w:tc>
          <w:tcPr>
            <w:tcW w:w="4535" w:type="dxa"/>
            <w:vAlign w:val="center"/>
          </w:tcPr>
          <w:p>
            <w:pPr>
              <w:pStyle w:val="12"/>
            </w:pPr>
            <w:r>
              <w:t>其他政协事务支出</w:t>
            </w:r>
          </w:p>
        </w:tc>
        <w:tc>
          <w:tcPr>
            <w:tcW w:w="2551" w:type="dxa"/>
            <w:vAlign w:val="center"/>
          </w:tcPr>
          <w:p>
            <w:pPr>
              <w:pStyle w:val="11"/>
            </w:pPr>
            <w:r>
              <w:t>16.10</w:t>
            </w:r>
          </w:p>
        </w:tc>
        <w:tc>
          <w:tcPr>
            <w:tcW w:w="2551" w:type="dxa"/>
            <w:vAlign w:val="center"/>
          </w:tcPr>
          <w:p>
            <w:pPr>
              <w:pStyle w:val="11"/>
            </w:pPr>
          </w:p>
        </w:tc>
        <w:tc>
          <w:tcPr>
            <w:tcW w:w="2551" w:type="dxa"/>
            <w:vAlign w:val="center"/>
          </w:tcPr>
          <w:p>
            <w:pPr>
              <w:pStyle w:val="11"/>
            </w:pPr>
            <w:r>
              <w:t>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109.40</w:t>
            </w:r>
          </w:p>
        </w:tc>
        <w:tc>
          <w:tcPr>
            <w:tcW w:w="2551" w:type="dxa"/>
            <w:vAlign w:val="center"/>
          </w:tcPr>
          <w:p>
            <w:pPr>
              <w:pStyle w:val="11"/>
            </w:pPr>
            <w:r>
              <w:t>109.40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109.40</w:t>
            </w:r>
          </w:p>
        </w:tc>
        <w:tc>
          <w:tcPr>
            <w:tcW w:w="2551" w:type="dxa"/>
            <w:vAlign w:val="center"/>
          </w:tcPr>
          <w:p>
            <w:pPr>
              <w:pStyle w:val="11"/>
            </w:pPr>
            <w:r>
              <w:t>109.40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86.37</w:t>
            </w:r>
          </w:p>
        </w:tc>
        <w:tc>
          <w:tcPr>
            <w:tcW w:w="2551" w:type="dxa"/>
            <w:vAlign w:val="center"/>
          </w:tcPr>
          <w:p>
            <w:pPr>
              <w:pStyle w:val="11"/>
            </w:pPr>
            <w:r>
              <w:t>86.37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23.03</w:t>
            </w:r>
          </w:p>
        </w:tc>
        <w:tc>
          <w:tcPr>
            <w:tcW w:w="2551" w:type="dxa"/>
            <w:vAlign w:val="center"/>
          </w:tcPr>
          <w:p>
            <w:pPr>
              <w:pStyle w:val="11"/>
            </w:pPr>
            <w:r>
              <w:t>23.03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30.65</w:t>
            </w:r>
          </w:p>
        </w:tc>
        <w:tc>
          <w:tcPr>
            <w:tcW w:w="2551" w:type="dxa"/>
            <w:vAlign w:val="center"/>
          </w:tcPr>
          <w:p>
            <w:pPr>
              <w:pStyle w:val="11"/>
            </w:pPr>
            <w:r>
              <w:t>30.65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30.65</w:t>
            </w:r>
          </w:p>
        </w:tc>
        <w:tc>
          <w:tcPr>
            <w:tcW w:w="2551" w:type="dxa"/>
            <w:vAlign w:val="center"/>
          </w:tcPr>
          <w:p>
            <w:pPr>
              <w:pStyle w:val="11"/>
            </w:pPr>
            <w:r>
              <w:t>30.65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8.46</w:t>
            </w:r>
          </w:p>
        </w:tc>
        <w:tc>
          <w:tcPr>
            <w:tcW w:w="2551" w:type="dxa"/>
            <w:vAlign w:val="center"/>
          </w:tcPr>
          <w:p>
            <w:pPr>
              <w:pStyle w:val="11"/>
            </w:pPr>
            <w:r>
              <w:t>8.46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22.19</w:t>
            </w:r>
          </w:p>
        </w:tc>
        <w:tc>
          <w:tcPr>
            <w:tcW w:w="2551" w:type="dxa"/>
            <w:vAlign w:val="center"/>
          </w:tcPr>
          <w:p>
            <w:pPr>
              <w:pStyle w:val="11"/>
            </w:pPr>
            <w:r>
              <w:t>22.19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18.33</w:t>
            </w:r>
          </w:p>
        </w:tc>
        <w:tc>
          <w:tcPr>
            <w:tcW w:w="2551" w:type="dxa"/>
            <w:vAlign w:val="center"/>
          </w:tcPr>
          <w:p>
            <w:pPr>
              <w:pStyle w:val="11"/>
            </w:pPr>
            <w:r>
              <w:t>18.33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18.33</w:t>
            </w:r>
          </w:p>
        </w:tc>
        <w:tc>
          <w:tcPr>
            <w:tcW w:w="2551" w:type="dxa"/>
            <w:vAlign w:val="center"/>
          </w:tcPr>
          <w:p>
            <w:pPr>
              <w:pStyle w:val="11"/>
            </w:pPr>
            <w:r>
              <w:t>18.33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18.33</w:t>
            </w:r>
          </w:p>
        </w:tc>
        <w:tc>
          <w:tcPr>
            <w:tcW w:w="2551" w:type="dxa"/>
            <w:vAlign w:val="center"/>
          </w:tcPr>
          <w:p>
            <w:pPr>
              <w:pStyle w:val="11"/>
            </w:pPr>
            <w:r>
              <w:t>18.33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353.60</w:t>
            </w:r>
          </w:p>
        </w:tc>
        <w:tc>
          <w:tcPr>
            <w:tcW w:w="2551" w:type="dxa"/>
            <w:vAlign w:val="center"/>
          </w:tcPr>
          <w:p>
            <w:pPr>
              <w:pStyle w:val="15"/>
            </w:pPr>
            <w:r>
              <w:t>320.59</w:t>
            </w:r>
          </w:p>
        </w:tc>
        <w:tc>
          <w:tcPr>
            <w:tcW w:w="2551" w:type="dxa"/>
            <w:vAlign w:val="center"/>
          </w:tcPr>
          <w:p>
            <w:pPr>
              <w:pStyle w:val="15"/>
            </w:pPr>
            <w:r>
              <w:t>33.01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238.65</w:t>
            </w:r>
          </w:p>
        </w:tc>
        <w:tc>
          <w:tcPr>
            <w:tcW w:w="2551" w:type="dxa"/>
            <w:vAlign w:val="center"/>
          </w:tcPr>
          <w:p>
            <w:pPr>
              <w:pStyle w:val="11"/>
            </w:pPr>
            <w:r>
              <w:t>238.65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70.86</w:t>
            </w:r>
          </w:p>
        </w:tc>
        <w:tc>
          <w:tcPr>
            <w:tcW w:w="2551" w:type="dxa"/>
            <w:vAlign w:val="center"/>
          </w:tcPr>
          <w:p>
            <w:pPr>
              <w:pStyle w:val="11"/>
            </w:pPr>
            <w:r>
              <w:t>70.86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61.27</w:t>
            </w:r>
          </w:p>
        </w:tc>
        <w:tc>
          <w:tcPr>
            <w:tcW w:w="2551" w:type="dxa"/>
            <w:vAlign w:val="center"/>
          </w:tcPr>
          <w:p>
            <w:pPr>
              <w:pStyle w:val="11"/>
            </w:pPr>
            <w:r>
              <w:t>61.27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33.88</w:t>
            </w:r>
          </w:p>
        </w:tc>
        <w:tc>
          <w:tcPr>
            <w:tcW w:w="2551" w:type="dxa"/>
            <w:vAlign w:val="center"/>
          </w:tcPr>
          <w:p>
            <w:pPr>
              <w:pStyle w:val="11"/>
            </w:pPr>
            <w:r>
              <w:t>33.88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23.03</w:t>
            </w:r>
          </w:p>
        </w:tc>
        <w:tc>
          <w:tcPr>
            <w:tcW w:w="2551" w:type="dxa"/>
            <w:vAlign w:val="center"/>
          </w:tcPr>
          <w:p>
            <w:pPr>
              <w:pStyle w:val="11"/>
            </w:pPr>
            <w:r>
              <w:t>23.03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8.46</w:t>
            </w:r>
          </w:p>
        </w:tc>
        <w:tc>
          <w:tcPr>
            <w:tcW w:w="2551" w:type="dxa"/>
            <w:vAlign w:val="center"/>
          </w:tcPr>
          <w:p>
            <w:pPr>
              <w:pStyle w:val="11"/>
            </w:pPr>
            <w:r>
              <w:t>8.46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22.19</w:t>
            </w:r>
          </w:p>
        </w:tc>
        <w:tc>
          <w:tcPr>
            <w:tcW w:w="2551" w:type="dxa"/>
            <w:vAlign w:val="center"/>
          </w:tcPr>
          <w:p>
            <w:pPr>
              <w:pStyle w:val="11"/>
            </w:pPr>
            <w:r>
              <w:t>22.19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0.63</w:t>
            </w:r>
          </w:p>
        </w:tc>
        <w:tc>
          <w:tcPr>
            <w:tcW w:w="2551" w:type="dxa"/>
            <w:vAlign w:val="center"/>
          </w:tcPr>
          <w:p>
            <w:pPr>
              <w:pStyle w:val="11"/>
            </w:pPr>
            <w:r>
              <w:t>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18.33</w:t>
            </w:r>
          </w:p>
        </w:tc>
        <w:tc>
          <w:tcPr>
            <w:tcW w:w="2551" w:type="dxa"/>
            <w:vAlign w:val="center"/>
          </w:tcPr>
          <w:p>
            <w:pPr>
              <w:pStyle w:val="11"/>
            </w:pPr>
            <w:r>
              <w:t>18.33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33.01</w:t>
            </w:r>
          </w:p>
        </w:tc>
        <w:tc>
          <w:tcPr>
            <w:tcW w:w="2551" w:type="dxa"/>
            <w:vAlign w:val="center"/>
          </w:tcPr>
          <w:p>
            <w:pPr>
              <w:pStyle w:val="11"/>
            </w:pPr>
          </w:p>
        </w:tc>
        <w:tc>
          <w:tcPr>
            <w:tcW w:w="2551" w:type="dxa"/>
            <w:vAlign w:val="center"/>
          </w:tcPr>
          <w:p>
            <w:pPr>
              <w:pStyle w:val="11"/>
            </w:pPr>
            <w:r>
              <w:t>33.01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3.05</w:t>
            </w:r>
          </w:p>
        </w:tc>
        <w:tc>
          <w:tcPr>
            <w:tcW w:w="2551" w:type="dxa"/>
            <w:vAlign w:val="center"/>
          </w:tcPr>
          <w:p>
            <w:pPr>
              <w:pStyle w:val="11"/>
            </w:pPr>
          </w:p>
        </w:tc>
        <w:tc>
          <w:tcPr>
            <w:tcW w:w="2551" w:type="dxa"/>
            <w:vAlign w:val="center"/>
          </w:tcPr>
          <w:p>
            <w:pPr>
              <w:pStyle w:val="11"/>
            </w:pPr>
            <w:r>
              <w:t>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8.03</w:t>
            </w:r>
          </w:p>
        </w:tc>
        <w:tc>
          <w:tcPr>
            <w:tcW w:w="2551" w:type="dxa"/>
            <w:vAlign w:val="center"/>
          </w:tcPr>
          <w:p>
            <w:pPr>
              <w:pStyle w:val="11"/>
            </w:pPr>
          </w:p>
        </w:tc>
        <w:tc>
          <w:tcPr>
            <w:tcW w:w="2551" w:type="dxa"/>
            <w:vAlign w:val="center"/>
          </w:tcPr>
          <w:p>
            <w:pPr>
              <w:pStyle w:val="11"/>
            </w:pPr>
            <w:r>
              <w:t>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1.79</w:t>
            </w:r>
          </w:p>
        </w:tc>
        <w:tc>
          <w:tcPr>
            <w:tcW w:w="2551" w:type="dxa"/>
            <w:vAlign w:val="center"/>
          </w:tcPr>
          <w:p>
            <w:pPr>
              <w:pStyle w:val="11"/>
            </w:pPr>
          </w:p>
        </w:tc>
        <w:tc>
          <w:tcPr>
            <w:tcW w:w="2551" w:type="dxa"/>
            <w:vAlign w:val="center"/>
          </w:tcPr>
          <w:p>
            <w:pPr>
              <w:pStyle w:val="11"/>
            </w:pPr>
            <w:r>
              <w:t>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2.39</w:t>
            </w:r>
          </w:p>
        </w:tc>
        <w:tc>
          <w:tcPr>
            <w:tcW w:w="2551" w:type="dxa"/>
            <w:vAlign w:val="center"/>
          </w:tcPr>
          <w:p>
            <w:pPr>
              <w:pStyle w:val="11"/>
            </w:pPr>
          </w:p>
        </w:tc>
        <w:tc>
          <w:tcPr>
            <w:tcW w:w="2551" w:type="dxa"/>
            <w:vAlign w:val="center"/>
          </w:tcPr>
          <w:p>
            <w:pPr>
              <w:pStyle w:val="11"/>
            </w:pPr>
            <w:r>
              <w:t>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1.78</w:t>
            </w:r>
          </w:p>
        </w:tc>
        <w:tc>
          <w:tcPr>
            <w:tcW w:w="2551" w:type="dxa"/>
            <w:vAlign w:val="center"/>
          </w:tcPr>
          <w:p>
            <w:pPr>
              <w:pStyle w:val="11"/>
            </w:pPr>
          </w:p>
        </w:tc>
        <w:tc>
          <w:tcPr>
            <w:tcW w:w="2551" w:type="dxa"/>
            <w:vAlign w:val="center"/>
          </w:tcPr>
          <w:p>
            <w:pPr>
              <w:pStyle w:val="11"/>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11.27</w:t>
            </w:r>
          </w:p>
        </w:tc>
        <w:tc>
          <w:tcPr>
            <w:tcW w:w="2551" w:type="dxa"/>
            <w:vAlign w:val="center"/>
          </w:tcPr>
          <w:p>
            <w:pPr>
              <w:pStyle w:val="11"/>
            </w:pPr>
          </w:p>
        </w:tc>
        <w:tc>
          <w:tcPr>
            <w:tcW w:w="2551" w:type="dxa"/>
            <w:vAlign w:val="center"/>
          </w:tcPr>
          <w:p>
            <w:pPr>
              <w:pStyle w:val="11"/>
            </w:pPr>
            <w:r>
              <w:t>11.27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81.94</w:t>
            </w:r>
          </w:p>
        </w:tc>
        <w:tc>
          <w:tcPr>
            <w:tcW w:w="2551" w:type="dxa"/>
            <w:vAlign w:val="center"/>
          </w:tcPr>
          <w:p>
            <w:pPr>
              <w:pStyle w:val="11"/>
            </w:pPr>
            <w:r>
              <w:t>81.94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18.10</w:t>
            </w:r>
          </w:p>
        </w:tc>
        <w:tc>
          <w:tcPr>
            <w:tcW w:w="2551" w:type="dxa"/>
            <w:vAlign w:val="center"/>
          </w:tcPr>
          <w:p>
            <w:pPr>
              <w:pStyle w:val="11"/>
            </w:pPr>
            <w:r>
              <w:t>18.10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63.82</w:t>
            </w:r>
          </w:p>
        </w:tc>
        <w:tc>
          <w:tcPr>
            <w:tcW w:w="2551" w:type="dxa"/>
            <w:vAlign w:val="center"/>
          </w:tcPr>
          <w:p>
            <w:pPr>
              <w:pStyle w:val="11"/>
            </w:pPr>
            <w:r>
              <w:t>63.82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0.20</w:t>
            </w:r>
          </w:p>
        </w:tc>
        <w:tc>
          <w:tcPr>
            <w:tcW w:w="2381" w:type="dxa"/>
            <w:vAlign w:val="center"/>
          </w:tcPr>
          <w:p>
            <w:pPr>
              <w:pStyle w:val="15"/>
            </w:pPr>
            <w:r>
              <w:t>0.20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政协秦皇岛市北戴河区委员会办公室(本级)2024年单位预算信息公开情况说明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按照《中华人民共和国预算法》、《地方预决算公开操作规程》和《关于进一步推进预算公开工作的实施意见》规定，现将政协秦皇岛市北戴河区委员会办公室(本级)2024年单位预算公开如下：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政治协商和民主监督，组织参加本会的各党派、团体和各族各界人士参政议政。</w:t>
      </w:r>
    </w:p>
    <w:p>
      <w:pPr>
        <w:pStyle w:val="17"/>
      </w:pPr>
      <w:r>
        <w:t>1.政治协商。就全区大政方针以及政治、经济、文化、社会和生态文明中的重要问题在决策之前进行协商和就决策执行过程中的重要问题进行协商。</w:t>
      </w:r>
    </w:p>
    <w:p>
      <w:pPr>
        <w:pStyle w:val="17"/>
      </w:pPr>
      <w:r>
        <w:t>2.民主监督。对国家宪法、法律和法规的实施，重大方针政策的贯彻执行、国家机关及其工作人员的工作，通过建议和批评进行监督。根据形势、任务和党委政府统一部署，安排协商活动，召开专题协商会、协商民主会、专题座谈会、情况通报会、意见听取会、工作研讨会和学习座谈会等。</w:t>
      </w:r>
    </w:p>
    <w:p>
      <w:pPr>
        <w:pStyle w:val="17"/>
      </w:pPr>
      <w:r>
        <w:t>3.参政议政。对政治、经济、文化和社会生活中的重要问题以及人民群众普遍关心的问题，开展调查研究，反映社情民意，进行协商讨论。通过调研报告、提案、建议案或其他形式，向区委和区政府提出意见和建议</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政协秦皇岛市北戴河区委员会办公室(本级)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pStyle w:val="22"/>
      </w:pPr>
      <w:r>
        <w:t>按照预算管理有关规定，目前部门预算的编制实行综合预算管理，即全部收入和支出都反映在预算中。政协机关及所属事业单位的收支包含在部门预算中。</w:t>
      </w:r>
    </w:p>
    <w:p>
      <w:pPr>
        <w:pStyle w:val="22"/>
      </w:pPr>
      <w:r>
        <w:t>1、收入说明</w:t>
      </w:r>
    </w:p>
    <w:p>
      <w:pPr>
        <w:pStyle w:val="22"/>
      </w:pPr>
      <w:r>
        <w:t>反映本部门当年全部收入。2024年预算收入383.20万元，其中：一般公共预算收入383.20万元，基金预算收入0.00万元，国有资本经营预算收入0.00万元，财政专户核拨收入0.00万元，单位资金收入0.00万元，上年结转结余0.00万元。</w:t>
      </w:r>
    </w:p>
    <w:p>
      <w:pPr>
        <w:pStyle w:val="22"/>
      </w:pPr>
      <w:r>
        <w:t>2、支出说明</w:t>
      </w:r>
    </w:p>
    <w:p>
      <w:pPr>
        <w:pStyle w:val="22"/>
        <w:rPr>
          <w:rFonts w:hint="eastAsia" w:eastAsia="方正仿宋_GBK"/>
          <w:lang w:eastAsia="zh-CN"/>
        </w:rPr>
      </w:pPr>
      <w:r>
        <w:t>收支预算总表支出栏、基本支出表、项目支出表按经济分类和支出功能分类科目编制，反映政协年度部门预算中支出预算的总体情况。2024年支出预算383.20万元，其中基本支出353.60万元，包括人员经费320.59万元和日常公用经费33.01万元；项目支出29.60万元，主要为</w:t>
      </w:r>
      <w:r>
        <w:rPr>
          <w:rFonts w:hint="eastAsia"/>
          <w:lang w:val="en-US" w:eastAsia="zh-CN"/>
        </w:rPr>
        <w:t>1.</w:t>
      </w:r>
      <w:r>
        <w:t>参政议政经费3万元</w:t>
      </w:r>
      <w:r>
        <w:rPr>
          <w:rFonts w:hint="eastAsia"/>
          <w:lang w:eastAsia="zh-CN"/>
        </w:rPr>
        <w:t>，</w:t>
      </w:r>
      <w:r>
        <w:t>2.民主监督经费0.5万元</w:t>
      </w:r>
      <w:r>
        <w:rPr>
          <w:rFonts w:hint="eastAsia"/>
          <w:lang w:eastAsia="zh-CN"/>
        </w:rPr>
        <w:t>，</w:t>
      </w:r>
      <w:r>
        <w:t>3.政协会议经费10万元</w:t>
      </w:r>
      <w:r>
        <w:rPr>
          <w:rFonts w:hint="eastAsia"/>
          <w:lang w:eastAsia="zh-CN"/>
        </w:rPr>
        <w:t>，</w:t>
      </w:r>
      <w:r>
        <w:t>4.政协综合事务管理经费14.9万元</w:t>
      </w:r>
      <w:r>
        <w:rPr>
          <w:rFonts w:hint="eastAsia"/>
          <w:lang w:eastAsia="zh-CN"/>
        </w:rPr>
        <w:t>，</w:t>
      </w:r>
      <w:r>
        <w:t>5.政协综合事务网络运行维护费1.2万元</w:t>
      </w:r>
      <w:r>
        <w:rPr>
          <w:rFonts w:hint="eastAsia"/>
          <w:lang w:eastAsia="zh-CN"/>
        </w:rPr>
        <w:t>。</w:t>
      </w:r>
    </w:p>
    <w:p>
      <w:pPr>
        <w:pStyle w:val="22"/>
      </w:pPr>
      <w:r>
        <w:t>3、比上年增减情况</w:t>
      </w:r>
    </w:p>
    <w:p>
      <w:pPr>
        <w:pStyle w:val="22"/>
      </w:pPr>
      <w:r>
        <w:t>2024年预算收支安排383.20万元，较2023年预算减少0.45万元，其中：基本支出减少10.45万元，主要为在职人员减少1人，经费减少。项目支出增加10.00万元，主要为</w:t>
      </w:r>
      <w:r>
        <w:rPr>
          <w:rFonts w:hint="eastAsia"/>
          <w:lang w:eastAsia="zh-CN"/>
        </w:rPr>
        <w:t>政协会议办公费、政协综合事务</w:t>
      </w:r>
      <w:r>
        <w:t>增加业务量，</w:t>
      </w:r>
      <w:r>
        <w:rPr>
          <w:rFonts w:hint="eastAsia"/>
          <w:lang w:eastAsia="zh-CN"/>
        </w:rPr>
        <w:t>文史资料印刷等</w:t>
      </w:r>
      <w:r>
        <w:t>增加项目支出。</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3"/>
      </w:pPr>
      <w:r>
        <w:t>2024年，我</w:t>
      </w:r>
      <w:r>
        <w:rPr>
          <w:rFonts w:hint="eastAsia"/>
          <w:lang w:eastAsia="zh-CN"/>
        </w:rPr>
        <w:t>单位</w:t>
      </w:r>
      <w:r>
        <w:t>机关运行经费共计安排33.01万元，主要用于机关办公区的办公及印刷费、邮电费、</w:t>
      </w:r>
      <w:r>
        <w:rPr>
          <w:rFonts w:hint="eastAsia"/>
          <w:lang w:eastAsia="zh-CN"/>
        </w:rPr>
        <w:t>公务用车运行维护费</w:t>
      </w:r>
      <w:bookmarkStart w:id="1" w:name="_GoBack"/>
      <w:bookmarkEnd w:id="1"/>
      <w:r>
        <w:t>等日常运行支出。其中：办公</w:t>
      </w:r>
      <w:r>
        <w:rPr>
          <w:rFonts w:hint="eastAsia"/>
          <w:lang w:eastAsia="zh-CN"/>
        </w:rPr>
        <w:t>费</w:t>
      </w:r>
      <w:r>
        <w:rPr>
          <w:rFonts w:hint="eastAsia"/>
          <w:lang w:val="en-US" w:eastAsia="zh-CN"/>
        </w:rPr>
        <w:t>3.05</w:t>
      </w:r>
      <w:r>
        <w:t>万元、邮电费8.</w:t>
      </w:r>
      <w:r>
        <w:rPr>
          <w:rFonts w:hint="eastAsia"/>
          <w:lang w:val="en-US" w:eastAsia="zh-CN"/>
        </w:rPr>
        <w:t>03</w:t>
      </w:r>
      <w:r>
        <w:t>万元、福利费1.</w:t>
      </w:r>
      <w:r>
        <w:rPr>
          <w:rFonts w:hint="eastAsia"/>
          <w:lang w:val="en-US" w:eastAsia="zh-CN"/>
        </w:rPr>
        <w:t>78</w:t>
      </w:r>
      <w:r>
        <w:t>万元、公务交通补贴1</w:t>
      </w:r>
      <w:r>
        <w:rPr>
          <w:rFonts w:hint="eastAsia"/>
          <w:lang w:val="en-US" w:eastAsia="zh-CN"/>
        </w:rPr>
        <w:t>1.27</w:t>
      </w:r>
      <w:r>
        <w:t>万元，培训费1.</w:t>
      </w:r>
      <w:r>
        <w:rPr>
          <w:rFonts w:hint="eastAsia"/>
          <w:lang w:val="en-US" w:eastAsia="zh-CN"/>
        </w:rPr>
        <w:t>79</w:t>
      </w:r>
      <w:r>
        <w:t>万元，</w:t>
      </w:r>
      <w:r>
        <w:rPr>
          <w:rFonts w:hint="eastAsia"/>
          <w:lang w:eastAsia="zh-CN"/>
        </w:rPr>
        <w:t>离休干部经费</w:t>
      </w:r>
      <w:r>
        <w:rPr>
          <w:rFonts w:hint="eastAsia"/>
          <w:lang w:val="en-US" w:eastAsia="zh-CN"/>
        </w:rPr>
        <w:t>0.28万元，</w:t>
      </w:r>
      <w:r>
        <w:rPr>
          <w:rFonts w:hint="eastAsia"/>
          <w:lang w:eastAsia="zh-CN"/>
        </w:rPr>
        <w:t>退休干部经费</w:t>
      </w:r>
      <w:r>
        <w:rPr>
          <w:rFonts w:hint="eastAsia"/>
          <w:lang w:val="en-US" w:eastAsia="zh-CN"/>
        </w:rPr>
        <w:t>4.17万元，</w:t>
      </w:r>
      <w:r>
        <w:t>党组织活动经费0.</w:t>
      </w:r>
      <w:r>
        <w:rPr>
          <w:rFonts w:hint="eastAsia"/>
          <w:lang w:val="en-US" w:eastAsia="zh-CN"/>
        </w:rPr>
        <w:t>05</w:t>
      </w:r>
      <w:r>
        <w:t>万元，工会经费2.</w:t>
      </w:r>
      <w:r>
        <w:rPr>
          <w:rFonts w:hint="eastAsia"/>
          <w:lang w:val="en-US" w:eastAsia="zh-CN"/>
        </w:rPr>
        <w:t>39</w:t>
      </w:r>
      <w:r>
        <w:t>万元以及公务接待费</w:t>
      </w:r>
      <w:r>
        <w:rPr>
          <w:rFonts w:hint="eastAsia"/>
          <w:lang w:val="en-US" w:eastAsia="zh-CN"/>
        </w:rPr>
        <w:t>0.2</w:t>
      </w:r>
      <w:r>
        <w:t>万元。</w:t>
      </w:r>
    </w:p>
    <w:p>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pPr>
        <w:pStyle w:val="20"/>
      </w:pPr>
      <w:r>
        <w:t>202</w:t>
      </w:r>
      <w:r>
        <w:rPr>
          <w:rFonts w:hint="eastAsia"/>
          <w:lang w:val="en-US" w:eastAsia="zh-CN"/>
        </w:rPr>
        <w:t>4</w:t>
      </w:r>
      <w:r>
        <w:t>年，我</w:t>
      </w:r>
      <w:r>
        <w:rPr>
          <w:rFonts w:hint="eastAsia"/>
          <w:lang w:eastAsia="zh-CN"/>
        </w:rPr>
        <w:t>单位</w:t>
      </w:r>
      <w:r>
        <w:t>财政拨款“三公”经费预算安排0.2万元，与上年持平，无增减变化。其中：因公出国（境）费0万元，与上年持平，无增减变化；公务用车购置及运行维护费0万元（其中：公务用车购置费为0万元，公务用车运行维护费0万元)，公务用车购置费与上年持平，无增减变化，公务用车运行维护费0万元，与上年持平，无增减变化。公务接待费0.2万元，与上年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1、政协综合事务网络运行维护费绩效目标表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13030424P008893111211</w:t>
            </w:r>
          </w:p>
        </w:tc>
        <w:tc>
          <w:tcPr>
            <w:tcW w:w="2835" w:type="dxa"/>
            <w:vAlign w:val="center"/>
          </w:tcPr>
          <w:p>
            <w:pPr>
              <w:pStyle w:val="10"/>
            </w:pPr>
            <w:r>
              <w:t>项目名称</w:t>
            </w:r>
          </w:p>
        </w:tc>
        <w:tc>
          <w:tcPr>
            <w:tcW w:w="6094" w:type="dxa"/>
            <w:gridSpan w:val="3"/>
            <w:vAlign w:val="center"/>
          </w:tcPr>
          <w:p>
            <w:pPr>
              <w:pStyle w:val="12"/>
            </w:pPr>
            <w:r>
              <w:t>政协综合事务网络运行维护费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租赁联通政务外网及“河北云视频”系统，开展信息化系统运维，保障机关办公上网需求及信息化系统正常运转。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1.租赁联通政务外网及“河北云视频”系统，开展信息化系统运维，保障机关办公上网需求及信息化系统正常运转。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政务外网租赁线路数</w:t>
            </w:r>
          </w:p>
        </w:tc>
        <w:tc>
          <w:tcPr>
            <w:tcW w:w="5386" w:type="dxa"/>
            <w:vAlign w:val="center"/>
          </w:tcPr>
          <w:p>
            <w:pPr>
              <w:pStyle w:val="12"/>
            </w:pPr>
            <w:r>
              <w:t>政务外网租赁线路数</w:t>
            </w:r>
          </w:p>
        </w:tc>
        <w:tc>
          <w:tcPr>
            <w:tcW w:w="2268" w:type="dxa"/>
            <w:vAlign w:val="center"/>
          </w:tcPr>
          <w:p>
            <w:pPr>
              <w:pStyle w:val="12"/>
            </w:pPr>
            <w:r>
              <w:t>1条</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“河北云视频”系统租赁数量</w:t>
            </w:r>
          </w:p>
        </w:tc>
        <w:tc>
          <w:tcPr>
            <w:tcW w:w="5386" w:type="dxa"/>
            <w:vAlign w:val="center"/>
          </w:tcPr>
          <w:p>
            <w:pPr>
              <w:pStyle w:val="12"/>
            </w:pPr>
            <w:r>
              <w:t>“河北云视频”系统租赁数量</w:t>
            </w:r>
          </w:p>
        </w:tc>
        <w:tc>
          <w:tcPr>
            <w:tcW w:w="2268" w:type="dxa"/>
            <w:vAlign w:val="center"/>
          </w:tcPr>
          <w:p>
            <w:pPr>
              <w:pStyle w:val="12"/>
            </w:pPr>
            <w:r>
              <w:t>1套</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系统故障率=系统出故障时间/总运行时间*100%</w:t>
            </w:r>
          </w:p>
        </w:tc>
        <w:tc>
          <w:tcPr>
            <w:tcW w:w="2268" w:type="dxa"/>
            <w:vAlign w:val="center"/>
          </w:tcPr>
          <w:p>
            <w:pPr>
              <w:pStyle w:val="12"/>
            </w:pPr>
            <w:r>
              <w:t>≤5%</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根据合同约定，每年5月30日前支付当年费用</w:t>
            </w:r>
          </w:p>
        </w:tc>
        <w:tc>
          <w:tcPr>
            <w:tcW w:w="2268" w:type="dxa"/>
            <w:vAlign w:val="center"/>
          </w:tcPr>
          <w:p>
            <w:pPr>
              <w:pStyle w:val="12"/>
            </w:pPr>
            <w:r>
              <w:t>不晚于5月30日</w:t>
            </w:r>
          </w:p>
          <w:p>
            <w:pPr>
              <w:pStyle w:val="12"/>
            </w:pP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系统故障维修及时率</w:t>
            </w:r>
          </w:p>
        </w:tc>
        <w:tc>
          <w:tcPr>
            <w:tcW w:w="5386" w:type="dxa"/>
            <w:vAlign w:val="center"/>
          </w:tcPr>
          <w:p>
            <w:pPr>
              <w:pStyle w:val="12"/>
            </w:pPr>
            <w:r>
              <w:t>故障维护及时率=及时维护故障的数量/总故障数量×100%</w:t>
            </w:r>
          </w:p>
        </w:tc>
        <w:tc>
          <w:tcPr>
            <w:tcW w:w="2268" w:type="dxa"/>
            <w:vAlign w:val="center"/>
          </w:tcPr>
          <w:p>
            <w:pPr>
              <w:pStyle w:val="12"/>
            </w:pPr>
            <w:r>
              <w:t>≥95%</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系统故障修复处理时间</w:t>
            </w:r>
          </w:p>
        </w:tc>
        <w:tc>
          <w:tcPr>
            <w:tcW w:w="5386" w:type="dxa"/>
            <w:vAlign w:val="center"/>
          </w:tcPr>
          <w:p>
            <w:pPr>
              <w:pStyle w:val="12"/>
            </w:pPr>
            <w:r>
              <w:t>系统故障修复平均处理时间</w:t>
            </w:r>
          </w:p>
        </w:tc>
        <w:tc>
          <w:tcPr>
            <w:tcW w:w="2268" w:type="dxa"/>
            <w:vAlign w:val="center"/>
          </w:tcPr>
          <w:p>
            <w:pPr>
              <w:pStyle w:val="12"/>
            </w:pPr>
            <w:r>
              <w:t>≤72小时</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政务外网使用成本</w:t>
            </w:r>
          </w:p>
        </w:tc>
        <w:tc>
          <w:tcPr>
            <w:tcW w:w="5386" w:type="dxa"/>
            <w:vAlign w:val="center"/>
          </w:tcPr>
          <w:p>
            <w:pPr>
              <w:pStyle w:val="12"/>
            </w:pPr>
            <w:r>
              <w:t>政务外网服务费每年3600元</w:t>
            </w:r>
          </w:p>
        </w:tc>
        <w:tc>
          <w:tcPr>
            <w:tcW w:w="2268" w:type="dxa"/>
            <w:vAlign w:val="center"/>
          </w:tcPr>
          <w:p>
            <w:pPr>
              <w:pStyle w:val="12"/>
            </w:pPr>
            <w:r>
              <w:t>≤3600元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“河北云视频”系统使用成本</w:t>
            </w:r>
          </w:p>
        </w:tc>
        <w:tc>
          <w:tcPr>
            <w:tcW w:w="5386" w:type="dxa"/>
            <w:vAlign w:val="center"/>
          </w:tcPr>
          <w:p>
            <w:pPr>
              <w:pStyle w:val="12"/>
            </w:pPr>
            <w:r>
              <w:t>“河北云视频”系统服务费每年8400元</w:t>
            </w:r>
          </w:p>
        </w:tc>
        <w:tc>
          <w:tcPr>
            <w:tcW w:w="2268" w:type="dxa"/>
            <w:vAlign w:val="center"/>
          </w:tcPr>
          <w:p>
            <w:pPr>
              <w:pStyle w:val="12"/>
            </w:pPr>
            <w:r>
              <w:t>≤8400元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设备使用率</w:t>
            </w:r>
          </w:p>
        </w:tc>
        <w:tc>
          <w:tcPr>
            <w:tcW w:w="5386" w:type="dxa"/>
            <w:vAlign w:val="center"/>
          </w:tcPr>
          <w:p>
            <w:pPr>
              <w:pStyle w:val="12"/>
            </w:pPr>
            <w:r>
              <w:t>设备使用率=信息系统使用天数/366天×100%</w:t>
            </w:r>
          </w:p>
        </w:tc>
        <w:tc>
          <w:tcPr>
            <w:tcW w:w="2268" w:type="dxa"/>
            <w:vAlign w:val="center"/>
          </w:tcPr>
          <w:p>
            <w:pPr>
              <w:pStyle w:val="12"/>
            </w:pPr>
            <w:r>
              <w:t>≥95%</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设备运行满意度</w:t>
            </w:r>
          </w:p>
        </w:tc>
        <w:tc>
          <w:tcPr>
            <w:tcW w:w="5386" w:type="dxa"/>
            <w:vAlign w:val="center"/>
          </w:tcPr>
          <w:p>
            <w:pPr>
              <w:pStyle w:val="12"/>
            </w:pPr>
            <w:r>
              <w:t>服务申请单中满意的数量占服务申请总数量的比率</w:t>
            </w:r>
          </w:p>
        </w:tc>
        <w:tc>
          <w:tcPr>
            <w:tcW w:w="2268" w:type="dxa"/>
            <w:vAlign w:val="center"/>
          </w:tcPr>
          <w:p>
            <w:pPr>
              <w:pStyle w:val="12"/>
            </w:pPr>
            <w:r>
              <w:t>≥95%</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2、参政议政经费绩效目标表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13030424P00889411254E</w:t>
            </w:r>
          </w:p>
        </w:tc>
        <w:tc>
          <w:tcPr>
            <w:tcW w:w="2835" w:type="dxa"/>
            <w:vAlign w:val="center"/>
          </w:tcPr>
          <w:p>
            <w:pPr>
              <w:pStyle w:val="10"/>
            </w:pPr>
            <w:r>
              <w:t>项目名称</w:t>
            </w:r>
          </w:p>
        </w:tc>
        <w:tc>
          <w:tcPr>
            <w:tcW w:w="6094" w:type="dxa"/>
            <w:gridSpan w:val="3"/>
            <w:vAlign w:val="center"/>
          </w:tcPr>
          <w:p>
            <w:pPr>
              <w:pStyle w:val="12"/>
            </w:pPr>
            <w:r>
              <w:t>参政议政经费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预算安排资金3万元，主要用于组织委员参与各项活动及加强委员培训工作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1.积极组织155名委员活动及培训，提高委员参政议政履职能力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委员学习培训人数</w:t>
            </w:r>
          </w:p>
        </w:tc>
        <w:tc>
          <w:tcPr>
            <w:tcW w:w="5386" w:type="dxa"/>
            <w:vAlign w:val="center"/>
          </w:tcPr>
          <w:p>
            <w:pPr>
              <w:pStyle w:val="12"/>
            </w:pPr>
            <w:r>
              <w:t>组织155名委员参与学习培训</w:t>
            </w:r>
          </w:p>
        </w:tc>
        <w:tc>
          <w:tcPr>
            <w:tcW w:w="2268" w:type="dxa"/>
            <w:vAlign w:val="center"/>
          </w:tcPr>
          <w:p>
            <w:pPr>
              <w:pStyle w:val="12"/>
            </w:pPr>
            <w:r>
              <w:t>≤155人</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专题调研活动完成率</w:t>
            </w:r>
          </w:p>
        </w:tc>
        <w:tc>
          <w:tcPr>
            <w:tcW w:w="5386" w:type="dxa"/>
            <w:vAlign w:val="center"/>
          </w:tcPr>
          <w:p>
            <w:pPr>
              <w:pStyle w:val="12"/>
            </w:pPr>
            <w:r>
              <w:t>组织政协委员开展视察、考察及专题调研活动的完成情况</w:t>
            </w:r>
          </w:p>
        </w:tc>
        <w:tc>
          <w:tcPr>
            <w:tcW w:w="2268" w:type="dxa"/>
            <w:vAlign w:val="center"/>
          </w:tcPr>
          <w:p>
            <w:pPr>
              <w:pStyle w:val="12"/>
            </w:pPr>
            <w:r>
              <w:t>≥90%</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经费总额</w:t>
            </w:r>
          </w:p>
        </w:tc>
        <w:tc>
          <w:tcPr>
            <w:tcW w:w="5386" w:type="dxa"/>
            <w:vAlign w:val="center"/>
          </w:tcPr>
          <w:p>
            <w:pPr>
              <w:pStyle w:val="12"/>
            </w:pPr>
            <w:r>
              <w:t>经费总额不超过3万元</w:t>
            </w:r>
          </w:p>
        </w:tc>
        <w:tc>
          <w:tcPr>
            <w:tcW w:w="2268" w:type="dxa"/>
            <w:vAlign w:val="center"/>
          </w:tcPr>
          <w:p>
            <w:pPr>
              <w:pStyle w:val="12"/>
            </w:pPr>
            <w:r>
              <w:t>≤3万元</w:t>
            </w:r>
          </w:p>
        </w:tc>
        <w:tc>
          <w:tcPr>
            <w:tcW w:w="1276" w:type="dxa"/>
            <w:vAlign w:val="center"/>
          </w:tcPr>
          <w:p>
            <w:pPr>
              <w:pStyle w:val="12"/>
            </w:pPr>
            <w:r>
              <w:t>年度工作计划，秦财行【2020】87号文件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培训费单位成本</w:t>
            </w:r>
          </w:p>
        </w:tc>
        <w:tc>
          <w:tcPr>
            <w:tcW w:w="5386" w:type="dxa"/>
            <w:vAlign w:val="center"/>
          </w:tcPr>
          <w:p>
            <w:pPr>
              <w:pStyle w:val="12"/>
            </w:pPr>
            <w:r>
              <w:t>三类培训费人均标准不超过定额</w:t>
            </w:r>
          </w:p>
        </w:tc>
        <w:tc>
          <w:tcPr>
            <w:tcW w:w="2268" w:type="dxa"/>
            <w:vAlign w:val="center"/>
          </w:tcPr>
          <w:p>
            <w:pPr>
              <w:pStyle w:val="12"/>
            </w:pPr>
            <w:r>
              <w:t>≤380元</w:t>
            </w:r>
          </w:p>
        </w:tc>
        <w:tc>
          <w:tcPr>
            <w:tcW w:w="1276" w:type="dxa"/>
            <w:vAlign w:val="center"/>
          </w:tcPr>
          <w:p>
            <w:pPr>
              <w:pStyle w:val="12"/>
            </w:pPr>
            <w:r>
              <w:t>年度工作计划，秦财行【2020】87号文件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保障委员工作顺利开展</w:t>
            </w:r>
          </w:p>
        </w:tc>
        <w:tc>
          <w:tcPr>
            <w:tcW w:w="5386" w:type="dxa"/>
            <w:vAlign w:val="center"/>
          </w:tcPr>
          <w:p>
            <w:pPr>
              <w:pStyle w:val="12"/>
            </w:pPr>
            <w:r>
              <w:t>保障委员工作顺利开展</w:t>
            </w:r>
          </w:p>
        </w:tc>
        <w:tc>
          <w:tcPr>
            <w:tcW w:w="2268" w:type="dxa"/>
            <w:vAlign w:val="center"/>
          </w:tcPr>
          <w:p>
            <w:pPr>
              <w:pStyle w:val="12"/>
            </w:pPr>
            <w:r>
              <w:t>保障委员工作顺利开展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委员满意度</w:t>
            </w:r>
          </w:p>
        </w:tc>
        <w:tc>
          <w:tcPr>
            <w:tcW w:w="5386" w:type="dxa"/>
            <w:vAlign w:val="center"/>
          </w:tcPr>
          <w:p>
            <w:pPr>
              <w:pStyle w:val="12"/>
            </w:pPr>
            <w:r>
              <w:t>委员工作满意度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3、民主监督经费绩效目标表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13030424P00889411253T</w:t>
            </w:r>
          </w:p>
        </w:tc>
        <w:tc>
          <w:tcPr>
            <w:tcW w:w="2835" w:type="dxa"/>
            <w:vAlign w:val="center"/>
          </w:tcPr>
          <w:p>
            <w:pPr>
              <w:pStyle w:val="10"/>
            </w:pPr>
            <w:r>
              <w:t>项目名称</w:t>
            </w:r>
          </w:p>
        </w:tc>
        <w:tc>
          <w:tcPr>
            <w:tcW w:w="6094" w:type="dxa"/>
            <w:gridSpan w:val="3"/>
            <w:vAlign w:val="center"/>
          </w:tcPr>
          <w:p>
            <w:pPr>
              <w:pStyle w:val="12"/>
            </w:pPr>
            <w:r>
              <w:t>民主监督经费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预算安排0.5万元，主要用于组织参加调研,检查,视察活动,完善提案审查办理工作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1.保障155名政协委员监督工作经费，确保调研视察顺利开展</w:t>
            </w:r>
          </w:p>
          <w:p>
            <w:pPr>
              <w:pStyle w:val="12"/>
            </w:pPr>
            <w:r>
              <w:t>2.完善民主监督机制,畅通民主监督渠道,建立健全之情,沟通制度，提案质量和办理质量不断提高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经费保障人数</w:t>
            </w:r>
          </w:p>
        </w:tc>
        <w:tc>
          <w:tcPr>
            <w:tcW w:w="5386" w:type="dxa"/>
            <w:vAlign w:val="center"/>
          </w:tcPr>
          <w:p>
            <w:pPr>
              <w:pStyle w:val="12"/>
            </w:pPr>
            <w:r>
              <w:t>保障155名政协委员监督工作经费</w:t>
            </w:r>
          </w:p>
        </w:tc>
        <w:tc>
          <w:tcPr>
            <w:tcW w:w="2268" w:type="dxa"/>
            <w:vAlign w:val="center"/>
          </w:tcPr>
          <w:p>
            <w:pPr>
              <w:pStyle w:val="12"/>
            </w:pPr>
            <w:r>
              <w:t>≤155人</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政协委员各项日常工作保障率</w:t>
            </w:r>
          </w:p>
          <w:p>
            <w:pPr>
              <w:pStyle w:val="12"/>
            </w:pPr>
          </w:p>
        </w:tc>
        <w:tc>
          <w:tcPr>
            <w:tcW w:w="2268" w:type="dxa"/>
            <w:vAlign w:val="center"/>
          </w:tcPr>
          <w:p>
            <w:pPr>
              <w:pStyle w:val="12"/>
            </w:pPr>
            <w:r>
              <w:t>≥90%</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≥95%</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项目控制预算数</w:t>
            </w:r>
          </w:p>
        </w:tc>
        <w:tc>
          <w:tcPr>
            <w:tcW w:w="5386" w:type="dxa"/>
            <w:vAlign w:val="center"/>
          </w:tcPr>
          <w:p>
            <w:pPr>
              <w:pStyle w:val="12"/>
            </w:pPr>
            <w:r>
              <w:t>实际支出数不超过预算数</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保障委员工作顺利开展</w:t>
            </w:r>
          </w:p>
        </w:tc>
        <w:tc>
          <w:tcPr>
            <w:tcW w:w="5386" w:type="dxa"/>
            <w:vAlign w:val="center"/>
          </w:tcPr>
          <w:p>
            <w:pPr>
              <w:pStyle w:val="12"/>
            </w:pPr>
            <w:r>
              <w:t>保障委员工作顺利开展</w:t>
            </w:r>
          </w:p>
        </w:tc>
        <w:tc>
          <w:tcPr>
            <w:tcW w:w="2268" w:type="dxa"/>
            <w:vAlign w:val="center"/>
          </w:tcPr>
          <w:p>
            <w:pPr>
              <w:pStyle w:val="12"/>
            </w:pPr>
            <w:r>
              <w:t>保障委员工作顺利开展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委员满意度</w:t>
            </w:r>
          </w:p>
        </w:tc>
        <w:tc>
          <w:tcPr>
            <w:tcW w:w="5386" w:type="dxa"/>
            <w:vAlign w:val="center"/>
          </w:tcPr>
          <w:p>
            <w:pPr>
              <w:pStyle w:val="12"/>
            </w:pPr>
            <w:r>
              <w:t>委员工作满意度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4、政协会议经费绩效目标表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13030424P00889411235A</w:t>
            </w:r>
          </w:p>
        </w:tc>
        <w:tc>
          <w:tcPr>
            <w:tcW w:w="2835" w:type="dxa"/>
            <w:vAlign w:val="center"/>
          </w:tcPr>
          <w:p>
            <w:pPr>
              <w:pStyle w:val="10"/>
            </w:pPr>
            <w:r>
              <w:t>项目名称</w:t>
            </w:r>
          </w:p>
        </w:tc>
        <w:tc>
          <w:tcPr>
            <w:tcW w:w="6094" w:type="dxa"/>
            <w:gridSpan w:val="3"/>
            <w:vAlign w:val="center"/>
          </w:tcPr>
          <w:p>
            <w:pPr>
              <w:pStyle w:val="12"/>
            </w:pPr>
            <w:r>
              <w:t>政协会议经费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用于支付2024年北戴河区政协会议所需的会议费，支出范围包括会议伙食费、办公费、交通费、文件印刷费等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1.落实261名参会人员及工作人员的会议经费，保障会议顺利召开</w:t>
            </w:r>
          </w:p>
          <w:p>
            <w:pPr>
              <w:pStyle w:val="12"/>
            </w:pPr>
            <w:r>
              <w:t>2.完善各项会议制度，规范会议程序</w:t>
            </w:r>
          </w:p>
          <w:p>
            <w:pPr>
              <w:pStyle w:val="12"/>
            </w:pPr>
            <w:r>
              <w:t>3.提高会议质量，提高政治协商水平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政协全体会议数量</w:t>
            </w:r>
          </w:p>
        </w:tc>
        <w:tc>
          <w:tcPr>
            <w:tcW w:w="5386" w:type="dxa"/>
            <w:vAlign w:val="center"/>
          </w:tcPr>
          <w:p>
            <w:pPr>
              <w:pStyle w:val="12"/>
            </w:pPr>
            <w:r>
              <w:t>组织召开政协全体会议数量</w:t>
            </w:r>
          </w:p>
        </w:tc>
        <w:tc>
          <w:tcPr>
            <w:tcW w:w="2268" w:type="dxa"/>
            <w:vAlign w:val="center"/>
          </w:tcPr>
          <w:p>
            <w:pPr>
              <w:pStyle w:val="12"/>
            </w:pPr>
            <w:r>
              <w:t>1次</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参会人员数量</w:t>
            </w:r>
          </w:p>
        </w:tc>
        <w:tc>
          <w:tcPr>
            <w:tcW w:w="5386" w:type="dxa"/>
            <w:vAlign w:val="center"/>
          </w:tcPr>
          <w:p>
            <w:pPr>
              <w:pStyle w:val="12"/>
            </w:pPr>
            <w:r>
              <w:t>政协委员155人、列席40人、特邀26人，合计221人</w:t>
            </w:r>
          </w:p>
        </w:tc>
        <w:tc>
          <w:tcPr>
            <w:tcW w:w="2268" w:type="dxa"/>
            <w:vAlign w:val="center"/>
          </w:tcPr>
          <w:p>
            <w:pPr>
              <w:pStyle w:val="12"/>
            </w:pPr>
            <w:r>
              <w:t>≤221人</w:t>
            </w:r>
          </w:p>
        </w:tc>
        <w:tc>
          <w:tcPr>
            <w:tcW w:w="1276" w:type="dxa"/>
            <w:vAlign w:val="center"/>
          </w:tcPr>
          <w:p>
            <w:pPr>
              <w:pStyle w:val="12"/>
            </w:pPr>
            <w:r>
              <w:t>会议方案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工作人员数量</w:t>
            </w:r>
          </w:p>
        </w:tc>
        <w:tc>
          <w:tcPr>
            <w:tcW w:w="5386" w:type="dxa"/>
            <w:vAlign w:val="center"/>
          </w:tcPr>
          <w:p>
            <w:pPr>
              <w:pStyle w:val="12"/>
            </w:pPr>
            <w:r>
              <w:t>会场服务工作人员40人</w:t>
            </w:r>
          </w:p>
        </w:tc>
        <w:tc>
          <w:tcPr>
            <w:tcW w:w="2268" w:type="dxa"/>
            <w:vAlign w:val="center"/>
          </w:tcPr>
          <w:p>
            <w:pPr>
              <w:pStyle w:val="12"/>
            </w:pPr>
            <w:r>
              <w:t>≤40人</w:t>
            </w:r>
          </w:p>
        </w:tc>
        <w:tc>
          <w:tcPr>
            <w:tcW w:w="1276" w:type="dxa"/>
            <w:vAlign w:val="center"/>
          </w:tcPr>
          <w:p>
            <w:pPr>
              <w:pStyle w:val="12"/>
            </w:pPr>
            <w:r>
              <w:t>会议方案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参会率</w:t>
            </w:r>
          </w:p>
        </w:tc>
        <w:tc>
          <w:tcPr>
            <w:tcW w:w="5386" w:type="dxa"/>
            <w:vAlign w:val="center"/>
          </w:tcPr>
          <w:p>
            <w:pPr>
              <w:pStyle w:val="12"/>
            </w:pPr>
            <w:r>
              <w:t>会议实际参会人数占应参会人数的比例</w:t>
            </w:r>
          </w:p>
        </w:tc>
        <w:tc>
          <w:tcPr>
            <w:tcW w:w="2268" w:type="dxa"/>
            <w:vAlign w:val="center"/>
          </w:tcPr>
          <w:p>
            <w:pPr>
              <w:pStyle w:val="12"/>
            </w:pPr>
            <w:r>
              <w:t>≥70%</w:t>
            </w:r>
          </w:p>
        </w:tc>
        <w:tc>
          <w:tcPr>
            <w:tcW w:w="1276" w:type="dxa"/>
            <w:vAlign w:val="center"/>
          </w:tcPr>
          <w:p>
            <w:pPr>
              <w:pStyle w:val="12"/>
            </w:pPr>
            <w:r>
              <w:t>会议方案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会议完成及时性</w:t>
            </w:r>
          </w:p>
        </w:tc>
        <w:tc>
          <w:tcPr>
            <w:tcW w:w="5386" w:type="dxa"/>
            <w:vAlign w:val="center"/>
          </w:tcPr>
          <w:p>
            <w:pPr>
              <w:pStyle w:val="12"/>
            </w:pPr>
            <w:r>
              <w:t>按照规定期限完成会议议程，会议预计召开2天</w:t>
            </w:r>
          </w:p>
        </w:tc>
        <w:tc>
          <w:tcPr>
            <w:tcW w:w="2268" w:type="dxa"/>
            <w:vAlign w:val="center"/>
          </w:tcPr>
          <w:p>
            <w:pPr>
              <w:pStyle w:val="12"/>
            </w:pPr>
            <w:r>
              <w:t>≤2天</w:t>
            </w:r>
          </w:p>
        </w:tc>
        <w:tc>
          <w:tcPr>
            <w:tcW w:w="1276" w:type="dxa"/>
            <w:vAlign w:val="center"/>
          </w:tcPr>
          <w:p>
            <w:pPr>
              <w:pStyle w:val="12"/>
            </w:pPr>
            <w:r>
              <w:t>会议方案，《组织法》、秦财行【2020】86号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会议费人均标准</w:t>
            </w:r>
          </w:p>
        </w:tc>
        <w:tc>
          <w:tcPr>
            <w:tcW w:w="5386" w:type="dxa"/>
            <w:vAlign w:val="center"/>
          </w:tcPr>
          <w:p>
            <w:pPr>
              <w:pStyle w:val="12"/>
            </w:pPr>
            <w:r>
              <w:t>会议费人均标准不超过220元/天</w:t>
            </w:r>
          </w:p>
        </w:tc>
        <w:tc>
          <w:tcPr>
            <w:tcW w:w="2268" w:type="dxa"/>
            <w:vAlign w:val="center"/>
          </w:tcPr>
          <w:p>
            <w:pPr>
              <w:pStyle w:val="12"/>
            </w:pPr>
            <w:r>
              <w:t>≤220元/天</w:t>
            </w:r>
          </w:p>
        </w:tc>
        <w:tc>
          <w:tcPr>
            <w:tcW w:w="1276" w:type="dxa"/>
            <w:vAlign w:val="center"/>
          </w:tcPr>
          <w:p>
            <w:pPr>
              <w:pStyle w:val="12"/>
            </w:pPr>
            <w:r>
              <w:t>秦皇岛市财政局《秦财行【2020】86号》文件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保障大会各项议程顺利完成</w:t>
            </w:r>
          </w:p>
        </w:tc>
        <w:tc>
          <w:tcPr>
            <w:tcW w:w="5386" w:type="dxa"/>
            <w:vAlign w:val="center"/>
          </w:tcPr>
          <w:p>
            <w:pPr>
              <w:pStyle w:val="12"/>
            </w:pPr>
            <w:r>
              <w:t>保障大会各项议程顺利完成</w:t>
            </w:r>
          </w:p>
        </w:tc>
        <w:tc>
          <w:tcPr>
            <w:tcW w:w="2268" w:type="dxa"/>
            <w:vAlign w:val="center"/>
          </w:tcPr>
          <w:p>
            <w:pPr>
              <w:pStyle w:val="12"/>
            </w:pPr>
            <w:r>
              <w:t>确保</w:t>
            </w:r>
          </w:p>
        </w:tc>
        <w:tc>
          <w:tcPr>
            <w:tcW w:w="1276" w:type="dxa"/>
            <w:vAlign w:val="center"/>
          </w:tcPr>
          <w:p>
            <w:pPr>
              <w:pStyle w:val="12"/>
            </w:pPr>
            <w:r>
              <w:t>政协章程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与会委员满意率</w:t>
            </w:r>
          </w:p>
        </w:tc>
        <w:tc>
          <w:tcPr>
            <w:tcW w:w="5386" w:type="dxa"/>
            <w:vAlign w:val="center"/>
          </w:tcPr>
          <w:p>
            <w:pPr>
              <w:pStyle w:val="12"/>
            </w:pPr>
            <w:r>
              <w:t>与会委员对会务工作满意率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5、政协综合事务管理经费绩效目标表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13030424P008894112552</w:t>
            </w:r>
          </w:p>
        </w:tc>
        <w:tc>
          <w:tcPr>
            <w:tcW w:w="2835" w:type="dxa"/>
            <w:vAlign w:val="center"/>
          </w:tcPr>
          <w:p>
            <w:pPr>
              <w:pStyle w:val="10"/>
            </w:pPr>
            <w:r>
              <w:t>项目名称</w:t>
            </w:r>
          </w:p>
        </w:tc>
        <w:tc>
          <w:tcPr>
            <w:tcW w:w="6094" w:type="dxa"/>
            <w:gridSpan w:val="3"/>
            <w:vAlign w:val="center"/>
          </w:tcPr>
          <w:p>
            <w:pPr>
              <w:pStyle w:val="12"/>
            </w:pPr>
            <w:r>
              <w:t>政协综合事务管理经费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14.90</w:t>
            </w:r>
          </w:p>
        </w:tc>
        <w:tc>
          <w:tcPr>
            <w:tcW w:w="2835" w:type="dxa"/>
            <w:vAlign w:val="center"/>
          </w:tcPr>
          <w:p>
            <w:pPr>
              <w:pStyle w:val="10"/>
            </w:pPr>
            <w:r>
              <w:t>其中：财政    资金</w:t>
            </w:r>
          </w:p>
        </w:tc>
        <w:tc>
          <w:tcPr>
            <w:tcW w:w="2551" w:type="dxa"/>
            <w:vAlign w:val="center"/>
          </w:tcPr>
          <w:p>
            <w:pPr>
              <w:pStyle w:val="12"/>
            </w:pPr>
            <w:r>
              <w:t>14.90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预算安排资金14.9万元，主要用于机关各项政协综合事务管理经费及文史资料的征集，出版工作。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1.落实办公经费，保证机关正常运转和15个委员工作室组织开展委员活动，使政协自身建设更加扎实，工作水平进一步提升。</w:t>
            </w:r>
          </w:p>
          <w:p>
            <w:pPr>
              <w:pStyle w:val="12"/>
            </w:pPr>
            <w:r>
              <w:t>2.为文史研究提供资料保障，做好1350册文史资料的编印工作。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经费保障委员人数</w:t>
            </w:r>
          </w:p>
        </w:tc>
        <w:tc>
          <w:tcPr>
            <w:tcW w:w="5386" w:type="dxa"/>
            <w:vAlign w:val="center"/>
          </w:tcPr>
          <w:p>
            <w:pPr>
              <w:pStyle w:val="12"/>
            </w:pPr>
            <w:r>
              <w:t>保障155名政协委员工作经费</w:t>
            </w:r>
          </w:p>
        </w:tc>
        <w:tc>
          <w:tcPr>
            <w:tcW w:w="2268" w:type="dxa"/>
            <w:vAlign w:val="center"/>
          </w:tcPr>
          <w:p>
            <w:pPr>
              <w:pStyle w:val="12"/>
            </w:pPr>
            <w:r>
              <w:t>155人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经费保障委员工作室数量</w:t>
            </w:r>
          </w:p>
        </w:tc>
        <w:tc>
          <w:tcPr>
            <w:tcW w:w="5386" w:type="dxa"/>
            <w:vAlign w:val="center"/>
          </w:tcPr>
          <w:p>
            <w:pPr>
              <w:pStyle w:val="12"/>
            </w:pPr>
            <w:r>
              <w:t>保障15个委员工作室活动经费</w:t>
            </w:r>
          </w:p>
        </w:tc>
        <w:tc>
          <w:tcPr>
            <w:tcW w:w="2268" w:type="dxa"/>
            <w:vAlign w:val="center"/>
          </w:tcPr>
          <w:p>
            <w:pPr>
              <w:pStyle w:val="12"/>
            </w:pPr>
            <w:r>
              <w:t>15个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印制文史资料数量</w:t>
            </w:r>
          </w:p>
        </w:tc>
        <w:tc>
          <w:tcPr>
            <w:tcW w:w="5386" w:type="dxa"/>
            <w:vAlign w:val="center"/>
          </w:tcPr>
          <w:p>
            <w:pPr>
              <w:pStyle w:val="12"/>
            </w:pPr>
            <w:r>
              <w:t>印制文史资料1000本</w:t>
            </w:r>
          </w:p>
        </w:tc>
        <w:tc>
          <w:tcPr>
            <w:tcW w:w="2268" w:type="dxa"/>
            <w:vAlign w:val="center"/>
          </w:tcPr>
          <w:p>
            <w:pPr>
              <w:pStyle w:val="12"/>
            </w:pPr>
            <w:r>
              <w:t>≤1000本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印制《追忆-北戴河百年别墅》数量</w:t>
            </w:r>
          </w:p>
        </w:tc>
        <w:tc>
          <w:tcPr>
            <w:tcW w:w="5386" w:type="dxa"/>
            <w:vAlign w:val="center"/>
          </w:tcPr>
          <w:p>
            <w:pPr>
              <w:pStyle w:val="12"/>
            </w:pPr>
            <w:r>
              <w:t>印制《追忆-北戴河百年别墅》350本</w:t>
            </w:r>
          </w:p>
        </w:tc>
        <w:tc>
          <w:tcPr>
            <w:tcW w:w="2268" w:type="dxa"/>
            <w:vAlign w:val="center"/>
          </w:tcPr>
          <w:p>
            <w:pPr>
              <w:pStyle w:val="12"/>
            </w:pPr>
            <w:r>
              <w:t>≤350本</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综合事务保障率</w:t>
            </w:r>
          </w:p>
        </w:tc>
        <w:tc>
          <w:tcPr>
            <w:tcW w:w="5386" w:type="dxa"/>
            <w:vAlign w:val="center"/>
          </w:tcPr>
          <w:p>
            <w:pPr>
              <w:pStyle w:val="12"/>
            </w:pPr>
            <w:r>
              <w:t>综合事务工作完成情况占综合事务工作计划的比例</w:t>
            </w:r>
          </w:p>
        </w:tc>
        <w:tc>
          <w:tcPr>
            <w:tcW w:w="2268" w:type="dxa"/>
            <w:vAlign w:val="center"/>
          </w:tcPr>
          <w:p>
            <w:pPr>
              <w:pStyle w:val="12"/>
            </w:pPr>
            <w:r>
              <w:t>≥90%</w:t>
            </w:r>
          </w:p>
        </w:tc>
        <w:tc>
          <w:tcPr>
            <w:tcW w:w="1276" w:type="dxa"/>
            <w:vAlign w:val="center"/>
          </w:tcPr>
          <w:p>
            <w:pPr>
              <w:pStyle w:val="12"/>
            </w:pPr>
            <w:r>
              <w:t>政协章程年度工作计划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政协章程年度工作计划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办公经费支出</w:t>
            </w:r>
          </w:p>
        </w:tc>
        <w:tc>
          <w:tcPr>
            <w:tcW w:w="5386" w:type="dxa"/>
            <w:vAlign w:val="center"/>
          </w:tcPr>
          <w:p>
            <w:pPr>
              <w:pStyle w:val="12"/>
            </w:pPr>
            <w:r>
              <w:t>全年办公经费支出不超过5.9万元</w:t>
            </w:r>
          </w:p>
        </w:tc>
        <w:tc>
          <w:tcPr>
            <w:tcW w:w="2268" w:type="dxa"/>
            <w:vAlign w:val="center"/>
          </w:tcPr>
          <w:p>
            <w:pPr>
              <w:pStyle w:val="12"/>
            </w:pPr>
            <w:r>
              <w:t>≤5.9万元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文史资料印刷费支出</w:t>
            </w:r>
          </w:p>
        </w:tc>
        <w:tc>
          <w:tcPr>
            <w:tcW w:w="5386" w:type="dxa"/>
            <w:vAlign w:val="center"/>
          </w:tcPr>
          <w:p>
            <w:pPr>
              <w:pStyle w:val="12"/>
            </w:pPr>
            <w:r>
              <w:t>全年文史资料印刷费支出不超过9万元</w:t>
            </w:r>
          </w:p>
        </w:tc>
        <w:tc>
          <w:tcPr>
            <w:tcW w:w="2268" w:type="dxa"/>
            <w:vAlign w:val="center"/>
          </w:tcPr>
          <w:p>
            <w:pPr>
              <w:pStyle w:val="12"/>
            </w:pPr>
            <w:r>
              <w:t>≤9万元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印制文史资料单价</w:t>
            </w:r>
          </w:p>
        </w:tc>
        <w:tc>
          <w:tcPr>
            <w:tcW w:w="5386" w:type="dxa"/>
            <w:vAlign w:val="center"/>
          </w:tcPr>
          <w:p>
            <w:pPr>
              <w:pStyle w:val="12"/>
            </w:pPr>
            <w:r>
              <w:t>印制文史资料，预计单价 68元</w:t>
            </w:r>
          </w:p>
        </w:tc>
        <w:tc>
          <w:tcPr>
            <w:tcW w:w="2268" w:type="dxa"/>
            <w:vAlign w:val="center"/>
          </w:tcPr>
          <w:p>
            <w:pPr>
              <w:pStyle w:val="12"/>
            </w:pPr>
            <w:r>
              <w:t>≤68元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印制《追忆-北戴河百年别墅》单价</w:t>
            </w:r>
          </w:p>
        </w:tc>
        <w:tc>
          <w:tcPr>
            <w:tcW w:w="5386" w:type="dxa"/>
            <w:vAlign w:val="center"/>
          </w:tcPr>
          <w:p>
            <w:pPr>
              <w:pStyle w:val="12"/>
            </w:pPr>
            <w:r>
              <w:t>印制《追忆-北戴河百年别墅》，每本75元</w:t>
            </w:r>
          </w:p>
        </w:tc>
        <w:tc>
          <w:tcPr>
            <w:tcW w:w="2268" w:type="dxa"/>
            <w:vAlign w:val="center"/>
          </w:tcPr>
          <w:p>
            <w:pPr>
              <w:pStyle w:val="12"/>
            </w:pPr>
            <w:r>
              <w:t>≤75元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保障机关工作顺利开展</w:t>
            </w:r>
          </w:p>
        </w:tc>
        <w:tc>
          <w:tcPr>
            <w:tcW w:w="5386" w:type="dxa"/>
            <w:vAlign w:val="center"/>
          </w:tcPr>
          <w:p>
            <w:pPr>
              <w:pStyle w:val="12"/>
            </w:pPr>
            <w:r>
              <w:t>保障机关工作顺利开展</w:t>
            </w:r>
          </w:p>
        </w:tc>
        <w:tc>
          <w:tcPr>
            <w:tcW w:w="2268" w:type="dxa"/>
            <w:vAlign w:val="center"/>
          </w:tcPr>
          <w:p>
            <w:pPr>
              <w:pStyle w:val="12"/>
            </w:pPr>
            <w:r>
              <w:t>保障机关工作顺利开展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调查问卷</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10.74</w:t>
            </w:r>
          </w:p>
        </w:tc>
        <w:tc>
          <w:tcPr>
            <w:tcW w:w="964" w:type="dxa"/>
            <w:vAlign w:val="center"/>
          </w:tcPr>
          <w:p>
            <w:pPr>
              <w:pStyle w:val="15"/>
            </w:pPr>
            <w:r>
              <w:t>10.74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政协秦皇岛市北戴河区委员会办公室(本级)小计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10.74</w:t>
            </w:r>
          </w:p>
        </w:tc>
        <w:tc>
          <w:tcPr>
            <w:tcW w:w="964" w:type="dxa"/>
            <w:vAlign w:val="center"/>
          </w:tcPr>
          <w:p>
            <w:pPr>
              <w:pStyle w:val="15"/>
            </w:pPr>
            <w:r>
              <w:t>10.74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政协会议经费</w:t>
            </w:r>
          </w:p>
        </w:tc>
        <w:tc>
          <w:tcPr>
            <w:tcW w:w="964" w:type="dxa"/>
            <w:vAlign w:val="center"/>
          </w:tcPr>
          <w:p>
            <w:pPr>
              <w:pStyle w:val="11"/>
            </w:pPr>
            <w:r>
              <w:t>10.00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10</w:t>
            </w:r>
          </w:p>
        </w:tc>
        <w:tc>
          <w:tcPr>
            <w:tcW w:w="850" w:type="dxa"/>
            <w:vAlign w:val="center"/>
          </w:tcPr>
          <w:p>
            <w:pPr>
              <w:pStyle w:val="11"/>
            </w:pPr>
            <w:r>
              <w:t>0.01</w:t>
            </w:r>
          </w:p>
        </w:tc>
        <w:tc>
          <w:tcPr>
            <w:tcW w:w="964" w:type="dxa"/>
            <w:vAlign w:val="center"/>
          </w:tcPr>
          <w:p>
            <w:pPr>
              <w:pStyle w:val="11"/>
            </w:pPr>
            <w:r>
              <w:t>0.12</w:t>
            </w:r>
          </w:p>
        </w:tc>
        <w:tc>
          <w:tcPr>
            <w:tcW w:w="964" w:type="dxa"/>
            <w:vAlign w:val="center"/>
          </w:tcPr>
          <w:p>
            <w:pPr>
              <w:pStyle w:val="11"/>
            </w:pPr>
            <w:r>
              <w:t>0.12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政协综合事务管理经费</w:t>
            </w:r>
          </w:p>
        </w:tc>
        <w:tc>
          <w:tcPr>
            <w:tcW w:w="964" w:type="dxa"/>
            <w:vAlign w:val="center"/>
          </w:tcPr>
          <w:p>
            <w:pPr>
              <w:pStyle w:val="11"/>
            </w:pPr>
            <w:r>
              <w:t>14.90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政协综合事务管理经费</w:t>
            </w:r>
          </w:p>
        </w:tc>
        <w:tc>
          <w:tcPr>
            <w:tcW w:w="964" w:type="dxa"/>
            <w:vAlign w:val="center"/>
          </w:tcPr>
          <w:p>
            <w:pPr>
              <w:pStyle w:val="11"/>
            </w:pPr>
            <w:r>
              <w:t>14.90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0.12</w:t>
            </w:r>
          </w:p>
        </w:tc>
        <w:tc>
          <w:tcPr>
            <w:tcW w:w="964" w:type="dxa"/>
            <w:vAlign w:val="center"/>
          </w:tcPr>
          <w:p>
            <w:pPr>
              <w:pStyle w:val="11"/>
            </w:pPr>
            <w:r>
              <w:t>0.24</w:t>
            </w:r>
          </w:p>
        </w:tc>
        <w:tc>
          <w:tcPr>
            <w:tcW w:w="964" w:type="dxa"/>
            <w:vAlign w:val="center"/>
          </w:tcPr>
          <w:p>
            <w:pPr>
              <w:pStyle w:val="11"/>
            </w:pPr>
            <w:r>
              <w:t>0.24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政协综合事务管理经费</w:t>
            </w:r>
          </w:p>
        </w:tc>
        <w:tc>
          <w:tcPr>
            <w:tcW w:w="964" w:type="dxa"/>
            <w:vAlign w:val="center"/>
          </w:tcPr>
          <w:p>
            <w:pPr>
              <w:pStyle w:val="11"/>
            </w:pPr>
            <w:r>
              <w:t>14.90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30</w:t>
            </w:r>
          </w:p>
        </w:tc>
        <w:tc>
          <w:tcPr>
            <w:tcW w:w="850" w:type="dxa"/>
            <w:vAlign w:val="center"/>
          </w:tcPr>
          <w:p>
            <w:pPr>
              <w:pStyle w:val="11"/>
            </w:pPr>
            <w:r>
              <w:t>0.01</w:t>
            </w:r>
          </w:p>
        </w:tc>
        <w:tc>
          <w:tcPr>
            <w:tcW w:w="964" w:type="dxa"/>
            <w:vAlign w:val="center"/>
          </w:tcPr>
          <w:p>
            <w:pPr>
              <w:pStyle w:val="11"/>
            </w:pPr>
            <w:r>
              <w:t>0.37</w:t>
            </w:r>
          </w:p>
        </w:tc>
        <w:tc>
          <w:tcPr>
            <w:tcW w:w="964" w:type="dxa"/>
            <w:vAlign w:val="center"/>
          </w:tcPr>
          <w:p>
            <w:pPr>
              <w:pStyle w:val="11"/>
            </w:pPr>
            <w:r>
              <w:t>0.37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政协综合事务管理经费</w:t>
            </w:r>
          </w:p>
        </w:tc>
        <w:tc>
          <w:tcPr>
            <w:tcW w:w="964" w:type="dxa"/>
            <w:vAlign w:val="center"/>
          </w:tcPr>
          <w:p>
            <w:pPr>
              <w:pStyle w:val="11"/>
            </w:pPr>
            <w:r>
              <w:t>14.90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政协秦皇岛市北戴河区委员会办公室(本级)上年末固定资产金额为126.75万元（详见下表）。本年度拟购置固定资产总额为1.24万元，已按要求列入政府采购预算，详见政府采购预算表。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131001政协秦皇岛市北戴河区委员会办公室(本级)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81.54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117</w:t>
            </w:r>
          </w:p>
        </w:tc>
        <w:tc>
          <w:tcPr>
            <w:tcW w:w="2835" w:type="dxa"/>
            <w:vAlign w:val="center"/>
          </w:tcPr>
          <w:p>
            <w:pPr>
              <w:pStyle w:val="11"/>
            </w:pPr>
            <w:r>
              <w:t>45.21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C6892"/>
    <w:multiLevelType w:val="singleLevel"/>
    <w:tmpl w:val="6ABC68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96B78"/>
    <w:rsid w:val="0DB87675"/>
    <w:rsid w:val="1C417677"/>
    <w:rsid w:val="3A13150D"/>
    <w:rsid w:val="4F6E0071"/>
    <w:rsid w:val="6B073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2024-02-06T09:17:39Z</dcterms:created>
  <dcterms:modified xsi:type="dcterms:W3CDTF">2024-02-06T01:17:39Z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2024-02-06T09:17:40Z</dcterms:created>
  <dcterms:modified xsi:type="dcterms:W3CDTF">2024-02-06T01:17:40Z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2024-02-06T09:17:36Z</dcterms:created>
  <dcterms:modified xsi:type="dcterms:W3CDTF">2024-02-06T01:17:36Z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2024-02-06T09:17:39Z</dcterms:created>
  <dcterms:modified xsi:type="dcterms:W3CDTF">2024-02-06T01:17:39Z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2024-02-06T09:17:39Z</dcterms:created>
  <dcterms:modified xsi:type="dcterms:W3CDTF">2024-02-06T01:17:39Z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2024-02-06T09:17:19Z</dcterms:created>
  <dcterms:modified xsi:type="dcterms:W3CDTF">2024-02-06T01:17:19Z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2024-02-06T09:17:39Z</dcterms:created>
  <dcterms:modified xsi:type="dcterms:W3CDTF">2024-02-06T01:17:39Z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2024-02-06T09:17:40Z</dcterms:created>
  <dcterms:modified xsi:type="dcterms:W3CDTF">2024-02-06T01:17:40Z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b4e8f79-eed8-487a-877d-727a5050285f}">
  <ds:schemaRefs/>
</ds:datastoreItem>
</file>

<file path=customXml/itemProps10.xml><?xml version="1.0" encoding="utf-8"?>
<ds:datastoreItem xmlns:ds="http://schemas.openxmlformats.org/officeDocument/2006/customXml" ds:itemID="{f34013ef-da83-4004-b6ab-095c2a944358}">
  <ds:schemaRefs/>
</ds:datastoreItem>
</file>

<file path=customXml/itemProps11.xml><?xml version="1.0" encoding="utf-8"?>
<ds:datastoreItem xmlns:ds="http://schemas.openxmlformats.org/officeDocument/2006/customXml" ds:itemID="{ae9a3f01-759c-4aaa-a605-025a4643470c}">
  <ds:schemaRefs/>
</ds:datastoreItem>
</file>

<file path=customXml/itemProps12.xml><?xml version="1.0" encoding="utf-8"?>
<ds:datastoreItem xmlns:ds="http://schemas.openxmlformats.org/officeDocument/2006/customXml" ds:itemID="{674a079a-c3ba-4178-8c00-a044ede4fdcd}">
  <ds:schemaRefs/>
</ds:datastoreItem>
</file>

<file path=customXml/itemProps13.xml><?xml version="1.0" encoding="utf-8"?>
<ds:datastoreItem xmlns:ds="http://schemas.openxmlformats.org/officeDocument/2006/customXml" ds:itemID="{d6606970-f2c0-48b9-ac55-de62919d7909}">
  <ds:schemaRefs/>
</ds:datastoreItem>
</file>

<file path=customXml/itemProps14.xml><?xml version="1.0" encoding="utf-8"?>
<ds:datastoreItem xmlns:ds="http://schemas.openxmlformats.org/officeDocument/2006/customXml" ds:itemID="{1895f32d-5b85-4858-90cb-8c64c98831f3}">
  <ds:schemaRefs/>
</ds:datastoreItem>
</file>

<file path=customXml/itemProps15.xml><?xml version="1.0" encoding="utf-8"?>
<ds:datastoreItem xmlns:ds="http://schemas.openxmlformats.org/officeDocument/2006/customXml" ds:itemID="{6bbd8266-75f2-4d19-a0b0-6e2f9eadf971}">
  <ds:schemaRefs/>
</ds:datastoreItem>
</file>

<file path=customXml/itemProps16.xml><?xml version="1.0" encoding="utf-8"?>
<ds:datastoreItem xmlns:ds="http://schemas.openxmlformats.org/officeDocument/2006/customXml" ds:itemID="{0f0d052c-733c-4e8a-b000-0e3c9cb183d5}">
  <ds:schemaRefs/>
</ds:datastoreItem>
</file>

<file path=customXml/itemProps2.xml><?xml version="1.0" encoding="utf-8"?>
<ds:datastoreItem xmlns:ds="http://schemas.openxmlformats.org/officeDocument/2006/customXml" ds:itemID="{ae0fc270-5d5b-495f-bbf5-664d689e33e1}">
  <ds:schemaRefs/>
</ds:datastoreItem>
</file>

<file path=customXml/itemProps3.xml><?xml version="1.0" encoding="utf-8"?>
<ds:datastoreItem xmlns:ds="http://schemas.openxmlformats.org/officeDocument/2006/customXml" ds:itemID="{54b117c1-2697-45ac-89a4-cb31103e90c2}">
  <ds:schemaRefs/>
</ds:datastoreItem>
</file>

<file path=customXml/itemProps4.xml><?xml version="1.0" encoding="utf-8"?>
<ds:datastoreItem xmlns:ds="http://schemas.openxmlformats.org/officeDocument/2006/customXml" ds:itemID="{af6bd974-ee7f-402f-a9b7-596bb13324fe}">
  <ds:schemaRefs/>
</ds:datastoreItem>
</file>

<file path=customXml/itemProps5.xml><?xml version="1.0" encoding="utf-8"?>
<ds:datastoreItem xmlns:ds="http://schemas.openxmlformats.org/officeDocument/2006/customXml" ds:itemID="{ecc68e8c-88a0-4970-8464-0f6f5a3fd108}">
  <ds:schemaRefs/>
</ds:datastoreItem>
</file>

<file path=customXml/itemProps6.xml><?xml version="1.0" encoding="utf-8"?>
<ds:datastoreItem xmlns:ds="http://schemas.openxmlformats.org/officeDocument/2006/customXml" ds:itemID="{850892ca-9381-4049-ab58-ef65306295f7}">
  <ds:schemaRefs/>
</ds:datastoreItem>
</file>

<file path=customXml/itemProps7.xml><?xml version="1.0" encoding="utf-8"?>
<ds:datastoreItem xmlns:ds="http://schemas.openxmlformats.org/officeDocument/2006/customXml" ds:itemID="{1ddb0360-17ef-4cfe-82ae-49a43dfc24a9}">
  <ds:schemaRefs/>
</ds:datastoreItem>
</file>

<file path=customXml/itemProps8.xml><?xml version="1.0" encoding="utf-8"?>
<ds:datastoreItem xmlns:ds="http://schemas.openxmlformats.org/officeDocument/2006/customXml" ds:itemID="{eb492ea3-8372-4024-8333-c9fa1bb807a6}">
  <ds:schemaRefs/>
</ds:datastoreItem>
</file>

<file path=customXml/itemProps9.xml><?xml version="1.0" encoding="utf-8"?>
<ds:datastoreItem xmlns:ds="http://schemas.openxmlformats.org/officeDocument/2006/customXml" ds:itemID="{17ea80e0-7cf9-48eb-a4ab-923526858edf}">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2024-02-06T09:17:00Z</dcterms:created>
  <dc:creator>Administrator</dc:creator>
  <cp:lastModifiedBy>Administrator</cp:lastModifiedBy>
  <cp:lastPrinted>2024-08-13T03:08:00Z</cp:lastPrinted>
  <dcterms:modified xsi:type="dcterms:W3CDTF">2024-08-13T08:27:48Z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B32D55788393442792CE5C2EE078CC8E</vt:lpwstr>
  </property>
</Properties>
</file>