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8</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10</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21</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22</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23</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21</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25</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25</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25</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26</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0"/>
            </w:pPr>
            <w:r>
              <w:t>711总工会</w:t>
            </w:r>
          </w:p>
        </w:tc>
        <w:tc>
          <w:tcPr>
            <w:tcW w:w="2126" w:type="dxa"/>
            <w:tcBorders>
              <w:top w:val="single" w:color="FFFFFF" w:sz="6" w:space="0"/>
              <w:left w:val="single" w:color="FFFFFF" w:sz="6" w:space="0"/>
              <w:right w:val="single" w:color="FFFFFF" w:sz="6" w:space="0"/>
            </w:tcBorders>
            <w:vAlign w:val="center"/>
          </w:tcPr>
          <w:p>
            <w:pPr>
              <w:pStyle w:val="9"/>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116.16</w:t>
            </w:r>
          </w:p>
        </w:tc>
        <w:tc>
          <w:tcPr>
            <w:tcW w:w="4535" w:type="dxa"/>
            <w:vAlign w:val="center"/>
          </w:tcPr>
          <w:p>
            <w:pPr>
              <w:pStyle w:val="13"/>
            </w:pPr>
            <w:r>
              <w:t>一、一般公共服务支出</w:t>
            </w:r>
          </w:p>
        </w:tc>
        <w:tc>
          <w:tcPr>
            <w:tcW w:w="2126" w:type="dxa"/>
            <w:vAlign w:val="center"/>
          </w:tcPr>
          <w:p>
            <w:pPr>
              <w:pStyle w:val="12"/>
              <w:rPr>
                <w:rFonts w:hint="default" w:eastAsia="方正书宋_GBK"/>
                <w:lang w:val="en-US" w:eastAsia="zh-CN"/>
              </w:rPr>
            </w:pPr>
            <w:r>
              <w:t>72.</w:t>
            </w:r>
            <w:r>
              <w:rPr>
                <w:rFonts w:hint="eastAsia"/>
                <w:lang w:val="en-US" w:eastAsia="zh-CN"/>
              </w:rPr>
              <w:t>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28.03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9.45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6.19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116.16</w:t>
            </w:r>
          </w:p>
        </w:tc>
        <w:tc>
          <w:tcPr>
            <w:tcW w:w="4535" w:type="dxa"/>
            <w:vAlign w:val="center"/>
          </w:tcPr>
          <w:p>
            <w:pPr>
              <w:pStyle w:val="15"/>
            </w:pPr>
            <w:r>
              <w:t>本年支出合计</w:t>
            </w:r>
          </w:p>
        </w:tc>
        <w:tc>
          <w:tcPr>
            <w:tcW w:w="2126" w:type="dxa"/>
            <w:vAlign w:val="center"/>
          </w:tcPr>
          <w:p>
            <w:pPr>
              <w:pStyle w:val="16"/>
            </w:pPr>
            <w:r>
              <w:t>116.16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116.16</w:t>
            </w:r>
          </w:p>
        </w:tc>
        <w:tc>
          <w:tcPr>
            <w:tcW w:w="4535" w:type="dxa"/>
            <w:vAlign w:val="center"/>
          </w:tcPr>
          <w:p>
            <w:pPr>
              <w:pStyle w:val="15"/>
            </w:pPr>
            <w:r>
              <w:t>支出总计</w:t>
            </w:r>
          </w:p>
        </w:tc>
        <w:tc>
          <w:tcPr>
            <w:tcW w:w="2126" w:type="dxa"/>
            <w:vAlign w:val="center"/>
          </w:tcPr>
          <w:p>
            <w:pPr>
              <w:pStyle w:val="16"/>
            </w:pPr>
            <w:r>
              <w:t>116.16</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711总工会</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1"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ind w:firstLine="0" w:firstLineChars="0"/>
            </w:pPr>
            <w:r>
              <w:t>116.16</w:t>
            </w:r>
          </w:p>
        </w:tc>
        <w:tc>
          <w:tcPr>
            <w:tcW w:w="1134" w:type="dxa"/>
            <w:vAlign w:val="center"/>
          </w:tcPr>
          <w:p>
            <w:pPr>
              <w:pStyle w:val="16"/>
            </w:pPr>
            <w:r>
              <w:t>116.16</w:t>
            </w:r>
          </w:p>
        </w:tc>
        <w:tc>
          <w:tcPr>
            <w:tcW w:w="1134" w:type="dxa"/>
            <w:vAlign w:val="center"/>
          </w:tcPr>
          <w:p>
            <w:pPr>
              <w:pStyle w:val="16"/>
            </w:pPr>
            <w:r>
              <w:t>116.16</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ind w:firstLine="0" w:firstLineChars="0"/>
            </w:pPr>
            <w:r>
              <w:t>72.49</w:t>
            </w:r>
          </w:p>
        </w:tc>
        <w:tc>
          <w:tcPr>
            <w:tcW w:w="1134" w:type="dxa"/>
            <w:vAlign w:val="center"/>
          </w:tcPr>
          <w:p>
            <w:pPr>
              <w:pStyle w:val="12"/>
            </w:pPr>
            <w:r>
              <w:t>72.49</w:t>
            </w:r>
          </w:p>
        </w:tc>
        <w:tc>
          <w:tcPr>
            <w:tcW w:w="1134" w:type="dxa"/>
            <w:vAlign w:val="center"/>
          </w:tcPr>
          <w:p>
            <w:pPr>
              <w:pStyle w:val="12"/>
            </w:pPr>
            <w:r>
              <w:t>72.49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20129</w:t>
            </w:r>
          </w:p>
        </w:tc>
        <w:tc>
          <w:tcPr>
            <w:tcW w:w="1559" w:type="dxa"/>
            <w:vAlign w:val="center"/>
          </w:tcPr>
          <w:p>
            <w:pPr>
              <w:pStyle w:val="13"/>
            </w:pPr>
            <w:r>
              <w:t>群众团体事务</w:t>
            </w:r>
          </w:p>
        </w:tc>
        <w:tc>
          <w:tcPr>
            <w:tcW w:w="1134" w:type="dxa"/>
            <w:vAlign w:val="center"/>
          </w:tcPr>
          <w:p>
            <w:pPr>
              <w:pStyle w:val="12"/>
              <w:ind w:firstLine="0" w:firstLineChars="0"/>
            </w:pPr>
            <w:r>
              <w:t>72.49</w:t>
            </w:r>
          </w:p>
        </w:tc>
        <w:tc>
          <w:tcPr>
            <w:tcW w:w="1134" w:type="dxa"/>
            <w:vAlign w:val="center"/>
          </w:tcPr>
          <w:p>
            <w:pPr>
              <w:pStyle w:val="12"/>
            </w:pPr>
            <w:r>
              <w:t>72.49</w:t>
            </w:r>
          </w:p>
        </w:tc>
        <w:tc>
          <w:tcPr>
            <w:tcW w:w="1134" w:type="dxa"/>
            <w:vAlign w:val="center"/>
          </w:tcPr>
          <w:p>
            <w:pPr>
              <w:pStyle w:val="12"/>
            </w:pPr>
            <w:r>
              <w:t>72.49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2012901</w:t>
            </w:r>
          </w:p>
        </w:tc>
        <w:tc>
          <w:tcPr>
            <w:tcW w:w="1559" w:type="dxa"/>
            <w:vAlign w:val="center"/>
          </w:tcPr>
          <w:p>
            <w:pPr>
              <w:pStyle w:val="13"/>
            </w:pPr>
            <w:r>
              <w:t>行政运行</w:t>
            </w:r>
          </w:p>
        </w:tc>
        <w:tc>
          <w:tcPr>
            <w:tcW w:w="1134" w:type="dxa"/>
            <w:vAlign w:val="center"/>
          </w:tcPr>
          <w:p>
            <w:pPr>
              <w:pStyle w:val="12"/>
              <w:ind w:firstLine="0" w:firstLineChars="0"/>
            </w:pPr>
            <w:r>
              <w:t>62.89</w:t>
            </w:r>
          </w:p>
        </w:tc>
        <w:tc>
          <w:tcPr>
            <w:tcW w:w="1134" w:type="dxa"/>
            <w:vAlign w:val="center"/>
          </w:tcPr>
          <w:p>
            <w:pPr>
              <w:pStyle w:val="12"/>
            </w:pPr>
            <w:r>
              <w:t>62.89</w:t>
            </w:r>
          </w:p>
        </w:tc>
        <w:tc>
          <w:tcPr>
            <w:tcW w:w="1134" w:type="dxa"/>
            <w:vAlign w:val="center"/>
          </w:tcPr>
          <w:p>
            <w:pPr>
              <w:pStyle w:val="12"/>
            </w:pPr>
            <w:r>
              <w:t>62.89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2012902</w:t>
            </w:r>
          </w:p>
        </w:tc>
        <w:tc>
          <w:tcPr>
            <w:tcW w:w="1559" w:type="dxa"/>
            <w:vAlign w:val="center"/>
          </w:tcPr>
          <w:p>
            <w:pPr>
              <w:pStyle w:val="13"/>
            </w:pPr>
            <w:r>
              <w:t>一般行政管理事务</w:t>
            </w:r>
          </w:p>
        </w:tc>
        <w:tc>
          <w:tcPr>
            <w:tcW w:w="1134" w:type="dxa"/>
            <w:vAlign w:val="center"/>
          </w:tcPr>
          <w:p>
            <w:pPr>
              <w:pStyle w:val="12"/>
              <w:ind w:firstLine="0" w:firstLineChars="0"/>
            </w:pPr>
            <w:r>
              <w:t>2.60</w:t>
            </w:r>
          </w:p>
        </w:tc>
        <w:tc>
          <w:tcPr>
            <w:tcW w:w="1134" w:type="dxa"/>
            <w:vAlign w:val="center"/>
          </w:tcPr>
          <w:p>
            <w:pPr>
              <w:pStyle w:val="12"/>
            </w:pPr>
            <w:r>
              <w:t>2.60</w:t>
            </w:r>
          </w:p>
        </w:tc>
        <w:tc>
          <w:tcPr>
            <w:tcW w:w="1134" w:type="dxa"/>
            <w:vAlign w:val="center"/>
          </w:tcPr>
          <w:p>
            <w:pPr>
              <w:pStyle w:val="12"/>
            </w:pPr>
            <w:r>
              <w:t>2.60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2012999</w:t>
            </w:r>
          </w:p>
        </w:tc>
        <w:tc>
          <w:tcPr>
            <w:tcW w:w="1559" w:type="dxa"/>
            <w:vAlign w:val="center"/>
          </w:tcPr>
          <w:p>
            <w:pPr>
              <w:pStyle w:val="13"/>
            </w:pPr>
            <w:r>
              <w:t>其他群众团体事务支出</w:t>
            </w:r>
          </w:p>
        </w:tc>
        <w:tc>
          <w:tcPr>
            <w:tcW w:w="1134" w:type="dxa"/>
            <w:vAlign w:val="center"/>
          </w:tcPr>
          <w:p>
            <w:pPr>
              <w:pStyle w:val="12"/>
            </w:pPr>
            <w:r>
              <w:t>7.00</w:t>
            </w:r>
          </w:p>
        </w:tc>
        <w:tc>
          <w:tcPr>
            <w:tcW w:w="1134" w:type="dxa"/>
            <w:vAlign w:val="center"/>
          </w:tcPr>
          <w:p>
            <w:pPr>
              <w:pStyle w:val="12"/>
            </w:pPr>
            <w:r>
              <w:t>7.00</w:t>
            </w:r>
          </w:p>
        </w:tc>
        <w:tc>
          <w:tcPr>
            <w:tcW w:w="1134" w:type="dxa"/>
            <w:vAlign w:val="center"/>
          </w:tcPr>
          <w:p>
            <w:pPr>
              <w:pStyle w:val="12"/>
            </w:pPr>
            <w:r>
              <w:t>7.00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28.03</w:t>
            </w:r>
          </w:p>
        </w:tc>
        <w:tc>
          <w:tcPr>
            <w:tcW w:w="1134" w:type="dxa"/>
            <w:vAlign w:val="center"/>
          </w:tcPr>
          <w:p>
            <w:pPr>
              <w:pStyle w:val="12"/>
            </w:pPr>
            <w:r>
              <w:t>28.03</w:t>
            </w:r>
          </w:p>
        </w:tc>
        <w:tc>
          <w:tcPr>
            <w:tcW w:w="1134" w:type="dxa"/>
            <w:vAlign w:val="center"/>
          </w:tcPr>
          <w:p>
            <w:pPr>
              <w:pStyle w:val="12"/>
            </w:pPr>
            <w:r>
              <w:t>28.03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28.03</w:t>
            </w:r>
          </w:p>
        </w:tc>
        <w:tc>
          <w:tcPr>
            <w:tcW w:w="1134" w:type="dxa"/>
            <w:vAlign w:val="center"/>
          </w:tcPr>
          <w:p>
            <w:pPr>
              <w:pStyle w:val="12"/>
            </w:pPr>
            <w:r>
              <w:t>28.03</w:t>
            </w:r>
          </w:p>
        </w:tc>
        <w:tc>
          <w:tcPr>
            <w:tcW w:w="1134" w:type="dxa"/>
            <w:vAlign w:val="center"/>
          </w:tcPr>
          <w:p>
            <w:pPr>
              <w:pStyle w:val="12"/>
            </w:pPr>
            <w:r>
              <w:t>28.03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20.32</w:t>
            </w:r>
          </w:p>
        </w:tc>
        <w:tc>
          <w:tcPr>
            <w:tcW w:w="1134" w:type="dxa"/>
            <w:vAlign w:val="center"/>
          </w:tcPr>
          <w:p>
            <w:pPr>
              <w:pStyle w:val="12"/>
            </w:pPr>
            <w:r>
              <w:t>20.32</w:t>
            </w:r>
          </w:p>
        </w:tc>
        <w:tc>
          <w:tcPr>
            <w:tcW w:w="1134" w:type="dxa"/>
            <w:vAlign w:val="center"/>
          </w:tcPr>
          <w:p>
            <w:pPr>
              <w:pStyle w:val="12"/>
            </w:pPr>
            <w:r>
              <w:t>20.32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7.71</w:t>
            </w:r>
          </w:p>
        </w:tc>
        <w:tc>
          <w:tcPr>
            <w:tcW w:w="1134" w:type="dxa"/>
            <w:vAlign w:val="center"/>
          </w:tcPr>
          <w:p>
            <w:pPr>
              <w:pStyle w:val="12"/>
            </w:pPr>
            <w:r>
              <w:t>7.71</w:t>
            </w:r>
          </w:p>
        </w:tc>
        <w:tc>
          <w:tcPr>
            <w:tcW w:w="1134" w:type="dxa"/>
            <w:vAlign w:val="center"/>
          </w:tcPr>
          <w:p>
            <w:pPr>
              <w:pStyle w:val="12"/>
            </w:pPr>
            <w:r>
              <w:t>7.71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9.45</w:t>
            </w:r>
          </w:p>
        </w:tc>
        <w:tc>
          <w:tcPr>
            <w:tcW w:w="1134" w:type="dxa"/>
            <w:vAlign w:val="center"/>
          </w:tcPr>
          <w:p>
            <w:pPr>
              <w:pStyle w:val="12"/>
            </w:pPr>
            <w:r>
              <w:t>9.45</w:t>
            </w:r>
          </w:p>
        </w:tc>
        <w:tc>
          <w:tcPr>
            <w:tcW w:w="1134" w:type="dxa"/>
            <w:vAlign w:val="center"/>
          </w:tcPr>
          <w:p>
            <w:pPr>
              <w:pStyle w:val="12"/>
            </w:pPr>
            <w:r>
              <w:t>9.45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9.45</w:t>
            </w:r>
          </w:p>
        </w:tc>
        <w:tc>
          <w:tcPr>
            <w:tcW w:w="1134" w:type="dxa"/>
            <w:vAlign w:val="center"/>
          </w:tcPr>
          <w:p>
            <w:pPr>
              <w:pStyle w:val="12"/>
            </w:pPr>
            <w:r>
              <w:t>9.45</w:t>
            </w:r>
          </w:p>
        </w:tc>
        <w:tc>
          <w:tcPr>
            <w:tcW w:w="1134" w:type="dxa"/>
            <w:vAlign w:val="center"/>
          </w:tcPr>
          <w:p>
            <w:pPr>
              <w:pStyle w:val="12"/>
            </w:pPr>
            <w:r>
              <w:t>9.45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2.87</w:t>
            </w:r>
          </w:p>
        </w:tc>
        <w:tc>
          <w:tcPr>
            <w:tcW w:w="1134" w:type="dxa"/>
            <w:vAlign w:val="center"/>
          </w:tcPr>
          <w:p>
            <w:pPr>
              <w:pStyle w:val="12"/>
            </w:pPr>
            <w:r>
              <w:t>2.87</w:t>
            </w:r>
          </w:p>
        </w:tc>
        <w:tc>
          <w:tcPr>
            <w:tcW w:w="1134" w:type="dxa"/>
            <w:vAlign w:val="center"/>
          </w:tcPr>
          <w:p>
            <w:pPr>
              <w:pStyle w:val="12"/>
            </w:pPr>
            <w:r>
              <w:t>2.87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2101103</w:t>
            </w:r>
          </w:p>
        </w:tc>
        <w:tc>
          <w:tcPr>
            <w:tcW w:w="1559" w:type="dxa"/>
            <w:vAlign w:val="center"/>
          </w:tcPr>
          <w:p>
            <w:pPr>
              <w:pStyle w:val="13"/>
            </w:pPr>
            <w:r>
              <w:t>公务员医疗补助</w:t>
            </w:r>
          </w:p>
        </w:tc>
        <w:tc>
          <w:tcPr>
            <w:tcW w:w="1134" w:type="dxa"/>
            <w:vAlign w:val="center"/>
          </w:tcPr>
          <w:p>
            <w:pPr>
              <w:pStyle w:val="12"/>
            </w:pPr>
            <w:r>
              <w:t>6.58</w:t>
            </w:r>
          </w:p>
        </w:tc>
        <w:tc>
          <w:tcPr>
            <w:tcW w:w="1134" w:type="dxa"/>
            <w:vAlign w:val="center"/>
          </w:tcPr>
          <w:p>
            <w:pPr>
              <w:pStyle w:val="12"/>
            </w:pPr>
            <w:r>
              <w:t>6.58</w:t>
            </w:r>
          </w:p>
        </w:tc>
        <w:tc>
          <w:tcPr>
            <w:tcW w:w="1134" w:type="dxa"/>
            <w:vAlign w:val="center"/>
          </w:tcPr>
          <w:p>
            <w:pPr>
              <w:pStyle w:val="12"/>
            </w:pPr>
            <w:r>
              <w:t>6.58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6.19</w:t>
            </w:r>
          </w:p>
        </w:tc>
        <w:tc>
          <w:tcPr>
            <w:tcW w:w="1134" w:type="dxa"/>
            <w:vAlign w:val="center"/>
          </w:tcPr>
          <w:p>
            <w:pPr>
              <w:pStyle w:val="12"/>
            </w:pPr>
            <w:r>
              <w:t>6.19</w:t>
            </w:r>
          </w:p>
        </w:tc>
        <w:tc>
          <w:tcPr>
            <w:tcW w:w="1134" w:type="dxa"/>
            <w:vAlign w:val="center"/>
          </w:tcPr>
          <w:p>
            <w:pPr>
              <w:pStyle w:val="12"/>
            </w:pPr>
            <w:r>
              <w:t>6.19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6.19</w:t>
            </w:r>
          </w:p>
        </w:tc>
        <w:tc>
          <w:tcPr>
            <w:tcW w:w="1134" w:type="dxa"/>
            <w:vAlign w:val="center"/>
          </w:tcPr>
          <w:p>
            <w:pPr>
              <w:pStyle w:val="12"/>
            </w:pPr>
            <w:r>
              <w:t>6.19</w:t>
            </w:r>
          </w:p>
        </w:tc>
        <w:tc>
          <w:tcPr>
            <w:tcW w:w="1134" w:type="dxa"/>
            <w:vAlign w:val="center"/>
          </w:tcPr>
          <w:p>
            <w:pPr>
              <w:pStyle w:val="12"/>
            </w:pPr>
            <w:r>
              <w:t>6.19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6.19</w:t>
            </w:r>
          </w:p>
        </w:tc>
        <w:tc>
          <w:tcPr>
            <w:tcW w:w="1134" w:type="dxa"/>
            <w:vAlign w:val="center"/>
          </w:tcPr>
          <w:p>
            <w:pPr>
              <w:pStyle w:val="12"/>
            </w:pPr>
            <w:r>
              <w:t>6.19</w:t>
            </w:r>
          </w:p>
        </w:tc>
        <w:tc>
          <w:tcPr>
            <w:tcW w:w="1134" w:type="dxa"/>
            <w:vAlign w:val="center"/>
          </w:tcPr>
          <w:p>
            <w:pPr>
              <w:pStyle w:val="12"/>
            </w:pPr>
            <w:r>
              <w:t>6.19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0"/>
            </w:pPr>
            <w:r>
              <w:t>711总工会</w:t>
            </w:r>
          </w:p>
        </w:tc>
        <w:tc>
          <w:tcPr>
            <w:tcW w:w="2721" w:type="dxa"/>
            <w:gridSpan w:val="2"/>
            <w:tcBorders>
              <w:top w:val="single" w:color="FFFFFF" w:sz="6" w:space="0"/>
              <w:left w:val="single" w:color="FFFFFF" w:sz="6" w:space="0"/>
              <w:right w:val="single" w:color="FFFFFF" w:sz="6" w:space="0"/>
            </w:tcBorders>
            <w:vAlign w:val="center"/>
          </w:tcPr>
          <w:p>
            <w:pPr>
              <w:pStyle w:val="9"/>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8"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rPr>
                <w:rFonts w:hint="default" w:eastAsia="方正书宋_GBK"/>
                <w:lang w:val="en-US" w:eastAsia="zh-CN"/>
              </w:rPr>
            </w:pPr>
            <w:r>
              <w:rPr>
                <w:rFonts w:hint="eastAsia"/>
                <w:lang w:val="en-US" w:eastAsia="zh-CN"/>
              </w:rPr>
              <w:t>116.16</w:t>
            </w:r>
          </w:p>
        </w:tc>
        <w:tc>
          <w:tcPr>
            <w:tcW w:w="1361" w:type="dxa"/>
            <w:vAlign w:val="center"/>
          </w:tcPr>
          <w:p>
            <w:pPr>
              <w:pStyle w:val="16"/>
              <w:rPr>
                <w:rFonts w:hint="eastAsia" w:eastAsia="方正书宋_GBK"/>
                <w:lang w:eastAsia="zh-CN"/>
              </w:rPr>
            </w:pPr>
            <w:r>
              <w:t>106.5</w:t>
            </w:r>
            <w:r>
              <w:rPr>
                <w:rFonts w:hint="eastAsia"/>
                <w:lang w:val="en-US" w:eastAsia="zh-CN"/>
              </w:rPr>
              <w:t>6</w:t>
            </w:r>
          </w:p>
        </w:tc>
        <w:tc>
          <w:tcPr>
            <w:tcW w:w="1361" w:type="dxa"/>
            <w:vAlign w:val="center"/>
          </w:tcPr>
          <w:p>
            <w:pPr>
              <w:pStyle w:val="16"/>
            </w:pPr>
            <w:r>
              <w:rPr>
                <w:rFonts w:hint="eastAsia"/>
                <w:lang w:val="en-US" w:eastAsia="zh-CN"/>
              </w:rPr>
              <w:t>9.6</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rPr>
                <w:rFonts w:hint="eastAsia"/>
                <w:lang w:val="en-US" w:eastAsia="zh-CN"/>
              </w:rPr>
              <w:t>72.49</w:t>
            </w:r>
          </w:p>
        </w:tc>
        <w:tc>
          <w:tcPr>
            <w:tcW w:w="1361" w:type="dxa"/>
            <w:vAlign w:val="center"/>
          </w:tcPr>
          <w:p>
            <w:pPr>
              <w:pStyle w:val="12"/>
              <w:rPr>
                <w:rFonts w:hint="default" w:eastAsia="方正书宋_GBK"/>
                <w:lang w:val="en-US" w:eastAsia="zh-CN"/>
              </w:rPr>
            </w:pPr>
            <w:r>
              <w:t>62.</w:t>
            </w:r>
            <w:r>
              <w:rPr>
                <w:rFonts w:hint="eastAsia"/>
                <w:lang w:val="en-US" w:eastAsia="zh-CN"/>
              </w:rPr>
              <w:t>89</w:t>
            </w:r>
          </w:p>
        </w:tc>
        <w:tc>
          <w:tcPr>
            <w:tcW w:w="1361" w:type="dxa"/>
            <w:vAlign w:val="center"/>
          </w:tcPr>
          <w:p>
            <w:pPr>
              <w:pStyle w:val="12"/>
            </w:pPr>
            <w:r>
              <w:rPr>
                <w:rFonts w:hint="eastAsia"/>
                <w:lang w:val="en-US" w:eastAsia="zh-CN"/>
              </w:rPr>
              <w:t>9.6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20129</w:t>
            </w:r>
          </w:p>
        </w:tc>
        <w:tc>
          <w:tcPr>
            <w:tcW w:w="4535" w:type="dxa"/>
            <w:vAlign w:val="center"/>
          </w:tcPr>
          <w:p>
            <w:pPr>
              <w:pStyle w:val="13"/>
            </w:pPr>
            <w:r>
              <w:t>群众团体事务</w:t>
            </w:r>
          </w:p>
        </w:tc>
        <w:tc>
          <w:tcPr>
            <w:tcW w:w="1361" w:type="dxa"/>
            <w:vAlign w:val="center"/>
          </w:tcPr>
          <w:p>
            <w:pPr>
              <w:pStyle w:val="12"/>
              <w:rPr>
                <w:rFonts w:hint="default" w:eastAsia="方正书宋_GBK"/>
                <w:lang w:val="en-US" w:eastAsia="zh-CN"/>
              </w:rPr>
            </w:pPr>
            <w:r>
              <w:rPr>
                <w:rFonts w:hint="eastAsia"/>
                <w:lang w:val="en-US" w:eastAsia="zh-CN"/>
              </w:rPr>
              <w:t>72.49</w:t>
            </w:r>
          </w:p>
        </w:tc>
        <w:tc>
          <w:tcPr>
            <w:tcW w:w="1361" w:type="dxa"/>
            <w:vAlign w:val="center"/>
          </w:tcPr>
          <w:p>
            <w:pPr>
              <w:pStyle w:val="12"/>
              <w:rPr>
                <w:rFonts w:hint="default"/>
                <w:lang w:val="en-US"/>
              </w:rPr>
            </w:pPr>
            <w:r>
              <w:t>62.</w:t>
            </w:r>
            <w:r>
              <w:rPr>
                <w:rFonts w:hint="eastAsia"/>
                <w:lang w:val="en-US" w:eastAsia="zh-CN"/>
              </w:rPr>
              <w:t>89</w:t>
            </w:r>
          </w:p>
        </w:tc>
        <w:tc>
          <w:tcPr>
            <w:tcW w:w="1361" w:type="dxa"/>
            <w:vAlign w:val="center"/>
          </w:tcPr>
          <w:p>
            <w:pPr>
              <w:pStyle w:val="12"/>
              <w:rPr>
                <w:rFonts w:hint="default" w:eastAsia="方正书宋_GBK"/>
                <w:lang w:val="en-US" w:eastAsia="zh-CN"/>
              </w:rPr>
            </w:pPr>
            <w:r>
              <w:rPr>
                <w:rFonts w:hint="eastAsia"/>
                <w:lang w:val="en-US" w:eastAsia="zh-CN"/>
              </w:rPr>
              <w:t>9.6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2012901</w:t>
            </w:r>
          </w:p>
        </w:tc>
        <w:tc>
          <w:tcPr>
            <w:tcW w:w="4535" w:type="dxa"/>
            <w:vAlign w:val="center"/>
          </w:tcPr>
          <w:p>
            <w:pPr>
              <w:pStyle w:val="13"/>
            </w:pPr>
            <w:r>
              <w:t>行政运行</w:t>
            </w:r>
          </w:p>
        </w:tc>
        <w:tc>
          <w:tcPr>
            <w:tcW w:w="1361" w:type="dxa"/>
            <w:vAlign w:val="center"/>
          </w:tcPr>
          <w:p>
            <w:pPr>
              <w:pStyle w:val="12"/>
              <w:rPr>
                <w:rFonts w:hint="default" w:eastAsia="方正书宋_GBK"/>
                <w:lang w:val="en-US" w:eastAsia="zh-CN"/>
              </w:rPr>
            </w:pPr>
            <w:r>
              <w:t>62.</w:t>
            </w:r>
            <w:r>
              <w:rPr>
                <w:rFonts w:hint="eastAsia"/>
                <w:lang w:val="en-US" w:eastAsia="zh-CN"/>
              </w:rPr>
              <w:t>89</w:t>
            </w:r>
          </w:p>
        </w:tc>
        <w:tc>
          <w:tcPr>
            <w:tcW w:w="1361" w:type="dxa"/>
            <w:vAlign w:val="center"/>
          </w:tcPr>
          <w:p>
            <w:pPr>
              <w:pStyle w:val="12"/>
              <w:rPr>
                <w:rFonts w:hint="default" w:eastAsia="方正书宋_GBK"/>
                <w:lang w:val="en-US" w:eastAsia="zh-CN"/>
              </w:rPr>
            </w:pPr>
            <w:r>
              <w:t>62.</w:t>
            </w:r>
            <w:r>
              <w:rPr>
                <w:rFonts w:hint="eastAsia"/>
                <w:lang w:val="en-US" w:eastAsia="zh-CN"/>
              </w:rPr>
              <w:t>89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2012902</w:t>
            </w:r>
          </w:p>
        </w:tc>
        <w:tc>
          <w:tcPr>
            <w:tcW w:w="4535" w:type="dxa"/>
            <w:vAlign w:val="center"/>
          </w:tcPr>
          <w:p>
            <w:pPr>
              <w:pStyle w:val="13"/>
            </w:pPr>
            <w:r>
              <w:t>一般行政管理事务</w:t>
            </w:r>
          </w:p>
        </w:tc>
        <w:tc>
          <w:tcPr>
            <w:tcW w:w="1361" w:type="dxa"/>
            <w:vAlign w:val="center"/>
          </w:tcPr>
          <w:p>
            <w:pPr>
              <w:pStyle w:val="12"/>
              <w:rPr>
                <w:rFonts w:hint="default"/>
                <w:lang w:val="en-US"/>
              </w:rPr>
            </w:pPr>
            <w:r>
              <w:rPr>
                <w:rFonts w:hint="eastAsia"/>
                <w:lang w:val="en-US" w:eastAsia="zh-CN"/>
              </w:rPr>
              <w:t>2.60</w:t>
            </w:r>
          </w:p>
        </w:tc>
        <w:tc>
          <w:tcPr>
            <w:tcW w:w="1361" w:type="dxa"/>
            <w:vAlign w:val="center"/>
          </w:tcPr>
          <w:p>
            <w:pPr>
              <w:pStyle w:val="12"/>
            </w:pPr>
          </w:p>
        </w:tc>
        <w:tc>
          <w:tcPr>
            <w:tcW w:w="1361" w:type="dxa"/>
            <w:vAlign w:val="center"/>
          </w:tcPr>
          <w:p>
            <w:pPr>
              <w:pStyle w:val="12"/>
              <w:rPr>
                <w:rFonts w:hint="default" w:eastAsia="方正书宋_GBK"/>
                <w:lang w:val="en-US" w:eastAsia="zh-CN"/>
              </w:rPr>
            </w:pPr>
            <w:r>
              <w:rPr>
                <w:rFonts w:hint="eastAsia"/>
                <w:lang w:val="en-US" w:eastAsia="zh-CN"/>
              </w:rPr>
              <w:t>2.6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2012999</w:t>
            </w:r>
          </w:p>
        </w:tc>
        <w:tc>
          <w:tcPr>
            <w:tcW w:w="4535" w:type="dxa"/>
            <w:vAlign w:val="center"/>
          </w:tcPr>
          <w:p>
            <w:pPr>
              <w:pStyle w:val="13"/>
            </w:pPr>
            <w:r>
              <w:t>其他群众团体事务支出</w:t>
            </w:r>
          </w:p>
        </w:tc>
        <w:tc>
          <w:tcPr>
            <w:tcW w:w="1361" w:type="dxa"/>
            <w:vAlign w:val="center"/>
          </w:tcPr>
          <w:p>
            <w:pPr>
              <w:pStyle w:val="12"/>
            </w:pPr>
            <w:r>
              <w:t>7.00</w:t>
            </w:r>
          </w:p>
        </w:tc>
        <w:tc>
          <w:tcPr>
            <w:tcW w:w="1361" w:type="dxa"/>
            <w:vAlign w:val="center"/>
          </w:tcPr>
          <w:p>
            <w:pPr>
              <w:pStyle w:val="12"/>
            </w:pPr>
          </w:p>
        </w:tc>
        <w:tc>
          <w:tcPr>
            <w:tcW w:w="1361" w:type="dxa"/>
            <w:vAlign w:val="center"/>
          </w:tcPr>
          <w:p>
            <w:pPr>
              <w:pStyle w:val="12"/>
            </w:pPr>
            <w:r>
              <w:t>7.00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28.03</w:t>
            </w:r>
          </w:p>
        </w:tc>
        <w:tc>
          <w:tcPr>
            <w:tcW w:w="1361" w:type="dxa"/>
            <w:vAlign w:val="center"/>
          </w:tcPr>
          <w:p>
            <w:pPr>
              <w:pStyle w:val="12"/>
            </w:pPr>
            <w:r>
              <w:t>28.03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28.03</w:t>
            </w:r>
          </w:p>
        </w:tc>
        <w:tc>
          <w:tcPr>
            <w:tcW w:w="1361" w:type="dxa"/>
            <w:vAlign w:val="center"/>
          </w:tcPr>
          <w:p>
            <w:pPr>
              <w:pStyle w:val="12"/>
            </w:pPr>
            <w:r>
              <w:t>28.03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20.32</w:t>
            </w:r>
          </w:p>
        </w:tc>
        <w:tc>
          <w:tcPr>
            <w:tcW w:w="1361" w:type="dxa"/>
            <w:vAlign w:val="center"/>
          </w:tcPr>
          <w:p>
            <w:pPr>
              <w:pStyle w:val="12"/>
            </w:pPr>
            <w:r>
              <w:t>20.32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7.71</w:t>
            </w:r>
          </w:p>
        </w:tc>
        <w:tc>
          <w:tcPr>
            <w:tcW w:w="1361" w:type="dxa"/>
            <w:vAlign w:val="center"/>
          </w:tcPr>
          <w:p>
            <w:pPr>
              <w:pStyle w:val="12"/>
            </w:pPr>
            <w:r>
              <w:t>7.71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9.45</w:t>
            </w:r>
          </w:p>
        </w:tc>
        <w:tc>
          <w:tcPr>
            <w:tcW w:w="1361" w:type="dxa"/>
            <w:vAlign w:val="center"/>
          </w:tcPr>
          <w:p>
            <w:pPr>
              <w:pStyle w:val="12"/>
            </w:pPr>
            <w:r>
              <w:t>9.45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9.45</w:t>
            </w:r>
          </w:p>
        </w:tc>
        <w:tc>
          <w:tcPr>
            <w:tcW w:w="1361" w:type="dxa"/>
            <w:vAlign w:val="center"/>
          </w:tcPr>
          <w:p>
            <w:pPr>
              <w:pStyle w:val="12"/>
            </w:pPr>
            <w:r>
              <w:t>9.45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2.87</w:t>
            </w:r>
          </w:p>
        </w:tc>
        <w:tc>
          <w:tcPr>
            <w:tcW w:w="1361" w:type="dxa"/>
            <w:vAlign w:val="center"/>
          </w:tcPr>
          <w:p>
            <w:pPr>
              <w:pStyle w:val="12"/>
            </w:pPr>
            <w:r>
              <w:t>2.87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2101103</w:t>
            </w:r>
          </w:p>
        </w:tc>
        <w:tc>
          <w:tcPr>
            <w:tcW w:w="4535" w:type="dxa"/>
            <w:vAlign w:val="center"/>
          </w:tcPr>
          <w:p>
            <w:pPr>
              <w:pStyle w:val="13"/>
            </w:pPr>
            <w:r>
              <w:t>公务员医疗补助</w:t>
            </w:r>
          </w:p>
        </w:tc>
        <w:tc>
          <w:tcPr>
            <w:tcW w:w="1361" w:type="dxa"/>
            <w:vAlign w:val="center"/>
          </w:tcPr>
          <w:p>
            <w:pPr>
              <w:pStyle w:val="12"/>
            </w:pPr>
            <w:r>
              <w:t>6.58</w:t>
            </w:r>
          </w:p>
        </w:tc>
        <w:tc>
          <w:tcPr>
            <w:tcW w:w="1361" w:type="dxa"/>
            <w:vAlign w:val="center"/>
          </w:tcPr>
          <w:p>
            <w:pPr>
              <w:pStyle w:val="12"/>
            </w:pPr>
            <w:r>
              <w:t>6.58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6.19</w:t>
            </w:r>
          </w:p>
        </w:tc>
        <w:tc>
          <w:tcPr>
            <w:tcW w:w="1361" w:type="dxa"/>
            <w:vAlign w:val="center"/>
          </w:tcPr>
          <w:p>
            <w:pPr>
              <w:pStyle w:val="12"/>
            </w:pPr>
            <w:r>
              <w:t>6.19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6.19</w:t>
            </w:r>
          </w:p>
        </w:tc>
        <w:tc>
          <w:tcPr>
            <w:tcW w:w="1361" w:type="dxa"/>
            <w:vAlign w:val="center"/>
          </w:tcPr>
          <w:p>
            <w:pPr>
              <w:pStyle w:val="12"/>
            </w:pPr>
            <w:r>
              <w:t>6.19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6.19</w:t>
            </w:r>
          </w:p>
        </w:tc>
        <w:tc>
          <w:tcPr>
            <w:tcW w:w="1361" w:type="dxa"/>
            <w:vAlign w:val="center"/>
          </w:tcPr>
          <w:p>
            <w:pPr>
              <w:pStyle w:val="12"/>
            </w:pPr>
            <w:r>
              <w:t>6.19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711总工会</w:t>
            </w:r>
          </w:p>
        </w:tc>
        <w:tc>
          <w:tcPr>
            <w:tcW w:w="3402" w:type="dxa"/>
            <w:tcBorders>
              <w:top w:val="single" w:color="FFFFFF" w:sz="6" w:space="0"/>
              <w:left w:val="single" w:color="FFFFFF" w:sz="6" w:space="0"/>
              <w:right w:val="single" w:color="FFFFFF" w:sz="6" w:space="0"/>
            </w:tcBorders>
            <w:vAlign w:val="center"/>
          </w:tcPr>
          <w:p>
            <w:pPr>
              <w:pStyle w:val="9"/>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116.16</w:t>
            </w:r>
          </w:p>
        </w:tc>
        <w:tc>
          <w:tcPr>
            <w:tcW w:w="3402" w:type="dxa"/>
            <w:vAlign w:val="center"/>
          </w:tcPr>
          <w:p>
            <w:pPr>
              <w:pStyle w:val="13"/>
            </w:pPr>
            <w:r>
              <w:t>一、一般公共服务支出</w:t>
            </w:r>
          </w:p>
        </w:tc>
        <w:tc>
          <w:tcPr>
            <w:tcW w:w="1474" w:type="dxa"/>
            <w:vAlign w:val="center"/>
          </w:tcPr>
          <w:p>
            <w:pPr>
              <w:pStyle w:val="12"/>
              <w:rPr>
                <w:rFonts w:hint="default" w:eastAsia="方正书宋_GBK"/>
                <w:lang w:val="en-US" w:eastAsia="zh-CN"/>
              </w:rPr>
            </w:pPr>
            <w:r>
              <w:t>72.</w:t>
            </w:r>
            <w:r>
              <w:rPr>
                <w:rFonts w:hint="eastAsia"/>
                <w:lang w:val="en-US" w:eastAsia="zh-CN"/>
              </w:rPr>
              <w:t>49</w:t>
            </w:r>
          </w:p>
        </w:tc>
        <w:tc>
          <w:tcPr>
            <w:tcW w:w="1474" w:type="dxa"/>
            <w:vAlign w:val="center"/>
          </w:tcPr>
          <w:p>
            <w:pPr>
              <w:pStyle w:val="12"/>
              <w:rPr>
                <w:rFonts w:hint="default" w:eastAsia="方正书宋_GBK"/>
                <w:lang w:val="en-US" w:eastAsia="zh-CN"/>
              </w:rPr>
            </w:pPr>
            <w:r>
              <w:t>72.</w:t>
            </w:r>
            <w:r>
              <w:rPr>
                <w:rFonts w:hint="eastAsia"/>
                <w:lang w:val="en-US" w:eastAsia="zh-CN"/>
              </w:rPr>
              <w:t>49</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28.03</w:t>
            </w:r>
          </w:p>
        </w:tc>
        <w:tc>
          <w:tcPr>
            <w:tcW w:w="1474" w:type="dxa"/>
            <w:vAlign w:val="center"/>
          </w:tcPr>
          <w:p>
            <w:pPr>
              <w:pStyle w:val="12"/>
            </w:pPr>
            <w:r>
              <w:t>28.03</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9.45</w:t>
            </w:r>
          </w:p>
        </w:tc>
        <w:tc>
          <w:tcPr>
            <w:tcW w:w="1474" w:type="dxa"/>
            <w:vAlign w:val="center"/>
          </w:tcPr>
          <w:p>
            <w:pPr>
              <w:pStyle w:val="12"/>
            </w:pPr>
            <w:r>
              <w:t>9.45</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6.19</w:t>
            </w:r>
          </w:p>
        </w:tc>
        <w:tc>
          <w:tcPr>
            <w:tcW w:w="1474" w:type="dxa"/>
            <w:vAlign w:val="center"/>
          </w:tcPr>
          <w:p>
            <w:pPr>
              <w:pStyle w:val="12"/>
            </w:pPr>
            <w:r>
              <w:t>6.19</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116.16</w:t>
            </w:r>
          </w:p>
        </w:tc>
        <w:tc>
          <w:tcPr>
            <w:tcW w:w="3402" w:type="dxa"/>
            <w:vAlign w:val="center"/>
          </w:tcPr>
          <w:p>
            <w:pPr>
              <w:pStyle w:val="15"/>
            </w:pPr>
            <w:r>
              <w:t>本年支出合计</w:t>
            </w:r>
          </w:p>
        </w:tc>
        <w:tc>
          <w:tcPr>
            <w:tcW w:w="1474" w:type="dxa"/>
            <w:vAlign w:val="center"/>
          </w:tcPr>
          <w:p>
            <w:r>
              <w:t>116.16</w:t>
            </w:r>
          </w:p>
        </w:tc>
        <w:tc>
          <w:tcPr>
            <w:tcW w:w="1474" w:type="dxa"/>
            <w:vAlign w:val="center"/>
          </w:tcPr>
          <w:p>
            <w:r>
              <w:t>116.16</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116.16</w:t>
            </w:r>
          </w:p>
        </w:tc>
        <w:tc>
          <w:tcPr>
            <w:tcW w:w="3402" w:type="dxa"/>
            <w:vAlign w:val="center"/>
          </w:tcPr>
          <w:p>
            <w:pPr>
              <w:pStyle w:val="15"/>
            </w:pPr>
            <w:r>
              <w:t>支出总计</w:t>
            </w:r>
          </w:p>
        </w:tc>
        <w:tc>
          <w:tcPr>
            <w:tcW w:w="1474" w:type="dxa"/>
            <w:vAlign w:val="center"/>
          </w:tcPr>
          <w:p>
            <w:r>
              <w:t>116.16</w:t>
            </w:r>
          </w:p>
        </w:tc>
        <w:tc>
          <w:tcPr>
            <w:tcW w:w="1474" w:type="dxa"/>
            <w:vAlign w:val="center"/>
          </w:tcPr>
          <w:p>
            <w:r>
              <w:t>116.16</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711总工会</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116.16</w:t>
            </w:r>
          </w:p>
        </w:tc>
        <w:tc>
          <w:tcPr>
            <w:tcW w:w="2551" w:type="dxa"/>
            <w:vAlign w:val="center"/>
          </w:tcPr>
          <w:p>
            <w:pPr>
              <w:pStyle w:val="16"/>
              <w:rPr>
                <w:rFonts w:hint="default" w:eastAsia="方正书宋_GBK"/>
                <w:lang w:val="en-US" w:eastAsia="zh-CN"/>
              </w:rPr>
            </w:pPr>
            <w:r>
              <w:t>106.</w:t>
            </w:r>
            <w:r>
              <w:rPr>
                <w:rFonts w:hint="eastAsia"/>
                <w:lang w:val="en-US" w:eastAsia="zh-CN"/>
              </w:rPr>
              <w:t>56</w:t>
            </w:r>
          </w:p>
        </w:tc>
        <w:tc>
          <w:tcPr>
            <w:tcW w:w="2551" w:type="dxa"/>
            <w:vAlign w:val="center"/>
          </w:tcPr>
          <w:p>
            <w:pPr>
              <w:pStyle w:val="16"/>
              <w:rPr>
                <w:rFonts w:hint="default" w:eastAsia="方正书宋_GBK"/>
                <w:lang w:val="en-US" w:eastAsia="zh-CN"/>
              </w:rPr>
            </w:pPr>
            <w:r>
              <w:rPr>
                <w:rFonts w:hint="eastAsia"/>
                <w:lang w:val="en-US" w:eastAsia="zh-CN"/>
              </w:rPr>
              <w:t>9.60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rPr>
                <w:rFonts w:hint="default" w:eastAsia="方正书宋_GBK"/>
                <w:lang w:val="en-US" w:eastAsia="zh-CN"/>
              </w:rPr>
            </w:pPr>
            <w:r>
              <w:t>72.</w:t>
            </w:r>
            <w:r>
              <w:rPr>
                <w:rFonts w:hint="eastAsia"/>
                <w:lang w:val="en-US" w:eastAsia="zh-CN"/>
              </w:rPr>
              <w:t>49</w:t>
            </w:r>
          </w:p>
        </w:tc>
        <w:tc>
          <w:tcPr>
            <w:tcW w:w="2551" w:type="dxa"/>
            <w:vAlign w:val="center"/>
          </w:tcPr>
          <w:p>
            <w:pPr>
              <w:pStyle w:val="12"/>
              <w:rPr>
                <w:rFonts w:hint="default" w:eastAsia="方正书宋_GBK"/>
                <w:lang w:val="en-US" w:eastAsia="zh-CN"/>
              </w:rPr>
            </w:pPr>
            <w:r>
              <w:t>62.</w:t>
            </w:r>
            <w:r>
              <w:rPr>
                <w:rFonts w:hint="eastAsia"/>
                <w:lang w:val="en-US" w:eastAsia="zh-CN"/>
              </w:rPr>
              <w:t>89</w:t>
            </w:r>
          </w:p>
        </w:tc>
        <w:tc>
          <w:tcPr>
            <w:tcW w:w="2551" w:type="dxa"/>
            <w:vAlign w:val="center"/>
          </w:tcPr>
          <w:p>
            <w:pPr>
              <w:pStyle w:val="12"/>
              <w:rPr>
                <w:rFonts w:hint="default" w:eastAsia="方正书宋_GBK"/>
                <w:lang w:val="en-US" w:eastAsia="zh-CN"/>
              </w:rPr>
            </w:pPr>
            <w:r>
              <w:rPr>
                <w:rFonts w:hint="eastAsia"/>
                <w:lang w:val="en-US" w:eastAsia="zh-CN"/>
              </w:rPr>
              <w:t>2.60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20129</w:t>
            </w:r>
          </w:p>
        </w:tc>
        <w:tc>
          <w:tcPr>
            <w:tcW w:w="4535" w:type="dxa"/>
            <w:vAlign w:val="center"/>
          </w:tcPr>
          <w:p>
            <w:pPr>
              <w:pStyle w:val="13"/>
            </w:pPr>
            <w:r>
              <w:t>群众团体事务</w:t>
            </w:r>
          </w:p>
        </w:tc>
        <w:tc>
          <w:tcPr>
            <w:tcW w:w="2551" w:type="dxa"/>
            <w:vAlign w:val="center"/>
          </w:tcPr>
          <w:p>
            <w:pPr>
              <w:pStyle w:val="12"/>
            </w:pPr>
            <w:r>
              <w:t>72.</w:t>
            </w:r>
            <w:r>
              <w:rPr>
                <w:rFonts w:hint="eastAsia"/>
                <w:lang w:val="en-US" w:eastAsia="zh-CN"/>
              </w:rPr>
              <w:t>49</w:t>
            </w:r>
          </w:p>
        </w:tc>
        <w:tc>
          <w:tcPr>
            <w:tcW w:w="2551" w:type="dxa"/>
            <w:vAlign w:val="center"/>
          </w:tcPr>
          <w:p>
            <w:pPr>
              <w:pStyle w:val="12"/>
              <w:rPr>
                <w:rFonts w:hint="default" w:eastAsia="方正书宋_GBK"/>
                <w:lang w:val="en-US" w:eastAsia="zh-CN"/>
              </w:rPr>
            </w:pPr>
            <w:r>
              <w:t>62.</w:t>
            </w:r>
            <w:r>
              <w:rPr>
                <w:rFonts w:hint="eastAsia"/>
                <w:lang w:val="en-US" w:eastAsia="zh-CN"/>
              </w:rPr>
              <w:t>89</w:t>
            </w:r>
          </w:p>
        </w:tc>
        <w:tc>
          <w:tcPr>
            <w:tcW w:w="2551" w:type="dxa"/>
            <w:vAlign w:val="center"/>
          </w:tcPr>
          <w:p>
            <w:pPr>
              <w:pStyle w:val="12"/>
              <w:rPr>
                <w:rFonts w:hint="default"/>
                <w:lang w:val="en-US"/>
              </w:rPr>
            </w:pPr>
            <w:r>
              <w:rPr>
                <w:rFonts w:hint="eastAsia"/>
                <w:lang w:val="en-US" w:eastAsia="zh-CN"/>
              </w:rPr>
              <w:t>2.60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2012901</w:t>
            </w:r>
          </w:p>
        </w:tc>
        <w:tc>
          <w:tcPr>
            <w:tcW w:w="4535" w:type="dxa"/>
            <w:vAlign w:val="center"/>
          </w:tcPr>
          <w:p>
            <w:pPr>
              <w:pStyle w:val="13"/>
            </w:pPr>
            <w:r>
              <w:t>行政运行</w:t>
            </w:r>
          </w:p>
        </w:tc>
        <w:tc>
          <w:tcPr>
            <w:tcW w:w="2551" w:type="dxa"/>
            <w:vAlign w:val="center"/>
          </w:tcPr>
          <w:p>
            <w:pPr>
              <w:pStyle w:val="12"/>
              <w:rPr>
                <w:rFonts w:hint="default" w:eastAsia="方正书宋_GBK"/>
                <w:lang w:val="en-US" w:eastAsia="zh-CN"/>
              </w:rPr>
            </w:pPr>
            <w:r>
              <w:t>62.</w:t>
            </w:r>
            <w:r>
              <w:rPr>
                <w:rFonts w:hint="eastAsia"/>
                <w:lang w:val="en-US" w:eastAsia="zh-CN"/>
              </w:rPr>
              <w:t>89</w:t>
            </w:r>
          </w:p>
        </w:tc>
        <w:tc>
          <w:tcPr>
            <w:tcW w:w="2551" w:type="dxa"/>
            <w:vAlign w:val="center"/>
          </w:tcPr>
          <w:p>
            <w:pPr>
              <w:pStyle w:val="12"/>
              <w:rPr>
                <w:rFonts w:hint="default" w:eastAsia="方正书宋_GBK"/>
                <w:lang w:val="en-US" w:eastAsia="zh-CN"/>
              </w:rPr>
            </w:pPr>
            <w:r>
              <w:t>62.</w:t>
            </w:r>
            <w:r>
              <w:rPr>
                <w:rFonts w:hint="eastAsia"/>
                <w:lang w:val="en-US" w:eastAsia="zh-CN"/>
              </w:rPr>
              <w:t>89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2012902</w:t>
            </w:r>
          </w:p>
        </w:tc>
        <w:tc>
          <w:tcPr>
            <w:tcW w:w="4535" w:type="dxa"/>
            <w:vAlign w:val="center"/>
          </w:tcPr>
          <w:p>
            <w:pPr>
              <w:pStyle w:val="13"/>
            </w:pPr>
            <w:r>
              <w:t>一般行政管理事务</w:t>
            </w:r>
          </w:p>
        </w:tc>
        <w:tc>
          <w:tcPr>
            <w:tcW w:w="2551" w:type="dxa"/>
            <w:vAlign w:val="center"/>
          </w:tcPr>
          <w:p>
            <w:pPr>
              <w:pStyle w:val="12"/>
              <w:rPr>
                <w:rFonts w:hint="default"/>
                <w:lang w:val="en-US"/>
              </w:rPr>
            </w:pPr>
            <w:r>
              <w:rPr>
                <w:rFonts w:hint="eastAsia"/>
                <w:lang w:val="en-US" w:eastAsia="zh-CN"/>
              </w:rPr>
              <w:t>2.60</w:t>
            </w:r>
          </w:p>
        </w:tc>
        <w:tc>
          <w:tcPr>
            <w:tcW w:w="2551" w:type="dxa"/>
            <w:vAlign w:val="center"/>
          </w:tcPr>
          <w:p>
            <w:pPr>
              <w:pStyle w:val="12"/>
            </w:pPr>
          </w:p>
        </w:tc>
        <w:tc>
          <w:tcPr>
            <w:tcW w:w="2551" w:type="dxa"/>
            <w:vAlign w:val="center"/>
          </w:tcPr>
          <w:p>
            <w:pPr>
              <w:pStyle w:val="12"/>
              <w:rPr>
                <w:rFonts w:hint="default"/>
                <w:lang w:val="en-US"/>
              </w:rPr>
            </w:pPr>
            <w:r>
              <w:rPr>
                <w:rFonts w:hint="eastAsia"/>
                <w:lang w:val="en-US" w:eastAsia="zh-CN"/>
              </w:rPr>
              <w:t>2.60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2012999</w:t>
            </w:r>
          </w:p>
        </w:tc>
        <w:tc>
          <w:tcPr>
            <w:tcW w:w="4535" w:type="dxa"/>
            <w:vAlign w:val="center"/>
          </w:tcPr>
          <w:p>
            <w:pPr>
              <w:pStyle w:val="13"/>
            </w:pPr>
            <w:r>
              <w:t>其他群众团体事务支出</w:t>
            </w:r>
          </w:p>
        </w:tc>
        <w:tc>
          <w:tcPr>
            <w:tcW w:w="2551" w:type="dxa"/>
            <w:vAlign w:val="center"/>
          </w:tcPr>
          <w:p>
            <w:pPr>
              <w:pStyle w:val="12"/>
            </w:pPr>
            <w:r>
              <w:t>7.00</w:t>
            </w:r>
          </w:p>
        </w:tc>
        <w:tc>
          <w:tcPr>
            <w:tcW w:w="2551" w:type="dxa"/>
            <w:vAlign w:val="center"/>
          </w:tcPr>
          <w:p>
            <w:pPr>
              <w:pStyle w:val="12"/>
            </w:pPr>
          </w:p>
        </w:tc>
        <w:tc>
          <w:tcPr>
            <w:tcW w:w="2551" w:type="dxa"/>
            <w:vAlign w:val="center"/>
          </w:tcPr>
          <w:p>
            <w:pPr>
              <w:pStyle w:val="12"/>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28.03</w:t>
            </w:r>
          </w:p>
        </w:tc>
        <w:tc>
          <w:tcPr>
            <w:tcW w:w="2551" w:type="dxa"/>
            <w:vAlign w:val="center"/>
          </w:tcPr>
          <w:p>
            <w:pPr>
              <w:pStyle w:val="12"/>
            </w:pPr>
            <w:r>
              <w:t>28.03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28.03</w:t>
            </w:r>
          </w:p>
        </w:tc>
        <w:tc>
          <w:tcPr>
            <w:tcW w:w="2551" w:type="dxa"/>
            <w:vAlign w:val="center"/>
          </w:tcPr>
          <w:p>
            <w:pPr>
              <w:pStyle w:val="12"/>
            </w:pPr>
            <w:r>
              <w:t>28.03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20.32</w:t>
            </w:r>
          </w:p>
        </w:tc>
        <w:tc>
          <w:tcPr>
            <w:tcW w:w="2551" w:type="dxa"/>
            <w:vAlign w:val="center"/>
          </w:tcPr>
          <w:p>
            <w:pPr>
              <w:pStyle w:val="12"/>
            </w:pPr>
            <w:r>
              <w:t>20.32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7.71</w:t>
            </w:r>
          </w:p>
        </w:tc>
        <w:tc>
          <w:tcPr>
            <w:tcW w:w="2551" w:type="dxa"/>
            <w:vAlign w:val="center"/>
          </w:tcPr>
          <w:p>
            <w:pPr>
              <w:pStyle w:val="12"/>
            </w:pPr>
            <w:r>
              <w:t>7.71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9.45</w:t>
            </w:r>
          </w:p>
        </w:tc>
        <w:tc>
          <w:tcPr>
            <w:tcW w:w="2551" w:type="dxa"/>
            <w:vAlign w:val="center"/>
          </w:tcPr>
          <w:p>
            <w:pPr>
              <w:pStyle w:val="12"/>
            </w:pPr>
            <w:r>
              <w:t>9.45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9.45</w:t>
            </w:r>
          </w:p>
        </w:tc>
        <w:tc>
          <w:tcPr>
            <w:tcW w:w="2551" w:type="dxa"/>
            <w:vAlign w:val="center"/>
          </w:tcPr>
          <w:p>
            <w:pPr>
              <w:pStyle w:val="12"/>
            </w:pPr>
            <w:r>
              <w:t>9.45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2.87</w:t>
            </w:r>
          </w:p>
        </w:tc>
        <w:tc>
          <w:tcPr>
            <w:tcW w:w="2551" w:type="dxa"/>
            <w:vAlign w:val="center"/>
          </w:tcPr>
          <w:p>
            <w:pPr>
              <w:pStyle w:val="12"/>
            </w:pPr>
            <w:r>
              <w:t>2.87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2101103</w:t>
            </w:r>
          </w:p>
        </w:tc>
        <w:tc>
          <w:tcPr>
            <w:tcW w:w="4535" w:type="dxa"/>
            <w:vAlign w:val="center"/>
          </w:tcPr>
          <w:p>
            <w:pPr>
              <w:pStyle w:val="13"/>
            </w:pPr>
            <w:r>
              <w:t>公务员医疗补助</w:t>
            </w:r>
          </w:p>
        </w:tc>
        <w:tc>
          <w:tcPr>
            <w:tcW w:w="2551" w:type="dxa"/>
            <w:vAlign w:val="center"/>
          </w:tcPr>
          <w:p>
            <w:pPr>
              <w:pStyle w:val="12"/>
            </w:pPr>
            <w:r>
              <w:t>6.58</w:t>
            </w:r>
          </w:p>
        </w:tc>
        <w:tc>
          <w:tcPr>
            <w:tcW w:w="2551" w:type="dxa"/>
            <w:vAlign w:val="center"/>
          </w:tcPr>
          <w:p>
            <w:pPr>
              <w:pStyle w:val="12"/>
            </w:pPr>
            <w:r>
              <w:t>6.58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6.19</w:t>
            </w:r>
          </w:p>
        </w:tc>
        <w:tc>
          <w:tcPr>
            <w:tcW w:w="2551" w:type="dxa"/>
            <w:vAlign w:val="center"/>
          </w:tcPr>
          <w:p>
            <w:pPr>
              <w:pStyle w:val="12"/>
            </w:pPr>
            <w:r>
              <w:t>6.19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6.19</w:t>
            </w:r>
          </w:p>
        </w:tc>
        <w:tc>
          <w:tcPr>
            <w:tcW w:w="2551" w:type="dxa"/>
            <w:vAlign w:val="center"/>
          </w:tcPr>
          <w:p>
            <w:pPr>
              <w:pStyle w:val="12"/>
            </w:pPr>
            <w:r>
              <w:t>6.19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6.19</w:t>
            </w:r>
          </w:p>
        </w:tc>
        <w:tc>
          <w:tcPr>
            <w:tcW w:w="2551" w:type="dxa"/>
            <w:vAlign w:val="center"/>
          </w:tcPr>
          <w:p>
            <w:pPr>
              <w:pStyle w:val="12"/>
            </w:pPr>
            <w:r>
              <w:t>6.19</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711总工会</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4"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rPr>
                <w:rFonts w:hint="eastAsia" w:eastAsia="方正书宋_GBK"/>
                <w:lang w:eastAsia="zh-CN"/>
              </w:rPr>
            </w:pPr>
            <w:r>
              <w:t>106.5</w:t>
            </w:r>
            <w:r>
              <w:rPr>
                <w:rFonts w:hint="eastAsia"/>
                <w:lang w:val="en-US" w:eastAsia="zh-CN"/>
              </w:rPr>
              <w:t>6</w:t>
            </w:r>
          </w:p>
        </w:tc>
        <w:tc>
          <w:tcPr>
            <w:tcW w:w="2551" w:type="dxa"/>
            <w:vAlign w:val="center"/>
          </w:tcPr>
          <w:p>
            <w:pPr>
              <w:pStyle w:val="16"/>
              <w:rPr>
                <w:rFonts w:hint="eastAsia" w:eastAsia="方正书宋_GBK"/>
                <w:lang w:eastAsia="zh-CN"/>
              </w:rPr>
            </w:pPr>
            <w:r>
              <w:t>98.6</w:t>
            </w:r>
            <w:r>
              <w:rPr>
                <w:rFonts w:hint="eastAsia"/>
                <w:lang w:val="en-US" w:eastAsia="zh-CN"/>
              </w:rPr>
              <w:t>3</w:t>
            </w:r>
          </w:p>
        </w:tc>
        <w:tc>
          <w:tcPr>
            <w:tcW w:w="2551" w:type="dxa"/>
            <w:vAlign w:val="center"/>
          </w:tcPr>
          <w:p>
            <w:pPr>
              <w:pStyle w:val="16"/>
            </w:pPr>
            <w:r>
              <w:t>7.93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rPr>
                <w:rFonts w:hint="eastAsia" w:eastAsia="方正书宋_GBK"/>
                <w:lang w:eastAsia="zh-CN"/>
              </w:rPr>
            </w:pPr>
            <w:r>
              <w:t>79.5</w:t>
            </w:r>
            <w:r>
              <w:rPr>
                <w:rFonts w:hint="eastAsia"/>
                <w:lang w:val="en-US" w:eastAsia="zh-CN"/>
              </w:rPr>
              <w:t>8</w:t>
            </w:r>
          </w:p>
        </w:tc>
        <w:tc>
          <w:tcPr>
            <w:tcW w:w="2551" w:type="dxa"/>
            <w:vAlign w:val="center"/>
          </w:tcPr>
          <w:p>
            <w:pPr>
              <w:pStyle w:val="12"/>
              <w:rPr>
                <w:rFonts w:hint="eastAsia" w:eastAsia="方正书宋_GBK"/>
                <w:lang w:eastAsia="zh-CN"/>
              </w:rPr>
            </w:pPr>
            <w:r>
              <w:t>79.5</w:t>
            </w:r>
            <w:r>
              <w:rPr>
                <w:rFonts w:hint="eastAsia"/>
                <w:lang w:val="en-US" w:eastAsia="zh-CN"/>
              </w:rPr>
              <w:t>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rPr>
                <w:rFonts w:hint="eastAsia" w:eastAsia="方正书宋_GBK"/>
                <w:lang w:eastAsia="zh-CN"/>
              </w:rPr>
            </w:pPr>
            <w:r>
              <w:t>22.5</w:t>
            </w:r>
            <w:r>
              <w:rPr>
                <w:rFonts w:hint="eastAsia"/>
                <w:lang w:val="en-US" w:eastAsia="zh-CN"/>
              </w:rPr>
              <w:t>1</w:t>
            </w:r>
          </w:p>
        </w:tc>
        <w:tc>
          <w:tcPr>
            <w:tcW w:w="2551" w:type="dxa"/>
            <w:vAlign w:val="center"/>
          </w:tcPr>
          <w:p>
            <w:pPr>
              <w:pStyle w:val="12"/>
              <w:rPr>
                <w:rFonts w:hint="eastAsia" w:eastAsia="方正书宋_GBK"/>
                <w:lang w:eastAsia="zh-CN"/>
              </w:rPr>
            </w:pPr>
            <w:r>
              <w:t>22.5</w:t>
            </w:r>
            <w:r>
              <w:rPr>
                <w:rFonts w:hint="eastAsia"/>
                <w:lang w:val="en-US" w:eastAsia="zh-CN"/>
              </w:rPr>
              <w:t>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18.39</w:t>
            </w:r>
          </w:p>
        </w:tc>
        <w:tc>
          <w:tcPr>
            <w:tcW w:w="2551" w:type="dxa"/>
            <w:vAlign w:val="center"/>
          </w:tcPr>
          <w:p>
            <w:pPr>
              <w:pStyle w:val="12"/>
            </w:pPr>
            <w:r>
              <w:t>18.39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9.71</w:t>
            </w:r>
          </w:p>
        </w:tc>
        <w:tc>
          <w:tcPr>
            <w:tcW w:w="2551" w:type="dxa"/>
            <w:vAlign w:val="center"/>
          </w:tcPr>
          <w:p>
            <w:pPr>
              <w:pStyle w:val="12"/>
            </w:pPr>
            <w:r>
              <w:t>9.71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5.40</w:t>
            </w:r>
          </w:p>
        </w:tc>
        <w:tc>
          <w:tcPr>
            <w:tcW w:w="2551" w:type="dxa"/>
            <w:vAlign w:val="center"/>
          </w:tcPr>
          <w:p>
            <w:pPr>
              <w:pStyle w:val="12"/>
            </w:pPr>
            <w:r>
              <w:t>5.40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7.71</w:t>
            </w:r>
          </w:p>
        </w:tc>
        <w:tc>
          <w:tcPr>
            <w:tcW w:w="2551" w:type="dxa"/>
            <w:vAlign w:val="center"/>
          </w:tcPr>
          <w:p>
            <w:pPr>
              <w:pStyle w:val="12"/>
            </w:pPr>
            <w:r>
              <w:t>7.71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2.87</w:t>
            </w:r>
          </w:p>
        </w:tc>
        <w:tc>
          <w:tcPr>
            <w:tcW w:w="2551" w:type="dxa"/>
            <w:vAlign w:val="center"/>
          </w:tcPr>
          <w:p>
            <w:pPr>
              <w:pStyle w:val="12"/>
            </w:pPr>
            <w:r>
              <w:t>2.87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30111</w:t>
            </w:r>
          </w:p>
        </w:tc>
        <w:tc>
          <w:tcPr>
            <w:tcW w:w="4535" w:type="dxa"/>
            <w:vAlign w:val="center"/>
          </w:tcPr>
          <w:p>
            <w:pPr>
              <w:pStyle w:val="13"/>
            </w:pPr>
            <w:r>
              <w:t>公务员医疗补助缴费</w:t>
            </w:r>
          </w:p>
        </w:tc>
        <w:tc>
          <w:tcPr>
            <w:tcW w:w="2551" w:type="dxa"/>
            <w:vAlign w:val="center"/>
          </w:tcPr>
          <w:p>
            <w:pPr>
              <w:pStyle w:val="12"/>
            </w:pPr>
            <w:r>
              <w:t>6.58</w:t>
            </w:r>
          </w:p>
        </w:tc>
        <w:tc>
          <w:tcPr>
            <w:tcW w:w="2551" w:type="dxa"/>
            <w:vAlign w:val="center"/>
          </w:tcPr>
          <w:p>
            <w:pPr>
              <w:pStyle w:val="12"/>
            </w:pPr>
            <w:r>
              <w:t>6.58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0.22</w:t>
            </w:r>
          </w:p>
        </w:tc>
        <w:tc>
          <w:tcPr>
            <w:tcW w:w="2551" w:type="dxa"/>
            <w:vAlign w:val="center"/>
          </w:tcPr>
          <w:p>
            <w:pPr>
              <w:pStyle w:val="12"/>
            </w:pPr>
            <w:r>
              <w:t>0.22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6.19</w:t>
            </w:r>
          </w:p>
        </w:tc>
        <w:tc>
          <w:tcPr>
            <w:tcW w:w="2551" w:type="dxa"/>
            <w:vAlign w:val="center"/>
          </w:tcPr>
          <w:p>
            <w:pPr>
              <w:pStyle w:val="12"/>
            </w:pPr>
            <w:r>
              <w:t>6.19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7.93</w:t>
            </w:r>
          </w:p>
        </w:tc>
        <w:tc>
          <w:tcPr>
            <w:tcW w:w="2551" w:type="dxa"/>
            <w:vAlign w:val="center"/>
          </w:tcPr>
          <w:p>
            <w:pPr>
              <w:pStyle w:val="12"/>
            </w:pPr>
          </w:p>
        </w:tc>
        <w:tc>
          <w:tcPr>
            <w:tcW w:w="2551" w:type="dxa"/>
            <w:vAlign w:val="center"/>
          </w:tcPr>
          <w:p>
            <w:pPr>
              <w:pStyle w:val="12"/>
            </w:pPr>
            <w:r>
              <w:t>7.93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1.13</w:t>
            </w:r>
          </w:p>
        </w:tc>
        <w:tc>
          <w:tcPr>
            <w:tcW w:w="2551" w:type="dxa"/>
            <w:vAlign w:val="center"/>
          </w:tcPr>
          <w:p>
            <w:pPr>
              <w:pStyle w:val="12"/>
            </w:pPr>
          </w:p>
        </w:tc>
        <w:tc>
          <w:tcPr>
            <w:tcW w:w="2551" w:type="dxa"/>
            <w:vAlign w:val="center"/>
          </w:tcPr>
          <w:p>
            <w:pPr>
              <w:pStyle w:val="12"/>
            </w:pPr>
            <w:r>
              <w:t>1.13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2.32</w:t>
            </w:r>
          </w:p>
        </w:tc>
        <w:tc>
          <w:tcPr>
            <w:tcW w:w="2551" w:type="dxa"/>
            <w:vAlign w:val="center"/>
          </w:tcPr>
          <w:p>
            <w:pPr>
              <w:pStyle w:val="12"/>
            </w:pPr>
          </w:p>
        </w:tc>
        <w:tc>
          <w:tcPr>
            <w:tcW w:w="2551" w:type="dxa"/>
            <w:vAlign w:val="center"/>
          </w:tcPr>
          <w:p>
            <w:pPr>
              <w:pStyle w:val="12"/>
            </w:pPr>
            <w:r>
              <w:t>2.32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30229</w:t>
            </w:r>
          </w:p>
        </w:tc>
        <w:tc>
          <w:tcPr>
            <w:tcW w:w="4535" w:type="dxa"/>
            <w:vAlign w:val="center"/>
          </w:tcPr>
          <w:p>
            <w:pPr>
              <w:pStyle w:val="13"/>
            </w:pPr>
            <w:r>
              <w:t>福利费</w:t>
            </w:r>
          </w:p>
        </w:tc>
        <w:tc>
          <w:tcPr>
            <w:tcW w:w="2551" w:type="dxa"/>
            <w:vAlign w:val="center"/>
          </w:tcPr>
          <w:p>
            <w:pPr>
              <w:pStyle w:val="12"/>
            </w:pPr>
            <w:r>
              <w:t>0.57</w:t>
            </w:r>
          </w:p>
        </w:tc>
        <w:tc>
          <w:tcPr>
            <w:tcW w:w="2551" w:type="dxa"/>
            <w:vAlign w:val="center"/>
          </w:tcPr>
          <w:p>
            <w:pPr>
              <w:pStyle w:val="12"/>
            </w:pPr>
          </w:p>
        </w:tc>
        <w:tc>
          <w:tcPr>
            <w:tcW w:w="2551" w:type="dxa"/>
            <w:vAlign w:val="center"/>
          </w:tcPr>
          <w:p>
            <w:pPr>
              <w:pStyle w:val="12"/>
            </w:pPr>
            <w:r>
              <w:t>0.57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2.64</w:t>
            </w:r>
          </w:p>
        </w:tc>
        <w:tc>
          <w:tcPr>
            <w:tcW w:w="2551" w:type="dxa"/>
            <w:vAlign w:val="center"/>
          </w:tcPr>
          <w:p>
            <w:pPr>
              <w:pStyle w:val="12"/>
            </w:pPr>
          </w:p>
        </w:tc>
        <w:tc>
          <w:tcPr>
            <w:tcW w:w="2551" w:type="dxa"/>
            <w:vAlign w:val="center"/>
          </w:tcPr>
          <w:p>
            <w:pPr>
              <w:pStyle w:val="12"/>
            </w:pPr>
            <w:r>
              <w:t>2.64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1.27</w:t>
            </w:r>
          </w:p>
        </w:tc>
        <w:tc>
          <w:tcPr>
            <w:tcW w:w="2551" w:type="dxa"/>
            <w:vAlign w:val="center"/>
          </w:tcPr>
          <w:p>
            <w:pPr>
              <w:pStyle w:val="12"/>
            </w:pPr>
          </w:p>
        </w:tc>
        <w:tc>
          <w:tcPr>
            <w:tcW w:w="2551" w:type="dxa"/>
            <w:vAlign w:val="center"/>
          </w:tcPr>
          <w:p>
            <w:pPr>
              <w:pStyle w:val="12"/>
            </w:pPr>
            <w:r>
              <w:t>1.27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19.05</w:t>
            </w:r>
          </w:p>
        </w:tc>
        <w:tc>
          <w:tcPr>
            <w:tcW w:w="2551" w:type="dxa"/>
            <w:vAlign w:val="center"/>
          </w:tcPr>
          <w:p>
            <w:pPr>
              <w:pStyle w:val="12"/>
            </w:pPr>
            <w:r>
              <w:t>19.05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19.05</w:t>
            </w:r>
          </w:p>
        </w:tc>
        <w:tc>
          <w:tcPr>
            <w:tcW w:w="2551" w:type="dxa"/>
            <w:vAlign w:val="center"/>
          </w:tcPr>
          <w:p>
            <w:pPr>
              <w:pStyle w:val="12"/>
            </w:pPr>
            <w:r>
              <w:t>19.05</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711总工会</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711总工会</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0"/>
            </w:pPr>
            <w:r>
              <w:t>711总工会</w:t>
            </w:r>
          </w:p>
        </w:tc>
        <w:tc>
          <w:tcPr>
            <w:tcW w:w="2381" w:type="dxa"/>
            <w:tcBorders>
              <w:top w:val="single" w:color="FFFFFF" w:sz="6" w:space="0"/>
              <w:left w:val="single" w:color="FFFFFF" w:sz="6" w:space="0"/>
              <w:right w:val="single" w:color="FFFFFF" w:sz="6" w:space="0"/>
            </w:tcBorders>
            <w:vAlign w:val="center"/>
          </w:tcPr>
          <w:p>
            <w:pPr>
              <w:pStyle w:val="9"/>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p>
        </w:tc>
        <w:tc>
          <w:tcPr>
            <w:tcW w:w="3798" w:type="dxa"/>
            <w:vAlign w:val="center"/>
          </w:tcPr>
          <w:p>
            <w:pPr>
              <w:pStyle w:val="13"/>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总工会2024年部门预算信息公开情况说明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总工会2024年部门预算信息公开情况说明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按照《中华人民共和国预算法》、《地方预决算公开操作规程》和《关于进一步推进预算公开工作的实施意见》规定，现将总工会2024年部门预算公开如下：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（一）组织广大职工积极支持、参与改革开放，促进社会生产力的发展。</w:t>
      </w:r>
    </w:p>
    <w:p>
      <w:pPr>
        <w:pStyle w:val="18"/>
      </w:pPr>
      <w:r>
        <w:t>（二）指导全区各级工会开展群众生产技术活动，搞好群众技术革新和技术协作，协同行政开展合理化建议，组织职工开展多种形式的社会主义劳动竞赛。</w:t>
      </w:r>
    </w:p>
    <w:p>
      <w:pPr>
        <w:pStyle w:val="18"/>
      </w:pPr>
      <w:r>
        <w:t>（三）组织评选和管理区级以上劳动模范。</w:t>
      </w:r>
    </w:p>
    <w:p>
      <w:pPr>
        <w:pStyle w:val="18"/>
      </w:pPr>
      <w:r>
        <w:t>（四）协助并监督政府部门正确贯彻执行党和国家有关职工具体利益的法律、法规和各项方针政策。</w:t>
      </w:r>
    </w:p>
    <w:p>
      <w:pPr>
        <w:pStyle w:val="18"/>
      </w:pPr>
      <w:r>
        <w:t>（五）依法维护职工的个体利益，保护职工的民主权利和劳动权利，改善他们的工作环境，保护职工应享有的工资、奖金、住房分配及病、残、伤、老等劳保福利待遇。</w:t>
      </w:r>
    </w:p>
    <w:p>
      <w:pPr>
        <w:pStyle w:val="18"/>
      </w:pPr>
      <w:r>
        <w:t>（六）接待处理职工的来信来访，为职工提供法律咨询服务。</w:t>
      </w:r>
    </w:p>
    <w:p>
      <w:pPr>
        <w:pStyle w:val="18"/>
      </w:pPr>
      <w:r>
        <w:t>（七）创办和管好本级工会为广大职工服务的企事业。</w:t>
      </w:r>
    </w:p>
    <w:p>
      <w:pPr>
        <w:pStyle w:val="18"/>
      </w:pPr>
      <w:r>
        <w:t>（八）组织实施送温暖工程，努力解决职工的实际困难，为政府分忧。</w:t>
      </w:r>
    </w:p>
    <w:p>
      <w:pPr>
        <w:pStyle w:val="18"/>
      </w:pPr>
      <w:r>
        <w:t>（九）发挥工会的特点，组织开展示范性的职工思想政治教育、文化教育和文艺、体育活动。</w:t>
      </w:r>
    </w:p>
    <w:p>
      <w:pPr>
        <w:pStyle w:val="18"/>
      </w:pPr>
      <w:r>
        <w:t>（十）参政议政，代表职工参加有关会议和有关监督、检查机构，参与讨论制定全区国民经济和社会发展规划，参与讨论制定涉及职工具体利益的重大改革政策和措施。</w:t>
      </w:r>
    </w:p>
    <w:p>
      <w:pPr>
        <w:pStyle w:val="18"/>
      </w:pPr>
      <w:r>
        <w:t>（十一）指导企业工会做好企业民主管理，及时反映职工呼声和要求。</w:t>
      </w:r>
    </w:p>
    <w:p>
      <w:pPr>
        <w:pStyle w:val="18"/>
      </w:pPr>
      <w:r>
        <w:t>（十二）做好工会干部的考核、任免及管理工作。</w:t>
      </w:r>
    </w:p>
    <w:p>
      <w:pPr>
        <w:pStyle w:val="18"/>
      </w:pPr>
      <w:r>
        <w:t>（十三）收好、管好、用好本级工会经费。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秦皇岛市北戴河区总工会（本级）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按照预算管理有关规定，目前部门预算的编制实行综合预算管理，即全部收入和支出都反映在预算中。总工会机关及所属事业单位的收支包含在部门预算中。</w:t>
      </w:r>
    </w:p>
    <w:p>
      <w:pPr>
        <w:pStyle w:val="19"/>
      </w:pPr>
      <w:r>
        <w:t>1、收入说明</w:t>
      </w:r>
    </w:p>
    <w:p>
      <w:pPr>
        <w:pStyle w:val="19"/>
      </w:pPr>
      <w:r>
        <w:t>反映本部门当年全部收入。2024年预算收入116.</w:t>
      </w:r>
      <w:r>
        <w:rPr>
          <w:rFonts w:hint="eastAsia"/>
          <w:lang w:val="en-US" w:eastAsia="zh-CN"/>
        </w:rPr>
        <w:t>16</w:t>
      </w:r>
      <w:r>
        <w:t>万元，其中：一般公共预算收入116.16万元，基金预算收入0.00万元，国有资本经营预算收入0.00万元，财政专户核拨收入0.00万元，单位资金收入0.00万元，上年结转结余0.</w:t>
      </w:r>
      <w:r>
        <w:rPr>
          <w:rFonts w:hint="eastAsia"/>
          <w:lang w:val="en-US" w:eastAsia="zh-CN"/>
        </w:rPr>
        <w:t>00</w:t>
      </w:r>
      <w:r>
        <w:t>万元。</w:t>
      </w:r>
    </w:p>
    <w:p>
      <w:pPr>
        <w:pStyle w:val="19"/>
      </w:pPr>
      <w:r>
        <w:t>2、支出说明</w:t>
      </w:r>
    </w:p>
    <w:p>
      <w:pPr>
        <w:pStyle w:val="19"/>
      </w:pPr>
      <w:r>
        <w:t>收支预算总表支出栏、基本支出表、项目支出表按经济分类和支出功能分类科目编制，反映总工会年度部门预算中支出预算的总体情况。2024年支出预算116.</w:t>
      </w:r>
      <w:r>
        <w:rPr>
          <w:rFonts w:hint="eastAsia"/>
          <w:lang w:val="en-US" w:eastAsia="zh-CN"/>
        </w:rPr>
        <w:t>16</w:t>
      </w:r>
      <w:r>
        <w:t>万元，其中基本支出106.5</w:t>
      </w:r>
      <w:r>
        <w:rPr>
          <w:rFonts w:hint="eastAsia"/>
          <w:lang w:val="en-US" w:eastAsia="zh-CN"/>
        </w:rPr>
        <w:t>6</w:t>
      </w:r>
      <w:r>
        <w:t>万元，包括人员经费98.6</w:t>
      </w:r>
      <w:r>
        <w:rPr>
          <w:rFonts w:hint="eastAsia"/>
          <w:lang w:val="en-US" w:eastAsia="zh-CN"/>
        </w:rPr>
        <w:t>3</w:t>
      </w:r>
      <w:r>
        <w:t>万元和日常公用经费7.93万元；项目支出</w:t>
      </w:r>
      <w:r>
        <w:rPr>
          <w:rFonts w:hint="eastAsia"/>
          <w:lang w:val="en-US" w:eastAsia="zh-CN"/>
        </w:rPr>
        <w:t>9.60</w:t>
      </w:r>
      <w:r>
        <w:t>万元，主要为劳模体检经费2.00万元，困难职工帮扶经费5.00万元，提前下达2024年困难职工及劳模帮扶救助专项资金的通知(秦财行[2023]773号/冀财行[2023]98号)2.</w:t>
      </w:r>
      <w:r>
        <w:rPr>
          <w:rFonts w:hint="eastAsia"/>
          <w:lang w:val="en-US" w:eastAsia="zh-CN"/>
        </w:rPr>
        <w:t>6</w:t>
      </w:r>
      <w:r>
        <w:t>万元。</w:t>
      </w:r>
    </w:p>
    <w:p>
      <w:pPr>
        <w:pStyle w:val="19"/>
      </w:pPr>
    </w:p>
    <w:p>
      <w:pPr>
        <w:pStyle w:val="19"/>
      </w:pPr>
      <w:r>
        <w:t>3、比上年增减情况</w:t>
      </w:r>
    </w:p>
    <w:p>
      <w:pPr>
        <w:pStyle w:val="19"/>
      </w:pPr>
      <w:r>
        <w:t>2024年预算收支安排116.</w:t>
      </w:r>
      <w:r>
        <w:rPr>
          <w:rFonts w:hint="eastAsia"/>
          <w:lang w:val="en-US" w:eastAsia="zh-CN"/>
        </w:rPr>
        <w:t>16</w:t>
      </w:r>
      <w:r>
        <w:t>万元，较2023年预算增加</w:t>
      </w:r>
      <w:r>
        <w:rPr>
          <w:rFonts w:hint="eastAsia"/>
          <w:lang w:val="en-US" w:eastAsia="zh-CN"/>
        </w:rPr>
        <w:t>4.5</w:t>
      </w:r>
      <w:r>
        <w:t>万元，其中：基本支出增加1.56万元，主要为人员调标、基本支出增加1.56万元。项目支出增加</w:t>
      </w:r>
      <w:r>
        <w:rPr>
          <w:rFonts w:hint="eastAsia"/>
          <w:lang w:val="en-US" w:eastAsia="zh-CN"/>
        </w:rPr>
        <w:t>2.94</w:t>
      </w:r>
      <w:r>
        <w:t>万元，主要为困难职工帮扶经费增加</w:t>
      </w:r>
      <w:r>
        <w:rPr>
          <w:rFonts w:hint="eastAsia"/>
          <w:lang w:val="en-US" w:eastAsia="zh-CN"/>
        </w:rPr>
        <w:t>2.94</w:t>
      </w:r>
      <w:bookmarkStart w:id="20" w:name="_GoBack"/>
      <w:bookmarkEnd w:id="20"/>
      <w:r>
        <w:t>万元。</w:t>
      </w:r>
    </w:p>
    <w:p>
      <w:pPr>
        <w:numPr>
          <w:ilvl w:val="0"/>
          <w:numId w:val="1"/>
        </w:numPr>
        <w:spacing w:before="10" w:after="10" w:line="360" w:lineRule="auto"/>
        <w:ind w:firstLine="640"/>
        <w:jc w:val="left"/>
        <w:outlineLvl w:val="2"/>
        <w:rPr>
          <w:rFonts w:ascii="黑体" w:hAnsi="黑体" w:eastAsia="黑体" w:cs="黑体"/>
          <w:color w:val="000000"/>
          <w:sz w:val="32"/>
        </w:rPr>
      </w:pPr>
      <w:bookmarkStart w:id="11" w:name="_Toc_3_3_0000000012"/>
      <w:r>
        <w:rPr>
          <w:rFonts w:ascii="黑体" w:hAnsi="黑体" w:eastAsia="黑体" w:cs="黑体"/>
          <w:color w:val="000000"/>
          <w:sz w:val="32"/>
        </w:rPr>
        <w:t>机关运行经费安排情况</w:t>
      </w:r>
      <w:bookmarkEnd w:id="11"/>
    </w:p>
    <w:p>
      <w:pPr>
        <w:pStyle w:val="26"/>
      </w:pPr>
      <w:r>
        <w:t>2024年，我部门机关运行经费共计安排7.93万元，主要用于机关办公区的办公及印刷费、邮电费、公务用车运行维护费等日常运行支出。其中：办公及印刷费1.13万元、邮电费2.</w:t>
      </w:r>
      <w:r>
        <w:rPr>
          <w:rFonts w:hint="eastAsia"/>
          <w:lang w:val="en-US" w:eastAsia="zh-CN"/>
        </w:rPr>
        <w:t>3</w:t>
      </w:r>
      <w:r>
        <w:t>2万元、福利费0.57万元、公务交通补贴2.64万元，培训费0.00万元，离退休干部经费1.27万元，公务用车运行维护费以及其他费用0.00万元。</w:t>
      </w:r>
    </w:p>
    <w:p>
      <w:pPr>
        <w:pStyle w:val="20"/>
      </w:pP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2024年，我</w:t>
      </w:r>
      <w:r>
        <w:rPr>
          <w:rFonts w:hint="eastAsia"/>
          <w:lang w:eastAsia="zh-CN"/>
        </w:rPr>
        <w:t>单位</w:t>
      </w:r>
      <w:r>
        <w:t>财政拨款“三公”经费预算安排0.00万元，其中因公出国（境）费0.00万元；公务用车购置及运维费0.00万元（其中：公务用车购置费为0.00万元，公务用车运维费0.00万元)；公务接待费0.00万元。与2023年相比增加0.00万元，增减变化的主要原因是落实上级“过紧日子”政策，严控一般性支出，确保“三公”经费只减不增。</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深入贯彻党的二十大召开之年，是加速建设一流国际旅游城市先行示范区起势之年，区工会工作的主要任务是：高举习近平新时代中国特色社会主义思想伟大旗帜，深入学习贯彻习近平总书记关于工人阶级和工会工作重要论述，全面落实市委、市政府《关于加强新时代工会工作和产业工人队伍建设的实施意见》、省总工会“三三二三”总体要求、市第十三次党代会、市委十三届三次全会和区委十三届三次全会精神，坚持围绕中心、服务大局，强力推进新时代产业工人队伍建设改革，团结动员广大职工为加快建设一流国际旅游城市先行示范区作出新的更大贡献。健全工会工作制度，提高工会干部专业化水平，建强工作队伍。加强对镇街工会工作机构的指导力度，推动基层工会规范化建设，确保基层工会能够全面担负起宪法法律赋予的各项职责。</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1.绩效目标：加大对劳模的关心和支持力度，精准做好劳模体检。</w:t>
      </w:r>
    </w:p>
    <w:p>
      <w:pPr>
        <w:pStyle w:val="23"/>
      </w:pPr>
      <w:r>
        <w:t>绩效指标：组织劳模体检人数；劳模体检实施进度；劳模满意度。</w:t>
      </w:r>
    </w:p>
    <w:p>
      <w:pPr>
        <w:pStyle w:val="23"/>
      </w:pPr>
      <w:r>
        <w:t>2.绩效目标：落实困难职工帮扶及送温暖工作的有效实施。</w:t>
      </w:r>
    </w:p>
    <w:p>
      <w:pPr>
        <w:pStyle w:val="23"/>
      </w:pPr>
      <w:r>
        <w:t>绩效指标：帮扶救助人数；帮扶救助精准率；受助职工对工会帮扶工作的满意度。</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 xml:space="preserve">一、切实提高政治站位，强化职工思想政治引领 </w:t>
      </w:r>
    </w:p>
    <w:p>
      <w:pPr>
        <w:pStyle w:val="24"/>
      </w:pPr>
      <w:r>
        <w:t>大力弘扬劳模精神、劳动精神、工匠精神。充分发挥劳模公园、劳模创新工作室等阵地作用，组织开展劳模诵读、演讲、风采展示等活动；加大对劳模的关心和支持力度，精准帮扶困难劳模，做好劳模关爱月、劳模志愿服务、劳模休养等各项工作，在全社会营造学习劳模、尊重劳模、争当劳模的良好氛围和社会风尚。积极推动工会宣传阵地建设提升。按照市总工会要求打造职工教育培训示范点，进一步加强“职工书屋示范点”建设，年内建成市级职工书屋1个，市级图书角1个、区级职工书屋3个，做好“两报一刊”订阅工作。积极做好秦皇岛电视台职工频道优质稿件征集上报工作，进一步展现职工风采。强力推进改革任务。落实区委深改委总体要求，明确全年工作目标，打造国网冀北电力有限公司智能配电网络中心第三批产业工人队伍建设改革试点，并充分发挥示范引领作用，推进产改工作走深走实；迎接省产业工人队伍建设改革综合成效评估，与区人社局、教育局、发改局等相关部门通力合作，做好报告撰写、入企调研、档案整理等相关工作；全面提高产业工人队伍整体素质，发挥产业工人骨干作用，造就一支有理想守信念、懂技术会创新、敢担当讲奉献的宏大产业工人队伍。</w:t>
      </w:r>
    </w:p>
    <w:p>
      <w:pPr>
        <w:pStyle w:val="24"/>
      </w:pPr>
    </w:p>
    <w:p>
      <w:pPr>
        <w:pStyle w:val="24"/>
      </w:pPr>
      <w:r>
        <w:t>二、强化组织功能</w:t>
      </w:r>
    </w:p>
    <w:p>
      <w:pPr>
        <w:pStyle w:val="24"/>
      </w:pPr>
      <w:r>
        <w:t>一是打造过硬的劳动者队伍。以创新职业技能培训模式和拓宽职业发展空间为重点，大力推进职工技术创新及职工创新工作室建设，充分发挥示范引领作用；加大职工岗位培训力度，帮助职工进一步丰富专业知识、锤炼专业作风、提升专业素养，适应新时代的企业发展需求。开展好“安康杯”竞赛，参与安全生产事故调查处理，开展健康企业创建活动。</w:t>
      </w:r>
    </w:p>
    <w:p>
      <w:pPr>
        <w:pStyle w:val="24"/>
      </w:pPr>
      <w:r>
        <w:t>二是持续加强法治建设。以《中华人民共和国工会法》宣传为中心，着力抓好“八五”普法宣传，开展线上线下相结合的职工普法大课堂，进一步提升广大职工法治意识。根据新就业形态劳动者特点和需求，提供有针对性的法律援助服务。完善劳动争议多元化解机制，常态化排查职工队伍政治安全和稳定风险，做好维护职工合法权益工作，发挥诉调对接工作室作用，以维权和服务促进维稳，坚决完成防范化解劳动领域重大风险的政治任务，切实做好劳动领域维护政治安全工作，推动平安北戴河建设。</w:t>
      </w:r>
    </w:p>
    <w:p>
      <w:pPr>
        <w:pStyle w:val="24"/>
      </w:pPr>
      <w:r>
        <w:t>三是着力扩大工会组织覆盖面。进一步落实市政府印发的《关于支持工会组织推进“两新”组织和八大群体建会入会工作的意见》，依托行业部门集中建会入会,依托宣传服务推动建会入会,依托镇街工会吸纳群体入会,依托网上工会便捷建会入会，通过单独建、联合建、行业建、区域建等方式，进一步推进百人以上和创新型、网络型、新兴型小微非公企业建会，最大限度地将货车司机、外卖配送员、网约车司机等重点群体，以及保安服务行业、家装行业、创新型企业及其他劳动关系领域社会组织的劳动者吸纳到工会组织中来。</w:t>
      </w:r>
    </w:p>
    <w:p>
      <w:pPr>
        <w:pStyle w:val="24"/>
      </w:pPr>
      <w:r>
        <w:t>三、强化制度机制</w:t>
      </w:r>
    </w:p>
    <w:p>
      <w:pPr>
        <w:pStyle w:val="24"/>
      </w:pPr>
      <w:r>
        <w:t>一是着力提升社会化工会工作者战斗力执行力。落实《河北省工会社会工作岗位管理办法》，加大对社会化工会工作者培训力度，进一步提升适应新形势新发展新需要的综合素质，建设一支政治素质好、业务能力强、服务水平高的工会社会工作专业人才队伍。深入做好“社工服务+”项目，不断创新服务形式和内容，惠及更多职工群众，切实提升职工群众的获得感和幸福感。</w:t>
      </w:r>
    </w:p>
    <w:p>
      <w:pPr>
        <w:pStyle w:val="24"/>
      </w:pPr>
      <w:r>
        <w:t>二是助力一流国际旅游城市先行示范区建设。团结带领广大职工，瞄准一流国际旅游城市先行示范区目标，在新经济产业、重大旅游项目和总部经济建设等全区重点工作中贡献工会力量。毫不松懈抓好暑期、创城、常态化疫情防控各项工作，督促企业落实各项防控要求，开展防疫一线人员关爱行动，动员广大职工积极投身爱国卫生运动、疫情防控志愿服务和学雷锋志愿服务等活动，彰显广大职工精神风貌。持续推进小微企业工会经费全额返还政策落实，助力小微企业发展。</w:t>
      </w:r>
    </w:p>
    <w:p>
      <w:pPr>
        <w:pStyle w:val="24"/>
      </w:pPr>
      <w:r>
        <w:t>三是打造过硬的劳动者队伍。以创新职业技能培训模式和拓宽职业发展空间为重点，大力推进职工技术创新及职工创新工作室建设，充分发挥示范领作用；加大职工岗位培训力度，帮助职工进一步丰富专业知识、锤炼专业作风、提升专业素养，适应新时代的企业发展需求。开展好“安康杯”竞赛，参与安全生产事故调查处理，开展健康企业创建活动。四是切实提高民主管理水平。落实《进一步加强企业职代会制度建设工作方案（2020-2022年）》，推进企务公开民主管理工作更好开展。积极探索新业态领域行业集体协商模式，加强集体协商队伍建设，提高数据填报质量和分析研判能力。按时召开2022年度政府与工会联席会议。</w:t>
      </w:r>
    </w:p>
    <w:p>
      <w:pPr>
        <w:pStyle w:val="24"/>
      </w:pPr>
    </w:p>
    <w:p>
      <w:pPr>
        <w:pStyle w:val="24"/>
      </w:pPr>
      <w:r>
        <w:t>四、强化作用发挥</w:t>
      </w:r>
    </w:p>
    <w:p>
      <w:pPr>
        <w:pStyle w:val="24"/>
      </w:pPr>
      <w:r>
        <w:t>一是持续加强法治建设。以《中华人民共和国工会法》宣传为中心，着力抓好“八五”普法宣传，开展线上线下相结合的职工普法大课堂，进一步提升广大职工法治意识。根据新就业形态劳动者特点和需求，提供有针对性的法律援助服务。完善劳动争议多元化解机制，常态化排查职工队伍政治安全和稳定风险，做好维护职工合法权益工作，发挥诉调对接工作室作用，以维权和服务促进维稳，坚决完成防范化解劳动领域重大风险的政治任务，切实做好劳动领域维护政治安全工作，推动平安北戴河建设。</w:t>
      </w:r>
    </w:p>
    <w:p>
      <w:pPr>
        <w:pStyle w:val="24"/>
      </w:pPr>
      <w:r>
        <w:t>二是夯实解困脱困成果精准帮扶困难职工。深化困难职工帮扶长效机制，分类建立困难职工档案，保障深度困难职工家庭基本生活，实现动态解困脱困；帮助相对困难职工家庭、意外致困家庭、新就业形态劳动者群体解决生活困难和实际问题，防止返困致困；全面提高大病医疗互助活动职工参与率，努力扩大救助面，提高服务便捷性和认可度。开展常态化送暖服务提升职工生活品质。深化“春送岗位、夏送清凉、秋送助学、冬送温暖”四季活动品牌，加大对基层一线职工、困难职工等群体的走访慰问，把党和政府以及工会组织的关怀送到职工心坎上；深入推进“职工YI家”、“劳动者驿站”等品牌服务，借助端午、中秋等传统节日，组织开展丰富多彩的职工体验活动，真正做到全面普惠，切实提升广大职工的获得感和幸福感；引导具备条件的镇街工会组织建设职工服务中心，开展职工喜闻乐见的文体活动；谋划实施“职工健康之家”普惠化服务项目，把工会服务的触角延伸到更多职工。</w:t>
      </w:r>
    </w:p>
    <w:p>
      <w:pPr>
        <w:pStyle w:val="24"/>
      </w:pPr>
      <w:r>
        <w:t>三是扎实推进工会创业就业服务工作。深化工会创业就业扶持专项行动。对有创业愿望和能力且符合条件的困难职工家庭，通过无息借款、贷款贴息、物资支持等方式实施有针对性的创业扶持，帮助困难职工用双手创造美好生活；推动创业就业培训扩面升级;落实《河北省工会职工创业就业培训资金管理办法》，开展职工培训，提高职工就业水平；推动就业服务信息化建设；继续做好发布招聘信息，促进职工创业就业，在稳就业促服务大局中发挥作用。</w:t>
      </w:r>
    </w:p>
    <w:p>
      <w:pPr>
        <w:pStyle w:val="24"/>
      </w:pPr>
      <w:r>
        <w:t>四是开展丰富多彩的文体活动。继续抓好“健康之星”评选活动，落实全民健身计划，再创作一批“五个一”力作，进一步推广“willgo”app，让更多职工参与到线上运动中来，同时要开展丰富的线下活动，进一步提高app的使用率。创新开展“惠在一起绽放美丽”女职工线上抽奖、巾帼“女匠”展现新时代劳模精神视频展示、《女职工劳动保护特别规定》宣传等女职工关爱月系列活动；挖掘好家风的先进典型，组织开展寻找“最美家庭”活动；采用线上线下相结合的方式广泛开展知识讲座、交流体验等主题活动，丰富职工生活。</w:t>
      </w:r>
    </w:p>
    <w:p>
      <w:pPr>
        <w:pStyle w:val="24"/>
      </w:pPr>
      <w:r>
        <w:t>五是着力扩大工会组织覆盖面。进一步落实市政府印发的《关于支持工会组织推进“两新”组织和八大群体建会入会工作的意见》，依托行业部门集中建会入会,依托宣传服务推动建会入会,依托镇街工会吸纳群体入会,依托网上工会便捷建会入会，通过单独建、联合建、行业建、区域建等方式，进一步推进百人以上和创新型、网络型、新兴型小微非公企业建会，最大限度地将货车司机、外卖配送员、网约车司机等重点群体，以及保安服务行业、家装行业、创新型企业及其他劳动关系领域社会组织的劳动者吸纳到工会组织中来。</w:t>
      </w:r>
    </w:p>
    <w:p>
      <w:pPr>
        <w:pStyle w:val="24"/>
      </w:pPr>
      <w:r>
        <w:t>六是拓展职工服务阵地建设新领域。持续深化模范职工之家、模范职工小家创建活动，全面提升新时代职工之家建设水平，叫响做实“职工之家”品牌。打造有硬件可观摩、有软件可展示、有经验可复制的共享职工之家典型。开展市级“职工心灵驿站”建设，加强贴“心”服务的打造。</w:t>
      </w:r>
    </w:p>
    <w:p>
      <w:pPr>
        <w:pStyle w:val="24"/>
      </w:pPr>
    </w:p>
    <w:p>
      <w:pPr>
        <w:pStyle w:val="24"/>
        <w:sectPr>
          <w:pgSz w:w="16840" w:h="11900" w:orient="landscape"/>
          <w:pgMar w:top="1361" w:right="1020" w:bottom="1361" w:left="1020" w:header="720" w:footer="720" w:gutter="0"/>
          <w:cols w:space="720" w:num="1"/>
        </w:sectPr>
      </w:pPr>
    </w:p>
    <w:p>
      <w:pPr>
        <w:numPr>
          <w:ilvl w:val="0"/>
          <w:numId w:val="2"/>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pPr>
        <w:numPr>
          <w:ilvl w:val="0"/>
          <w:numId w:val="0"/>
        </w:numPr>
        <w:spacing w:before="10" w:after="10" w:line="360" w:lineRule="auto"/>
        <w:ind w:firstLine="640" w:firstLineChars="200"/>
        <w:jc w:val="left"/>
        <w:outlineLvl w:val="2"/>
        <w:rPr>
          <w:rFonts w:hint="eastAsia"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无</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1、困难职工帮扶经费绩效目标表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13030424P008893110300</w:t>
            </w:r>
          </w:p>
        </w:tc>
        <w:tc>
          <w:tcPr>
            <w:tcW w:w="2835" w:type="dxa"/>
            <w:vAlign w:val="center"/>
          </w:tcPr>
          <w:p>
            <w:pPr>
              <w:pStyle w:val="11"/>
            </w:pPr>
            <w:r>
              <w:t>项目名称</w:t>
            </w:r>
          </w:p>
        </w:tc>
        <w:tc>
          <w:tcPr>
            <w:tcW w:w="6094" w:type="dxa"/>
            <w:gridSpan w:val="3"/>
            <w:vAlign w:val="center"/>
          </w:tcPr>
          <w:p>
            <w:pPr>
              <w:pStyle w:val="13"/>
            </w:pPr>
            <w:r>
              <w:t>困难职工帮扶经费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体见党对困难职工关心和爱护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1.资金帮扶3人，体见党对困难职工关心和爱护</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资金帮扶涉及的人数</w:t>
            </w:r>
          </w:p>
        </w:tc>
        <w:tc>
          <w:tcPr>
            <w:tcW w:w="5386" w:type="dxa"/>
            <w:vAlign w:val="center"/>
          </w:tcPr>
          <w:p>
            <w:pPr>
              <w:pStyle w:val="13"/>
            </w:pPr>
            <w:r>
              <w:t>资金帮扶涉及的人数</w:t>
            </w:r>
          </w:p>
        </w:tc>
        <w:tc>
          <w:tcPr>
            <w:tcW w:w="2268" w:type="dxa"/>
            <w:vAlign w:val="center"/>
          </w:tcPr>
          <w:p>
            <w:pPr>
              <w:pStyle w:val="13"/>
            </w:pPr>
            <w:r>
              <w:t>≥3人</w:t>
            </w:r>
          </w:p>
        </w:tc>
        <w:tc>
          <w:tcPr>
            <w:tcW w:w="1276" w:type="dxa"/>
            <w:vAlign w:val="center"/>
          </w:tcPr>
          <w:p>
            <w:pPr>
              <w:pStyle w:val="13"/>
            </w:pPr>
            <w:r>
              <w:t>根据区委区政府工作目标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资金拨付的精准性</w:t>
            </w:r>
          </w:p>
        </w:tc>
        <w:tc>
          <w:tcPr>
            <w:tcW w:w="5386" w:type="dxa"/>
            <w:vAlign w:val="center"/>
          </w:tcPr>
          <w:p>
            <w:pPr>
              <w:pStyle w:val="13"/>
            </w:pPr>
            <w:r>
              <w:t>资金拨付的精准性</w:t>
            </w:r>
          </w:p>
        </w:tc>
        <w:tc>
          <w:tcPr>
            <w:tcW w:w="2268" w:type="dxa"/>
            <w:vAlign w:val="center"/>
          </w:tcPr>
          <w:p>
            <w:pPr>
              <w:pStyle w:val="13"/>
            </w:pPr>
            <w:r>
              <w:t>100百分比</w:t>
            </w:r>
          </w:p>
        </w:tc>
        <w:tc>
          <w:tcPr>
            <w:tcW w:w="1276" w:type="dxa"/>
            <w:vAlign w:val="center"/>
          </w:tcPr>
          <w:p>
            <w:pPr>
              <w:pStyle w:val="13"/>
            </w:pPr>
            <w:r>
              <w:t>根据区委区政府工作目标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资金帮扶完成及时率</w:t>
            </w:r>
          </w:p>
        </w:tc>
        <w:tc>
          <w:tcPr>
            <w:tcW w:w="5386" w:type="dxa"/>
            <w:vAlign w:val="center"/>
          </w:tcPr>
          <w:p>
            <w:pPr>
              <w:pStyle w:val="13"/>
            </w:pPr>
            <w:r>
              <w:t>完成及时率</w:t>
            </w:r>
          </w:p>
        </w:tc>
        <w:tc>
          <w:tcPr>
            <w:tcW w:w="2268" w:type="dxa"/>
            <w:vAlign w:val="center"/>
          </w:tcPr>
          <w:p>
            <w:pPr>
              <w:pStyle w:val="13"/>
            </w:pPr>
            <w:r>
              <w:t>100百分比</w:t>
            </w:r>
          </w:p>
        </w:tc>
        <w:tc>
          <w:tcPr>
            <w:tcW w:w="1276" w:type="dxa"/>
            <w:vAlign w:val="center"/>
          </w:tcPr>
          <w:p>
            <w:pPr>
              <w:pStyle w:val="13"/>
            </w:pPr>
            <w:r>
              <w:t>根据区委区政府工作目标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资金帮扶的成本</w:t>
            </w:r>
          </w:p>
        </w:tc>
        <w:tc>
          <w:tcPr>
            <w:tcW w:w="5386" w:type="dxa"/>
            <w:vAlign w:val="center"/>
          </w:tcPr>
          <w:p>
            <w:pPr>
              <w:pStyle w:val="13"/>
            </w:pPr>
            <w:r>
              <w:t>资金帮扶的成本</w:t>
            </w:r>
          </w:p>
        </w:tc>
        <w:tc>
          <w:tcPr>
            <w:tcW w:w="2268" w:type="dxa"/>
            <w:vAlign w:val="center"/>
          </w:tcPr>
          <w:p>
            <w:pPr>
              <w:pStyle w:val="13"/>
            </w:pPr>
            <w:r>
              <w:t>≤5万元</w:t>
            </w:r>
          </w:p>
        </w:tc>
        <w:tc>
          <w:tcPr>
            <w:tcW w:w="1276" w:type="dxa"/>
            <w:vAlign w:val="center"/>
          </w:tcPr>
          <w:p>
            <w:pPr>
              <w:pStyle w:val="13"/>
            </w:pPr>
            <w:r>
              <w:t>根据区委区政府工作目标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保障职工合法权益，切实帮助解决部分职工群众的实际困难和问题</w:t>
            </w:r>
          </w:p>
        </w:tc>
        <w:tc>
          <w:tcPr>
            <w:tcW w:w="5386" w:type="dxa"/>
            <w:vAlign w:val="center"/>
          </w:tcPr>
          <w:p>
            <w:pPr>
              <w:pStyle w:val="13"/>
            </w:pPr>
            <w:r>
              <w:t>保障职工合法权益</w:t>
            </w:r>
          </w:p>
        </w:tc>
        <w:tc>
          <w:tcPr>
            <w:tcW w:w="2268" w:type="dxa"/>
            <w:vAlign w:val="center"/>
          </w:tcPr>
          <w:p>
            <w:pPr>
              <w:pStyle w:val="13"/>
            </w:pPr>
            <w:r>
              <w:t>保障职工合法权益</w:t>
            </w:r>
          </w:p>
        </w:tc>
        <w:tc>
          <w:tcPr>
            <w:tcW w:w="1276" w:type="dxa"/>
            <w:vAlign w:val="center"/>
          </w:tcPr>
          <w:p>
            <w:pPr>
              <w:pStyle w:val="13"/>
            </w:pPr>
            <w:r>
              <w:t>根据区委区政府工作目标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困难职工满意度</w:t>
            </w:r>
          </w:p>
        </w:tc>
        <w:tc>
          <w:tcPr>
            <w:tcW w:w="5386" w:type="dxa"/>
            <w:vAlign w:val="center"/>
          </w:tcPr>
          <w:p>
            <w:pPr>
              <w:pStyle w:val="13"/>
            </w:pPr>
            <w:r>
              <w:t>困难职工满意度</w:t>
            </w:r>
          </w:p>
        </w:tc>
        <w:tc>
          <w:tcPr>
            <w:tcW w:w="2268" w:type="dxa"/>
            <w:vAlign w:val="center"/>
          </w:tcPr>
          <w:p>
            <w:pPr>
              <w:pStyle w:val="13"/>
            </w:pPr>
            <w:r>
              <w:t>≥95百分比</w:t>
            </w:r>
          </w:p>
        </w:tc>
        <w:tc>
          <w:tcPr>
            <w:tcW w:w="1276" w:type="dxa"/>
            <w:vAlign w:val="center"/>
          </w:tcPr>
          <w:p>
            <w:pPr>
              <w:pStyle w:val="13"/>
            </w:pPr>
            <w:r>
              <w:t>根据区委区政府工作目标</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2、劳模体检经费绩效目标表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13030424P00889311031K</w:t>
            </w:r>
          </w:p>
        </w:tc>
        <w:tc>
          <w:tcPr>
            <w:tcW w:w="2835" w:type="dxa"/>
            <w:vAlign w:val="center"/>
          </w:tcPr>
          <w:p>
            <w:pPr>
              <w:pStyle w:val="11"/>
            </w:pPr>
            <w:r>
              <w:t>项目名称</w:t>
            </w:r>
          </w:p>
        </w:tc>
        <w:tc>
          <w:tcPr>
            <w:tcW w:w="6094" w:type="dxa"/>
            <w:gridSpan w:val="3"/>
            <w:vAlign w:val="center"/>
          </w:tcPr>
          <w:p>
            <w:pPr>
              <w:pStyle w:val="13"/>
            </w:pPr>
            <w:r>
              <w:t>劳模体检经费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进一步关怀、关爱劳模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1.组织80位劳模进行体检</w:t>
            </w:r>
            <w:r>
              <w:tab/>
            </w:r>
            <w:r>
              <w:tab/>
            </w:r>
            <w:r>
              <w:tab/>
            </w:r>
            <w:r>
              <w:tab/>
            </w:r>
            <w:r>
              <w:tab/>
            </w:r>
            <w:r>
              <w:tab/>
            </w:r>
            <w:r>
              <w:tab/>
            </w:r>
            <w:r>
              <w:tab/>
            </w:r>
          </w:p>
          <w:p>
            <w:pPr>
              <w:pStyle w:val="13"/>
            </w:pPr>
            <w:r>
              <w:tab/>
            </w:r>
            <w:r>
              <w:tab/>
            </w:r>
            <w:r>
              <w:tab/>
            </w:r>
            <w:r>
              <w:tab/>
            </w:r>
            <w:r>
              <w:tab/>
            </w:r>
            <w:r>
              <w:tab/>
            </w:r>
            <w:r>
              <w:tab/>
            </w:r>
            <w:r>
              <w:tab/>
            </w:r>
          </w:p>
          <w:p>
            <w:pPr>
              <w:pStyle w:val="13"/>
            </w:pPr>
          </w:p>
          <w:p>
            <w:pPr>
              <w:pStyle w:val="13"/>
            </w:pPr>
            <w:r>
              <w:t>2.进一步关怀、关爱劳模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体检劳模的人数</w:t>
            </w:r>
          </w:p>
        </w:tc>
        <w:tc>
          <w:tcPr>
            <w:tcW w:w="5386" w:type="dxa"/>
            <w:vAlign w:val="center"/>
          </w:tcPr>
          <w:p>
            <w:pPr>
              <w:pStyle w:val="13"/>
            </w:pPr>
            <w:r>
              <w:t>体检劳模的人数</w:t>
            </w:r>
          </w:p>
        </w:tc>
        <w:tc>
          <w:tcPr>
            <w:tcW w:w="2268" w:type="dxa"/>
            <w:vAlign w:val="center"/>
          </w:tcPr>
          <w:p>
            <w:pPr>
              <w:pStyle w:val="13"/>
            </w:pPr>
            <w:r>
              <w:t>≥80人</w:t>
            </w:r>
          </w:p>
        </w:tc>
        <w:tc>
          <w:tcPr>
            <w:tcW w:w="1276" w:type="dxa"/>
            <w:vAlign w:val="center"/>
          </w:tcPr>
          <w:p>
            <w:pPr>
              <w:pStyle w:val="13"/>
            </w:pPr>
            <w:r>
              <w:t>根据区委区政府工作目标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劳模的体检率</w:t>
            </w:r>
          </w:p>
        </w:tc>
        <w:tc>
          <w:tcPr>
            <w:tcW w:w="5386" w:type="dxa"/>
            <w:vAlign w:val="center"/>
          </w:tcPr>
          <w:p>
            <w:pPr>
              <w:pStyle w:val="13"/>
            </w:pPr>
            <w:r>
              <w:t>去体检的人数/总人数*100%</w:t>
            </w:r>
          </w:p>
        </w:tc>
        <w:tc>
          <w:tcPr>
            <w:tcW w:w="2268" w:type="dxa"/>
            <w:vAlign w:val="center"/>
          </w:tcPr>
          <w:p>
            <w:pPr>
              <w:pStyle w:val="13"/>
            </w:pPr>
            <w:r>
              <w:t>100%</w:t>
            </w:r>
          </w:p>
        </w:tc>
        <w:tc>
          <w:tcPr>
            <w:tcW w:w="1276" w:type="dxa"/>
            <w:vAlign w:val="center"/>
          </w:tcPr>
          <w:p>
            <w:pPr>
              <w:pStyle w:val="13"/>
            </w:pPr>
            <w:r>
              <w:t>根据区委区政府工作目标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完成及时率</w:t>
            </w:r>
          </w:p>
        </w:tc>
        <w:tc>
          <w:tcPr>
            <w:tcW w:w="5386" w:type="dxa"/>
            <w:vAlign w:val="center"/>
          </w:tcPr>
          <w:p>
            <w:pPr>
              <w:pStyle w:val="13"/>
            </w:pPr>
            <w:r>
              <w:t>完成及时率</w:t>
            </w:r>
          </w:p>
        </w:tc>
        <w:tc>
          <w:tcPr>
            <w:tcW w:w="2268" w:type="dxa"/>
            <w:vAlign w:val="center"/>
          </w:tcPr>
          <w:p>
            <w:pPr>
              <w:pStyle w:val="13"/>
            </w:pPr>
            <w:r>
              <w:t>100%</w:t>
            </w:r>
          </w:p>
        </w:tc>
        <w:tc>
          <w:tcPr>
            <w:tcW w:w="1276" w:type="dxa"/>
            <w:vAlign w:val="center"/>
          </w:tcPr>
          <w:p>
            <w:pPr>
              <w:pStyle w:val="13"/>
            </w:pPr>
            <w:r>
              <w:t>根据区委区政府工作目标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体检的总成本</w:t>
            </w:r>
          </w:p>
        </w:tc>
        <w:tc>
          <w:tcPr>
            <w:tcW w:w="5386" w:type="dxa"/>
            <w:vAlign w:val="center"/>
          </w:tcPr>
          <w:p>
            <w:pPr>
              <w:pStyle w:val="13"/>
            </w:pPr>
            <w:r>
              <w:t>体检的总成本</w:t>
            </w:r>
          </w:p>
        </w:tc>
        <w:tc>
          <w:tcPr>
            <w:tcW w:w="2268" w:type="dxa"/>
            <w:vAlign w:val="center"/>
          </w:tcPr>
          <w:p>
            <w:pPr>
              <w:pStyle w:val="13"/>
            </w:pPr>
            <w:r>
              <w:t>≤2万元</w:t>
            </w:r>
          </w:p>
        </w:tc>
        <w:tc>
          <w:tcPr>
            <w:tcW w:w="1276" w:type="dxa"/>
            <w:vAlign w:val="center"/>
          </w:tcPr>
          <w:p>
            <w:pPr>
              <w:pStyle w:val="13"/>
            </w:pPr>
            <w:r>
              <w:t>根据区委区政府工作目标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营造尊重劳模、学习劳模的社会氛围，进一步关怀、关爱劳模。</w:t>
            </w:r>
          </w:p>
        </w:tc>
        <w:tc>
          <w:tcPr>
            <w:tcW w:w="5386" w:type="dxa"/>
            <w:vAlign w:val="center"/>
          </w:tcPr>
          <w:p>
            <w:pPr>
              <w:pStyle w:val="13"/>
            </w:pPr>
            <w:r>
              <w:t>营造尊重劳模、学习劳模的社会氛围，进一步关怀、关爱劳模。</w:t>
            </w:r>
          </w:p>
        </w:tc>
        <w:tc>
          <w:tcPr>
            <w:tcW w:w="2268" w:type="dxa"/>
            <w:vAlign w:val="center"/>
          </w:tcPr>
          <w:p>
            <w:pPr>
              <w:pStyle w:val="13"/>
            </w:pPr>
            <w:r>
              <w:t>效果显著</w:t>
            </w:r>
          </w:p>
        </w:tc>
        <w:tc>
          <w:tcPr>
            <w:tcW w:w="1276" w:type="dxa"/>
            <w:vAlign w:val="center"/>
          </w:tcPr>
          <w:p>
            <w:pPr>
              <w:pStyle w:val="13"/>
            </w:pPr>
            <w:r>
              <w:t>根据区委区政府工作目标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劳模满意度</w:t>
            </w:r>
          </w:p>
        </w:tc>
        <w:tc>
          <w:tcPr>
            <w:tcW w:w="5386" w:type="dxa"/>
            <w:vAlign w:val="center"/>
          </w:tcPr>
          <w:p>
            <w:pPr>
              <w:pStyle w:val="13"/>
            </w:pPr>
            <w:r>
              <w:t>劳模满意度</w:t>
            </w:r>
          </w:p>
        </w:tc>
        <w:tc>
          <w:tcPr>
            <w:tcW w:w="2268" w:type="dxa"/>
            <w:vAlign w:val="center"/>
          </w:tcPr>
          <w:p>
            <w:pPr>
              <w:pStyle w:val="13"/>
            </w:pPr>
            <w:r>
              <w:t>≥95%</w:t>
            </w:r>
          </w:p>
        </w:tc>
        <w:tc>
          <w:tcPr>
            <w:tcW w:w="1276" w:type="dxa"/>
            <w:vAlign w:val="center"/>
          </w:tcPr>
          <w:p>
            <w:pPr>
              <w:pStyle w:val="13"/>
            </w:pPr>
            <w:r>
              <w:t>根据区委区政府工作目标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3、关于提前下达 2023 年困难职工及劳模帮扶救助省专项资金(秦财行[2022]768号)绩效目标表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13030423P008897101022</w:t>
            </w:r>
          </w:p>
        </w:tc>
        <w:tc>
          <w:tcPr>
            <w:tcW w:w="2835" w:type="dxa"/>
            <w:vAlign w:val="center"/>
          </w:tcPr>
          <w:p>
            <w:pPr>
              <w:pStyle w:val="11"/>
            </w:pPr>
            <w:r>
              <w:t>项目名称</w:t>
            </w:r>
          </w:p>
        </w:tc>
        <w:tc>
          <w:tcPr>
            <w:tcW w:w="6094" w:type="dxa"/>
            <w:gridSpan w:val="3"/>
            <w:vAlign w:val="center"/>
          </w:tcPr>
          <w:p>
            <w:pPr>
              <w:pStyle w:val="13"/>
            </w:pPr>
            <w:r>
              <w:t>关于提前下达 2023 年困难职工及劳模帮扶救助省专项资金(秦财行[2022]768号)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0.42</w:t>
            </w:r>
          </w:p>
        </w:tc>
        <w:tc>
          <w:tcPr>
            <w:tcW w:w="2835" w:type="dxa"/>
            <w:vAlign w:val="center"/>
          </w:tcPr>
          <w:p>
            <w:pPr>
              <w:pStyle w:val="11"/>
            </w:pPr>
            <w:r>
              <w:t>其中：财政    资金</w:t>
            </w:r>
          </w:p>
        </w:tc>
        <w:tc>
          <w:tcPr>
            <w:tcW w:w="2551" w:type="dxa"/>
            <w:vAlign w:val="center"/>
          </w:tcPr>
          <w:p>
            <w:pPr>
              <w:pStyle w:val="13"/>
            </w:pPr>
            <w:r>
              <w:t>0.42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困难职工及劳模帮扶救助省专项资金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1.困难职工及劳模帮扶救助省专项资金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项目帮扶救助人数(含供养人口)</w:t>
            </w:r>
          </w:p>
        </w:tc>
        <w:tc>
          <w:tcPr>
            <w:tcW w:w="5386" w:type="dxa"/>
            <w:vAlign w:val="center"/>
          </w:tcPr>
          <w:p>
            <w:pPr>
              <w:pStyle w:val="13"/>
            </w:pPr>
            <w:r>
              <w:t>项目帮扶救助人数(含供养人口)</w:t>
            </w:r>
          </w:p>
        </w:tc>
        <w:tc>
          <w:tcPr>
            <w:tcW w:w="2268" w:type="dxa"/>
            <w:vAlign w:val="center"/>
          </w:tcPr>
          <w:p>
            <w:pPr>
              <w:pStyle w:val="13"/>
            </w:pPr>
            <w:r>
              <w:t>≥4人</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项目帮扶救助精准</w:t>
            </w:r>
          </w:p>
        </w:tc>
        <w:tc>
          <w:tcPr>
            <w:tcW w:w="5386" w:type="dxa"/>
            <w:vAlign w:val="center"/>
          </w:tcPr>
          <w:p>
            <w:pPr>
              <w:pStyle w:val="13"/>
            </w:pPr>
            <w:r>
              <w:t>项目帮扶救助精准率</w:t>
            </w:r>
          </w:p>
        </w:tc>
        <w:tc>
          <w:tcPr>
            <w:tcW w:w="2268" w:type="dxa"/>
            <w:vAlign w:val="center"/>
          </w:tcPr>
          <w:p>
            <w:pPr>
              <w:pStyle w:val="13"/>
            </w:pPr>
            <w:r>
              <w:t>≥90百分比</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项目实施进度</w:t>
            </w:r>
          </w:p>
        </w:tc>
        <w:tc>
          <w:tcPr>
            <w:tcW w:w="5386" w:type="dxa"/>
            <w:vAlign w:val="center"/>
          </w:tcPr>
          <w:p>
            <w:pPr>
              <w:pStyle w:val="13"/>
            </w:pPr>
            <w:r>
              <w:t>项目实施进度</w:t>
            </w:r>
          </w:p>
        </w:tc>
        <w:tc>
          <w:tcPr>
            <w:tcW w:w="2268" w:type="dxa"/>
            <w:vAlign w:val="center"/>
          </w:tcPr>
          <w:p>
            <w:pPr>
              <w:pStyle w:val="13"/>
            </w:pPr>
            <w:r>
              <w:t>6 月底完成50%12 月底完100%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人均救助标准</w:t>
            </w:r>
          </w:p>
        </w:tc>
        <w:tc>
          <w:tcPr>
            <w:tcW w:w="5386" w:type="dxa"/>
            <w:vAlign w:val="center"/>
          </w:tcPr>
          <w:p>
            <w:pPr>
              <w:pStyle w:val="13"/>
            </w:pPr>
            <w:r>
              <w:t>人均救助标准</w:t>
            </w:r>
          </w:p>
        </w:tc>
        <w:tc>
          <w:tcPr>
            <w:tcW w:w="2268" w:type="dxa"/>
            <w:vAlign w:val="center"/>
          </w:tcPr>
          <w:p>
            <w:pPr>
              <w:pStyle w:val="13"/>
            </w:pPr>
            <w:r>
              <w:t>≤4500元/年</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职工生活质量有所提高</w:t>
            </w:r>
          </w:p>
        </w:tc>
        <w:tc>
          <w:tcPr>
            <w:tcW w:w="5386" w:type="dxa"/>
            <w:vAlign w:val="center"/>
          </w:tcPr>
          <w:p>
            <w:pPr>
              <w:pStyle w:val="13"/>
            </w:pPr>
            <w:r>
              <w:t>职工生活质量有所提高</w:t>
            </w:r>
          </w:p>
        </w:tc>
        <w:tc>
          <w:tcPr>
            <w:tcW w:w="2268" w:type="dxa"/>
            <w:vAlign w:val="center"/>
          </w:tcPr>
          <w:p>
            <w:pPr>
              <w:pStyle w:val="13"/>
            </w:pPr>
            <w:r>
              <w:t>是/否</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受助职工对工会帮扶救助工作的满意度</w:t>
            </w:r>
          </w:p>
        </w:tc>
        <w:tc>
          <w:tcPr>
            <w:tcW w:w="5386" w:type="dxa"/>
            <w:vAlign w:val="center"/>
          </w:tcPr>
          <w:p>
            <w:pPr>
              <w:pStyle w:val="13"/>
            </w:pPr>
            <w:r>
              <w:t>受助职工对工会帮扶救助工作的满意度</w:t>
            </w:r>
          </w:p>
        </w:tc>
        <w:tc>
          <w:tcPr>
            <w:tcW w:w="2268" w:type="dxa"/>
            <w:vAlign w:val="center"/>
          </w:tcPr>
          <w:p>
            <w:pPr>
              <w:pStyle w:val="13"/>
            </w:pPr>
            <w:r>
              <w:t>≥90百分比</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4、提前下达2024年困难职工及劳模帮扶救助专项资金的通知(秦财行[2023]773号/冀财行[2023]98号)绩效目标表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13030424P00889710170C</w:t>
            </w:r>
          </w:p>
        </w:tc>
        <w:tc>
          <w:tcPr>
            <w:tcW w:w="2835" w:type="dxa"/>
            <w:vAlign w:val="center"/>
          </w:tcPr>
          <w:p>
            <w:pPr>
              <w:pStyle w:val="11"/>
            </w:pPr>
            <w:r>
              <w:t>项目名称</w:t>
            </w:r>
          </w:p>
        </w:tc>
        <w:tc>
          <w:tcPr>
            <w:tcW w:w="6094" w:type="dxa"/>
            <w:gridSpan w:val="3"/>
            <w:vAlign w:val="center"/>
          </w:tcPr>
          <w:p>
            <w:pPr>
              <w:pStyle w:val="13"/>
            </w:pPr>
            <w:r>
              <w:t>提前下达2024年困难职工及劳模帮扶救助专项资金的通知(秦财行[2023]773号/冀财行[2023]98号)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2.60</w:t>
            </w:r>
          </w:p>
        </w:tc>
        <w:tc>
          <w:tcPr>
            <w:tcW w:w="2835" w:type="dxa"/>
            <w:vAlign w:val="center"/>
          </w:tcPr>
          <w:p>
            <w:pPr>
              <w:pStyle w:val="11"/>
            </w:pPr>
            <w:r>
              <w:t>其中：财政    资金</w:t>
            </w:r>
          </w:p>
        </w:tc>
        <w:tc>
          <w:tcPr>
            <w:tcW w:w="2551" w:type="dxa"/>
            <w:vAlign w:val="center"/>
          </w:tcPr>
          <w:p>
            <w:pPr>
              <w:pStyle w:val="13"/>
            </w:pPr>
            <w:r>
              <w:t>2.60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困难职工及劳模帮扶救助省专项资金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1.困难职工及劳模帮扶救助省专项资金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项目帮扶救助人数(含供养人口)</w:t>
            </w:r>
          </w:p>
        </w:tc>
        <w:tc>
          <w:tcPr>
            <w:tcW w:w="5386" w:type="dxa"/>
            <w:vAlign w:val="center"/>
          </w:tcPr>
          <w:p>
            <w:pPr>
              <w:pStyle w:val="13"/>
            </w:pPr>
            <w:r>
              <w:t>项目帮扶救助人数(含供养人口)</w:t>
            </w:r>
          </w:p>
        </w:tc>
        <w:tc>
          <w:tcPr>
            <w:tcW w:w="2268" w:type="dxa"/>
            <w:vAlign w:val="center"/>
          </w:tcPr>
          <w:p>
            <w:pPr>
              <w:pStyle w:val="13"/>
            </w:pPr>
            <w:r>
              <w:t>≥4人</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项目帮扶救助精准</w:t>
            </w:r>
          </w:p>
        </w:tc>
        <w:tc>
          <w:tcPr>
            <w:tcW w:w="5386" w:type="dxa"/>
            <w:vAlign w:val="center"/>
          </w:tcPr>
          <w:p>
            <w:pPr>
              <w:pStyle w:val="13"/>
            </w:pPr>
            <w:r>
              <w:t>项目帮扶救助精准率</w:t>
            </w:r>
          </w:p>
        </w:tc>
        <w:tc>
          <w:tcPr>
            <w:tcW w:w="2268" w:type="dxa"/>
            <w:vAlign w:val="center"/>
          </w:tcPr>
          <w:p>
            <w:pPr>
              <w:pStyle w:val="13"/>
            </w:pPr>
            <w:r>
              <w:t>≥90百分比</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项目实施进度</w:t>
            </w:r>
          </w:p>
        </w:tc>
        <w:tc>
          <w:tcPr>
            <w:tcW w:w="5386" w:type="dxa"/>
            <w:vAlign w:val="center"/>
          </w:tcPr>
          <w:p>
            <w:pPr>
              <w:pStyle w:val="13"/>
            </w:pPr>
            <w:r>
              <w:t>项目实施进度</w:t>
            </w:r>
          </w:p>
        </w:tc>
        <w:tc>
          <w:tcPr>
            <w:tcW w:w="2268" w:type="dxa"/>
            <w:vAlign w:val="center"/>
          </w:tcPr>
          <w:p>
            <w:pPr>
              <w:pStyle w:val="13"/>
            </w:pPr>
            <w:r>
              <w:t>6 月底完成项目数量指</w:t>
            </w:r>
          </w:p>
          <w:p>
            <w:pPr>
              <w:pStyle w:val="13"/>
            </w:pPr>
            <w:r>
              <w:t>标的 50%12 月底完成项目成本指标的100%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人均救助标准</w:t>
            </w:r>
          </w:p>
        </w:tc>
        <w:tc>
          <w:tcPr>
            <w:tcW w:w="5386" w:type="dxa"/>
            <w:vAlign w:val="center"/>
          </w:tcPr>
          <w:p>
            <w:pPr>
              <w:pStyle w:val="13"/>
            </w:pPr>
            <w:r>
              <w:t>人均救助标准</w:t>
            </w:r>
          </w:p>
        </w:tc>
        <w:tc>
          <w:tcPr>
            <w:tcW w:w="2268" w:type="dxa"/>
            <w:vAlign w:val="center"/>
          </w:tcPr>
          <w:p>
            <w:pPr>
              <w:pStyle w:val="13"/>
            </w:pPr>
            <w:r>
              <w:t>6487.5元/年</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职工生活质量有所提高</w:t>
            </w:r>
          </w:p>
        </w:tc>
        <w:tc>
          <w:tcPr>
            <w:tcW w:w="5386" w:type="dxa"/>
            <w:vAlign w:val="center"/>
          </w:tcPr>
          <w:p>
            <w:pPr>
              <w:pStyle w:val="13"/>
            </w:pPr>
            <w:r>
              <w:t>职工生活质量有所提高</w:t>
            </w:r>
          </w:p>
        </w:tc>
        <w:tc>
          <w:tcPr>
            <w:tcW w:w="2268" w:type="dxa"/>
            <w:vAlign w:val="center"/>
          </w:tcPr>
          <w:p>
            <w:pPr>
              <w:pStyle w:val="13"/>
            </w:pPr>
            <w:r>
              <w:t>比上一年提升</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受助职工对工会帮扶救助工作的满意度</w:t>
            </w:r>
          </w:p>
        </w:tc>
        <w:tc>
          <w:tcPr>
            <w:tcW w:w="5386" w:type="dxa"/>
            <w:vAlign w:val="center"/>
          </w:tcPr>
          <w:p>
            <w:pPr>
              <w:pStyle w:val="13"/>
            </w:pPr>
            <w:r>
              <w:t>受助职工对工会帮扶救助工作的满意度</w:t>
            </w:r>
          </w:p>
        </w:tc>
        <w:tc>
          <w:tcPr>
            <w:tcW w:w="2268" w:type="dxa"/>
            <w:vAlign w:val="center"/>
          </w:tcPr>
          <w:p>
            <w:pPr>
              <w:pStyle w:val="13"/>
            </w:pPr>
            <w:r>
              <w:t>≥90百分比</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711总工会</w:t>
            </w:r>
          </w:p>
        </w:tc>
        <w:tc>
          <w:tcPr>
            <w:tcW w:w="7710"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6" w:type="dxa"/>
            <w:gridSpan w:val="7"/>
            <w:vAlign w:val="center"/>
          </w:tcPr>
          <w:p>
            <w:pPr>
              <w:pStyle w:val="11"/>
            </w:pPr>
            <w:r>
              <w:t>政府采购金额（当年部门预算安排资金）</w:t>
            </w:r>
          </w:p>
        </w:tc>
        <w:tc>
          <w:tcPr>
            <w:tcW w:w="964" w:type="dxa"/>
            <w:vMerge w:val="restart"/>
            <w:vAlign w:val="center"/>
          </w:tcPr>
          <w:p>
            <w:pPr>
              <w:pStyle w:val="11"/>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总工会（含所属单位）上年末固定资产金额为0.00万元（详见下表）。本年度拟购置固定资产总额为0.00万元，已按要求列入政府采购预算，详见政府采购预算表。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711总工会</w:t>
            </w:r>
          </w:p>
        </w:tc>
        <w:tc>
          <w:tcPr>
            <w:tcW w:w="5669" w:type="dxa"/>
            <w:gridSpan w:val="2"/>
            <w:tcBorders>
              <w:top w:val="single" w:color="FFFFFF" w:sz="6" w:space="0"/>
              <w:left w:val="single" w:color="FFFFFF" w:sz="6" w:space="0"/>
              <w:right w:val="single" w:color="FFFFFF" w:sz="6" w:space="0"/>
            </w:tcBorders>
            <w:vAlign w:val="center"/>
          </w:tcPr>
          <w:p>
            <w:pPr>
              <w:pStyle w:val="8"/>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p>
        </w:tc>
        <w:tc>
          <w:tcPr>
            <w:tcW w:w="2835" w:type="dxa"/>
            <w:vAlign w:val="center"/>
          </w:tcPr>
          <w:p>
            <w:pPr>
              <w:pStyle w:val="14"/>
            </w:pPr>
          </w:p>
        </w:tc>
        <w:tc>
          <w:tcPr>
            <w:tcW w:w="2835" w:type="dxa"/>
            <w:vAlign w:val="center"/>
          </w:tcPr>
          <w:p>
            <w:pPr>
              <w:pStyle w:val="12"/>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K">
    <w:panose1 w:val="03000509000000000000"/>
    <w:charset w:val="86"/>
    <w:family w:val="auto"/>
    <w:pitch w:val="default"/>
    <w:sig w:usb0="00000001" w:usb1="080E0000" w:usb2="00000000" w:usb3="00000000" w:csb0="00040000"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书宋_GBK">
    <w:altName w:val="Arial Unicode MS"/>
    <w:panose1 w:val="00000000000000000000"/>
    <w:charset w:val="00"/>
    <w:family w:val="auto"/>
    <w:pitch w:val="default"/>
    <w:sig w:usb0="00000000" w:usb1="00000000" w:usb2="00000000" w:usb3="00000000" w:csb0="00000000" w:csb1="00000000"/>
  </w:font>
  <w:font w:name="方正楷体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58C38C"/>
    <w:multiLevelType w:val="singleLevel"/>
    <w:tmpl w:val="C558C38C"/>
    <w:lvl w:ilvl="0" w:tentative="0">
      <w:start w:val="3"/>
      <w:numFmt w:val="chineseCounting"/>
      <w:suff w:val="nothing"/>
      <w:lvlText w:val="%1、"/>
      <w:lvlJc w:val="left"/>
      <w:rPr>
        <w:rFonts w:hint="eastAsia"/>
      </w:rPr>
    </w:lvl>
  </w:abstractNum>
  <w:abstractNum w:abstractNumId="1">
    <w:nsid w:val="3CFC8E58"/>
    <w:multiLevelType w:val="singleLevel"/>
    <w:tmpl w:val="3CFC8E58"/>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ZWJjNzkyNjMyNWVkMjg2Y2U4ZTcyNGY5MGFlZjhkNGEifQ=="/>
  </w:docVars>
  <w:rsids>
    <w:rsidRoot w:val="00000000"/>
    <w:rsid w:val="0CEE6D6F"/>
    <w:rsid w:val="36264B91"/>
    <w:rsid w:val="3DA53B00"/>
    <w:rsid w:val="408931CA"/>
    <w:rsid w:val="682D011F"/>
    <w:rsid w:val="749C1D20"/>
    <w:rsid w:val="76AF3C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heme="minorBidi"/>
      <w:sz w:val="24"/>
      <w:szCs w:val="24"/>
      <w:lang w:val="en-US" w:eastAsia="uk-UA"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toc 3"/>
    <w:basedOn w:val="1"/>
    <w:autoRedefine/>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autoRedefine/>
    <w:qFormat/>
    <w:uiPriority w:val="0"/>
    <w:pPr>
      <w:ind w:left="240"/>
    </w:pPr>
  </w:style>
  <w:style w:type="table" w:styleId="6">
    <w:name w:val="Table Grid"/>
    <w:basedOn w:val="5"/>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autoRedefine/>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autoRedefine/>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autoRedefine/>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autoRedefine/>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autoRedefine/>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autoRedefine/>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autoRedefine/>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6">
    <w:name w:val="插入文本样式-插入预算公开单位机关运行经费安排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2024-02-01T14:59:42Z</dcterms:created>
  <dcterms:modified xsi:type="dcterms:W3CDTF">2024-02-01T06:59:42Z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2024-02-01T14:59:43Z</dcterms:created>
  <dcterms:modified xsi:type="dcterms:W3CDTF">2024-02-01T06:59:43Z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2024-02-01T14:59:42Z</dcterms:created>
  <dcterms:modified xsi:type="dcterms:W3CDTF">2024-02-01T06:59:42Z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2024-02-01T14:59:42Z</dcterms:created>
  <dcterms:modified xsi:type="dcterms:W3CDTF">2024-02-01T06:59:42Z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2024-02-01T14:59:40Z</dcterms:created>
  <dcterms:modified xsi:type="dcterms:W3CDTF">2024-02-01T06:59:40Z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2024-02-01T14:59:42Z</dcterms:created>
  <dcterms:modified xsi:type="dcterms:W3CDTF">2024-02-01T06:59:42Z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2024-02-01T14:59:42Z</dcterms:created>
  <dcterms:modified xsi:type="dcterms:W3CDTF">2024-02-01T06:59:42Z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2024-02-01T14:59:42Z</dcterms:created>
  <dcterms:modified xsi:type="dcterms:W3CDTF">2024-02-01T06:59:42Z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92c65a7a-8e84-49cd-b273-8aa25cb1238f}">
  <ds:schemaRefs/>
</ds:datastoreItem>
</file>

<file path=customXml/itemProps10.xml><?xml version="1.0" encoding="utf-8"?>
<ds:datastoreItem xmlns:ds="http://schemas.openxmlformats.org/officeDocument/2006/customXml" ds:itemID="{43effaca-d198-4940-ae11-8933ac115e8f}">
  <ds:schemaRefs/>
</ds:datastoreItem>
</file>

<file path=customXml/itemProps11.xml><?xml version="1.0" encoding="utf-8"?>
<ds:datastoreItem xmlns:ds="http://schemas.openxmlformats.org/officeDocument/2006/customXml" ds:itemID="{2b34c393-420f-4484-9490-f7208ed158f6}">
  <ds:schemaRefs/>
</ds:datastoreItem>
</file>

<file path=customXml/itemProps12.xml><?xml version="1.0" encoding="utf-8"?>
<ds:datastoreItem xmlns:ds="http://schemas.openxmlformats.org/officeDocument/2006/customXml" ds:itemID="{8b6b2ec4-c399-4ae9-b9bd-5e6b42e08971}">
  <ds:schemaRefs/>
</ds:datastoreItem>
</file>

<file path=customXml/itemProps13.xml><?xml version="1.0" encoding="utf-8"?>
<ds:datastoreItem xmlns:ds="http://schemas.openxmlformats.org/officeDocument/2006/customXml" ds:itemID="{44dbe243-84ef-4c1f-83c7-0d720cd4b782}">
  <ds:schemaRefs/>
</ds:datastoreItem>
</file>

<file path=customXml/itemProps14.xml><?xml version="1.0" encoding="utf-8"?>
<ds:datastoreItem xmlns:ds="http://schemas.openxmlformats.org/officeDocument/2006/customXml" ds:itemID="{7e2e531a-b785-467a-acef-bb5943de6034}">
  <ds:schemaRefs/>
</ds:datastoreItem>
</file>

<file path=customXml/itemProps15.xml><?xml version="1.0" encoding="utf-8"?>
<ds:datastoreItem xmlns:ds="http://schemas.openxmlformats.org/officeDocument/2006/customXml" ds:itemID="{7525c74b-4e3f-431b-bbc5-50097922b193}">
  <ds:schemaRefs/>
</ds:datastoreItem>
</file>

<file path=customXml/itemProps16.xml><?xml version="1.0" encoding="utf-8"?>
<ds:datastoreItem xmlns:ds="http://schemas.openxmlformats.org/officeDocument/2006/customXml" ds:itemID="{2dabca61-ebe9-40b2-a14b-976e62b5bed1}">
  <ds:schemaRefs/>
</ds:datastoreItem>
</file>

<file path=customXml/itemProps2.xml><?xml version="1.0" encoding="utf-8"?>
<ds:datastoreItem xmlns:ds="http://schemas.openxmlformats.org/officeDocument/2006/customXml" ds:itemID="{253fcef7-d184-4b0b-9da9-50f24c2e94e8}">
  <ds:schemaRefs/>
</ds:datastoreItem>
</file>

<file path=customXml/itemProps3.xml><?xml version="1.0" encoding="utf-8"?>
<ds:datastoreItem xmlns:ds="http://schemas.openxmlformats.org/officeDocument/2006/customXml" ds:itemID="{8c9794c4-a9e1-46b2-a303-b7ec4b207a18}">
  <ds:schemaRefs/>
</ds:datastoreItem>
</file>

<file path=customXml/itemProps4.xml><?xml version="1.0" encoding="utf-8"?>
<ds:datastoreItem xmlns:ds="http://schemas.openxmlformats.org/officeDocument/2006/customXml" ds:itemID="{0d40e182-a875-4437-9645-bc3c1ca5ccc2}">
  <ds:schemaRefs/>
</ds:datastoreItem>
</file>

<file path=customXml/itemProps5.xml><?xml version="1.0" encoding="utf-8"?>
<ds:datastoreItem xmlns:ds="http://schemas.openxmlformats.org/officeDocument/2006/customXml" ds:itemID="{e33cde72-4ac1-400c-bdf4-b401c0fbfad1}">
  <ds:schemaRefs/>
</ds:datastoreItem>
</file>

<file path=customXml/itemProps6.xml><?xml version="1.0" encoding="utf-8"?>
<ds:datastoreItem xmlns:ds="http://schemas.openxmlformats.org/officeDocument/2006/customXml" ds:itemID="{539564fc-b363-459a-bb06-6b914c546261}">
  <ds:schemaRefs/>
</ds:datastoreItem>
</file>

<file path=customXml/itemProps7.xml><?xml version="1.0" encoding="utf-8"?>
<ds:datastoreItem xmlns:ds="http://schemas.openxmlformats.org/officeDocument/2006/customXml" ds:itemID="{3404e04c-dda0-45d2-96a3-5abc1121a553}">
  <ds:schemaRefs/>
</ds:datastoreItem>
</file>

<file path=customXml/itemProps8.xml><?xml version="1.0" encoding="utf-8"?>
<ds:datastoreItem xmlns:ds="http://schemas.openxmlformats.org/officeDocument/2006/customXml" ds:itemID="{a30b90df-0af8-487d-8e10-da628ee3fe20}">
  <ds:schemaRefs/>
</ds:datastoreItem>
</file>

<file path=customXml/itemProps9.xml><?xml version="1.0" encoding="utf-8"?>
<ds:datastoreItem xmlns:ds="http://schemas.openxmlformats.org/officeDocument/2006/customXml" ds:itemID="{78fc6d70-8e02-4832-9616-de7a02e06a7b}">
  <ds:schemaRefs/>
</ds:datastoreItem>
</file>

<file path=docProps/app.xml><?xml version="1.0" encoding="utf-8"?>
<Properties xmlns="http://schemas.openxmlformats.org/officeDocument/2006/extended-properties" xmlns:vt="http://schemas.openxmlformats.org/officeDocument/2006/docPropsVTypes">
  <Pages>40</Pages>
  <Words>10780</Words>
  <Characters>12353</Characters>
  <TotalTime>5</TotalTime>
  <ScaleCrop>false</ScaleCrop>
  <LinksUpToDate>false</LinksUpToDate>
  <CharactersWithSpaces>12525</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2024-02-01T14:59:00Z</dcterms:created>
  <dc:creator>Administrator</dc:creator>
  <cp:lastModifiedBy>Administrator</cp:lastModifiedBy>
  <dcterms:modified xsi:type="dcterms:W3CDTF">2024-08-14T05:56:51Z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FF075C194CDA4CA4B58312C95A90F899_12</vt:lpwstr>
  </property>
</Properties>
</file>