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156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850"/>
        <w:gridCol w:w="1134"/>
        <w:gridCol w:w="3118"/>
        <w:gridCol w:w="1234"/>
        <w:gridCol w:w="864"/>
        <w:gridCol w:w="3968"/>
        <w:gridCol w:w="3402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</w:rPr>
              <w:t>序号</w:t>
            </w:r>
          </w:p>
        </w:tc>
        <w:tc>
          <w:tcPr>
            <w:tcW w:w="850" w:type="dxa"/>
            <w:vAlign w:val="center"/>
          </w:tcPr>
          <w:p>
            <w:pPr>
              <w:spacing w:line="240" w:lineRule="exact"/>
              <w:jc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</w:rPr>
              <w:t>权力类型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</w:rPr>
              <w:t>权力</w:t>
            </w:r>
          </w:p>
          <w:p>
            <w:pPr>
              <w:spacing w:line="240" w:lineRule="exact"/>
              <w:jc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</w:rPr>
              <w:t>事项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exact"/>
              <w:jc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</w:rPr>
              <w:t>实施依据</w:t>
            </w:r>
          </w:p>
        </w:tc>
        <w:tc>
          <w:tcPr>
            <w:tcW w:w="12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</w:rPr>
              <w:t>省级</w:t>
            </w:r>
          </w:p>
          <w:p>
            <w:pPr>
              <w:spacing w:line="240" w:lineRule="exact"/>
              <w:jc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ascii="黑体" w:eastAsia="黑体" w:cs="黑体"/>
                <w:color w:val="000000"/>
                <w:sz w:val="24"/>
              </w:rPr>
              <w:t>主管</w:t>
            </w:r>
            <w:r>
              <w:rPr>
                <w:rFonts w:hint="eastAsia" w:ascii="黑体" w:eastAsia="黑体" w:cs="黑体"/>
                <w:color w:val="000000"/>
                <w:sz w:val="24"/>
              </w:rPr>
              <w:t>部门</w:t>
            </w:r>
          </w:p>
        </w:tc>
        <w:tc>
          <w:tcPr>
            <w:tcW w:w="86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</w:rPr>
              <w:t>实施</w:t>
            </w:r>
          </w:p>
          <w:p>
            <w:pPr>
              <w:spacing w:line="240" w:lineRule="exact"/>
              <w:jc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</w:rPr>
              <w:t>层级</w:t>
            </w:r>
          </w:p>
        </w:tc>
        <w:tc>
          <w:tcPr>
            <w:tcW w:w="3968" w:type="dxa"/>
            <w:vAlign w:val="center"/>
          </w:tcPr>
          <w:p>
            <w:pPr>
              <w:spacing w:line="240" w:lineRule="exact"/>
              <w:jc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</w:rPr>
              <w:t>责任事项</w:t>
            </w:r>
          </w:p>
        </w:tc>
        <w:tc>
          <w:tcPr>
            <w:tcW w:w="3402" w:type="dxa"/>
            <w:vAlign w:val="center"/>
          </w:tcPr>
          <w:p>
            <w:pPr>
              <w:spacing w:line="240" w:lineRule="exact"/>
              <w:jc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</w:rPr>
              <w:t>追责情形</w:t>
            </w:r>
          </w:p>
        </w:tc>
        <w:tc>
          <w:tcPr>
            <w:tcW w:w="567" w:type="dxa"/>
            <w:vAlign w:val="center"/>
          </w:tcPr>
          <w:p>
            <w:pPr>
              <w:spacing w:line="240" w:lineRule="exact"/>
              <w:jc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7" w:hRule="atLeast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  <w:t>其他权力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出租汽车驾驶员从业资格资质查询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《出租汽车驾驶员从业资格管理规定》（交通运输部令2021年第15号）第五条、第六条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省交通运输厅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省级、市级、县级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1.受理责任：在办公场所公示依法应当提交的材料；一次性告知补正材料；依法受理或不予受理，不予受理应当告知理由。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2.查询责任：按提交材料查询，告知查询结果。</w:t>
            </w:r>
          </w:p>
          <w:p>
            <w:pPr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《监察法》《行政处罚法》《国家赔偿法》《公务员法》《公职人员政务处分法》《政府信息公开条例》《河北省行政执法监督条例》等规定的追责情形。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7" w:hRule="atLeast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  <w:t>其他权力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城市公共交通服务投诉受理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60"/>
              </w:tabs>
              <w:spacing w:line="240" w:lineRule="exact"/>
              <w:jc w:val="left"/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  <w:t>《城市公共汽车和电车客运管理规定》（交通运输部令2017年第5号令）第五十八条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省交通运输厅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  <w:t>省级、市级、县级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1.受理责任：在办公场所公示依法应当提交的材料；一次性告知补正材料；依法受理或不予受理，不予受理应当告知理由。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2.审查责任：对提交材料审核、调查，提出调查意见。</w:t>
            </w:r>
          </w:p>
          <w:p>
            <w:pPr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3.决定责任：依法作出决定。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820"/>
              </w:tabs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《监察法》《行政处罚法》《国家赔偿法》《公务员法》《公职人员政务处分法》《政府信息公开条例》《河北省行政执法监督条例》等规定的追责情形。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7" w:hRule="atLeast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  <w:t>其他权力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网络预约出租汽车资质查询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《网络预约出租汽车经营服务管理暂行办法》（交通运输部令2019年第46号）第四条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省交通运输厅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省级、市级、县级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1.受理责任：在办公场所公示依法应当提交的材料；一次性告知补正材料；依法受理或不予受理，不予受理应当告知理由。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2.查询责任：按提交材料查询，告知查询结果。</w:t>
            </w:r>
          </w:p>
          <w:p>
            <w:pPr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《监察法》《行政处罚法》《国家赔偿法》《公务员法》《公职人员政务处分法》《政府信息公开条例》《河北省行政执法监督条例》等规定的追责情形。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7" w:hRule="atLeast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  <w:t>其他权力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巡游出租汽车资质查询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10" w:lineRule="exact"/>
              <w:textAlignment w:val="center"/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《巡游出租汽车经营服务管理规定》（交通运输部2021年第16号）第八条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省交通运输厅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省级、市级、县级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1.受理责任：在办公场所公示依法应当提交的材料；一次性告知补正材料；依法受理或不予受理，不予受理应当告知理由。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2.查询责任：按提交材料查询，告知查询结果。</w:t>
            </w:r>
          </w:p>
          <w:p>
            <w:pPr>
              <w:pStyle w:val="11"/>
              <w:adjustRightInd w:val="0"/>
              <w:snapToGrid w:val="0"/>
              <w:spacing w:line="240" w:lineRule="exact"/>
              <w:ind w:left="19" w:right="81"/>
              <w:jc w:val="both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《监察法》《行政处罚法》《国家赔偿法》《公务员法》《公职人员政务处分法》《政府信息公开条例》《河北省行政执法监督条例》等规定的追责情形。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7" w:hRule="atLeast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  <w:t>其他权力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巡游出租汽车服务投诉受理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《出租汽车经营服务管理规定》（交通运输部令2021年第16号）第四十三条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省交通运输厅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省级、市级、县级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1.受理责任：在办公场所公示依法应当提交的材料；一次性告知补正材料；依法受理或不予受理，不予受理应当告知理由。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2.审查责任：对提交材料审核、调查，提出调查意见。</w:t>
            </w:r>
          </w:p>
          <w:p>
            <w:pPr>
              <w:adjustRightInd w:val="0"/>
              <w:snapToGrid w:val="0"/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3.决定责任：依法作出决定。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《监察法》《行政处罚法》《国家赔偿法》《公务员法》《公职人员政务处分法》《政府信息公开条例》《河北省行政执法监督条例》等规定的追责情形。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7" w:hRule="atLeast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  <w:t>其他权力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班车、包车客运经营客运标志牌配发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《道路旅客运输及客运站管理规定》（部令2022年第33号）第二十四条</w:t>
            </w:r>
          </w:p>
          <w:p>
            <w:pPr>
              <w:widowControl/>
              <w:spacing w:line="240" w:lineRule="exact"/>
              <w:textAlignment w:val="center"/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《道路旅客运输及客运站管理规定》第五十七条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省交通运输厅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市级、县级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1.受理责任：在办公场所公示依法应当提交的材料；一次性告知补正材料；依法受理或不予受理，不予受理应当告知理由。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2.审查责任：对提交材料审核、调查，提出调查意见。</w:t>
            </w:r>
          </w:p>
          <w:p>
            <w:pPr>
              <w:adjustRightInd w:val="0"/>
              <w:snapToGrid w:val="0"/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3.决定责任：依法作出决定。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《监察法》《行政处罚法》《国家赔偿法》《公务员法》《公职人员政务处分法》《政府信息公开条例》《河北省行政执法监督条例》等规定的追责情形。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7" w:hRule="atLeast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  <w:t>其他权力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出租汽车服务质量投诉举报受理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《巡游出租汽车经营服务管理规定》(交通运输部令2021第16号) 第四十三条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省交通运输厅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市级、县级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1.受理责任：在办公场所公示依法应当提交的材料；一次性告知补正材料；依法受理或不予受理，不予受理应当告知理由。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2.审查责任：对提交材料审核、调查，提出调查意见。</w:t>
            </w:r>
          </w:p>
          <w:p>
            <w:pPr>
              <w:spacing w:line="240" w:lineRule="exact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3.决定责任：依法作出决定。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《监察法》《行政处罚法》《国家赔偿法》《公务员法》《公职人员政务处分法》《政府信息公开条例》《河北省行政执法监督条例》等规定的追责情形。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7" w:hRule="atLeast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  <w:t>其他权力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道路运输从业人员从业资格证查询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《道路运输从业人员管理规定》（中华人民共和国交通部令2006第9号）第二十三条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省交通运输厅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市级、县级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1.受理责任：在办公场所公示依法应当提交的材料；一次性告知补正材料；依法受理或不予受理，不予受理应当告知理由。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2.查询责任：按提交材料查询，告知查询结果。</w:t>
            </w:r>
          </w:p>
          <w:p>
            <w:pPr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《监察法》《行政处罚法》《国家赔偿法》《公务员法》《公职人员政务处分法》《政府信息公开条例》《河北省行政执法监督条例》等规定的追责情形。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7" w:hRule="atLeast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11"/>
              <w:spacing w:line="240" w:lineRule="exact"/>
              <w:ind w:right="92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w w:val="104"/>
                <w:sz w:val="18"/>
                <w:szCs w:val="18"/>
              </w:rPr>
              <w:t xml:space="preserve"> </w:t>
            </w:r>
            <w:r>
              <w:rPr>
                <w:rFonts w:hint="eastAsia" w:ascii="仿宋_GB2312" w:eastAsia="仿宋_GB2312" w:cs="仿宋_GB2312"/>
                <w:color w:val="000000"/>
                <w:w w:val="104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  <w:t>其他权力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客运班车资质查询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《河北省道路运输条例》（2017年7月28日河北省第十二届人民代表大会常务委员会第三十一次会议通过） 第十三条、第二十三条、第二十四条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省交通运输厅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县级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1.受理责任：在办公场所公示依法应当提交的材料；一次性告知补正材料；依法受理或不予受理，不予受理应当告知理由。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2.查询责任：按提交材料查询，告知查询结果。</w:t>
            </w:r>
          </w:p>
          <w:p>
            <w:pPr>
              <w:pStyle w:val="11"/>
              <w:adjustRightInd w:val="0"/>
              <w:snapToGrid w:val="0"/>
              <w:spacing w:line="240" w:lineRule="exact"/>
              <w:ind w:left="21"/>
              <w:jc w:val="both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adjustRightInd w:val="0"/>
              <w:snapToGrid w:val="0"/>
              <w:spacing w:line="240" w:lineRule="exact"/>
              <w:jc w:val="both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《监察法》《行政处罚法》《国家赔偿法》《公务员法》《公职人员政务处分法》《政府信息公开条例》《河北省行政执法监督条例》等规定的追责情形。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7" w:hRule="atLeast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11"/>
              <w:ind w:right="92"/>
              <w:rPr>
                <w:rFonts w:hint="eastAsia" w:ascii="仿宋_GB2312" w:eastAsia="仿宋_GB2312" w:cs="仿宋_GB2312"/>
                <w:color w:val="000000"/>
                <w:w w:val="104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w w:val="104"/>
                <w:sz w:val="18"/>
                <w:szCs w:val="18"/>
              </w:rPr>
              <w:t>1</w:t>
            </w:r>
            <w:r>
              <w:rPr>
                <w:rFonts w:hint="eastAsia" w:ascii="仿宋_GB2312" w:eastAsia="仿宋_GB2312" w:cs="仿宋_GB2312"/>
                <w:color w:val="000000"/>
                <w:w w:val="104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  <w:t>其他权力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规范出租车车型、车容车貌、专用设施设备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《河北省道路运输管理条例》第三十二条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省交通运输厅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市级、县级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1.立项责任：对制定政策的必要性、所要解决的主要问题、拟确立的主要制度等作出说明，报请立项。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2.起草责任：深入调查研究，总结实践经验，广泛听取意见，起草政策措施送审稿及其说明。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3.审查责任：部门法制机构就送审稿涉及的主要问题，深入基层进行实地调查研究，涉及重大问题的，召开由有关单位、专家参加的座谈会、论证会、听证会，研究论证。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4.决定公布责任：经部门有关会议研究决定并向社会公布。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5.解释备案责任：对政策规定的具体含义和出现新的情况适用问题进行解释；按规定向有关机关备案。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6.其他法律法规规章文件规定应履行的责任。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《监察法》《行政处罚法》《国家赔偿法》《公务员法》《公职人员政务处分法》《政府信息公开条例》《河北省行政执法监督条例》等规定的追责情形。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7" w:hRule="atLeast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11"/>
              <w:ind w:right="92"/>
              <w:rPr>
                <w:rFonts w:hint="eastAsia" w:ascii="仿宋_GB2312" w:eastAsia="仿宋_GB2312" w:cs="仿宋_GB2312"/>
                <w:color w:val="000000"/>
                <w:w w:val="104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w w:val="104"/>
                <w:sz w:val="18"/>
                <w:szCs w:val="18"/>
              </w:rPr>
              <w:t>1</w:t>
            </w:r>
            <w:r>
              <w:rPr>
                <w:rFonts w:hint="eastAsia" w:ascii="仿宋_GB2312" w:eastAsia="仿宋_GB2312" w:cs="仿宋_GB2312"/>
                <w:color w:val="000000"/>
                <w:w w:val="104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  <w:t>其他权力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出租汽车年度审验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《河北省道路运输管理条例》（河北省第十二届人民代表大会常务委员会公告2017年第116号）第三十二条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省交通运输厅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市级、县级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1.受理责任：在办公场所公示依法应当提交的材料；一次性告知补正材料；依法受理或不予受理,不予受理应当告知理由。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2.审查责任：对提交材料审核，提出审查意见。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3.决定责任：依法作出审验决定。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《监察法》《行政处罚法》《国家赔偿法》《公务员法》《公职人员政务处分法》《政府信息公开条例》《河北省行政执法监督条例》等规定的追责情形。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7" w:hRule="atLeast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11"/>
              <w:ind w:right="92"/>
              <w:rPr>
                <w:rFonts w:hint="eastAsia" w:ascii="仿宋_GB2312" w:eastAsia="仿宋_GB2312" w:cs="仿宋_GB2312"/>
                <w:color w:val="000000"/>
                <w:w w:val="104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w w:val="104"/>
                <w:sz w:val="18"/>
                <w:szCs w:val="18"/>
              </w:rPr>
              <w:t>1</w:t>
            </w:r>
            <w:r>
              <w:rPr>
                <w:rFonts w:hint="eastAsia" w:ascii="仿宋_GB2312" w:eastAsia="仿宋_GB2312" w:cs="仿宋_GB2312"/>
                <w:color w:val="000000"/>
                <w:w w:val="104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  <w:t>其他权力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道路客运、货运车辆营运证配发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《中华人民共和国道路运输条例》第十条、第二十四条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省交通运输厅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市级、县级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1.受理责任：在办公场所公示依法应当提交的材料；一次性告知补正材料；依法受理或不予受理,不予受理应当告知理由。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2.审查责任：对提交材料审核，提出审查意见。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3.决定责任：依法作出决定。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4.发证责任：依法核发营运证。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5.送达责任：依法送达相关证件。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《监察法》《行政处罚法》《国家赔偿法》《公务员法》《公职人员政务处分法》《政府信息公开条例》《河北省行政执法监督条例》等规定的追责情形。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7" w:hRule="atLeast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11"/>
              <w:ind w:right="92"/>
              <w:rPr>
                <w:rFonts w:hint="eastAsia" w:ascii="仿宋_GB2312" w:eastAsia="仿宋_GB2312" w:cs="仿宋_GB2312"/>
                <w:color w:val="000000"/>
                <w:w w:val="104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w w:val="104"/>
                <w:sz w:val="18"/>
                <w:szCs w:val="18"/>
              </w:rPr>
              <w:t>1</w:t>
            </w:r>
            <w:r>
              <w:rPr>
                <w:rFonts w:hint="eastAsia" w:ascii="仿宋_GB2312" w:eastAsia="仿宋_GB2312" w:cs="仿宋_GB2312"/>
                <w:color w:val="000000"/>
                <w:w w:val="104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  <w:t>其他权力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客运车辆年度审验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《道路旅客运输及客运站管理规定（中华人民共和国交通运输部令2022年第33号）　第八十三条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省交通运输厅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市级、县级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1.受理责任：在办公场所公示依法应当提交的材料；一次性告知补正材料；依法受理或不予受理，不予受理应当告知理由。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2.审查责任：对提交材料审核，提出审查意见。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3.决定责任：按规定进行审验，符合要求的，在《道路运输证》中注明。不符合要求的，责令限期改正或者办理变更手续。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both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《监察法》《行政处罚法》《国家赔偿法》《公务员法》《公职人员政务处分法》《政府信息公开条例》《河北省行政执法监督条例》等规定的追责情形。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7" w:hRule="atLeast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11"/>
              <w:ind w:right="92"/>
              <w:rPr>
                <w:rFonts w:hint="eastAsia" w:ascii="仿宋_GB2312" w:eastAsia="仿宋_GB2312" w:cs="仿宋_GB2312"/>
                <w:color w:val="000000"/>
                <w:w w:val="104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w w:val="104"/>
                <w:sz w:val="18"/>
                <w:szCs w:val="18"/>
              </w:rPr>
              <w:t>1</w:t>
            </w:r>
            <w:r>
              <w:rPr>
                <w:rFonts w:hint="eastAsia" w:ascii="仿宋_GB2312" w:eastAsia="仿宋_GB2312" w:cs="仿宋_GB2312"/>
                <w:color w:val="000000"/>
                <w:w w:val="104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pacing w:val="-20"/>
                <w:sz w:val="18"/>
                <w:szCs w:val="18"/>
              </w:rPr>
              <w:t>其他权力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货运车辆年度审验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18"/>
                <w:szCs w:val="18"/>
              </w:rPr>
              <w:t>《道路货物运输及站场管理规定》（中华人民共和国交通运输部令2022年第30号号）第五十条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省交通运输厅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  <w:t>市级、县级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1.受理责任：在办公场所公示依法应当提交的材料；一次性告知补正材料；依法受理或不予受理，不予受理应当告知理由。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2.审查责任：对提交材料审核，提出审查意见。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3.决定责任：按规定进行审验，符合要求的，在《道路运输证》审验记录中或者IC卡注明；不符合要求的，应当责令限期改正或者办理变更手续。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both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《监察法》《行政处罚法》《国家赔偿法》《公务员法》《公职人员政务处分法》《政府信息公开条例》《河北省行政执法监督条例》等规定的追责情形。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hint="eastAsia" w:ascii="仿宋_GB2312" w:eastAsia="仿宋_GB2312" w:cs="仿宋_GB2312"/>
                <w:color w:val="000000"/>
                <w:sz w:val="18"/>
                <w:szCs w:val="18"/>
              </w:rPr>
            </w:pPr>
          </w:p>
        </w:tc>
      </w:tr>
    </w:tbl>
    <w:p>
      <w:pPr>
        <w:rPr>
          <w:rFonts w:hint="eastAsia" w:ascii="仿宋_GB2312" w:eastAsia="仿宋_GB2312"/>
          <w:sz w:val="18"/>
          <w:szCs w:val="18"/>
        </w:rPr>
      </w:pPr>
      <w:bookmarkStart w:id="0" w:name="_GoBack"/>
      <w:bookmarkEnd w:id="0"/>
    </w:p>
    <w:sectPr>
      <w:footerReference r:id="rId5" w:type="first"/>
      <w:footerReference r:id="rId3" w:type="default"/>
      <w:footerReference r:id="rId4" w:type="even"/>
      <w:pgSz w:w="16838" w:h="11906" w:orient="landscape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</w:pPr>
    <w:r>
      <w:rPr>
        <w:rStyle w:val="9"/>
      </w:rPr>
      <w:fldChar w:fldCharType="begin"/>
    </w:r>
    <w:r>
      <w:rPr>
        <w:rStyle w:val="9"/>
      </w:rPr>
      <w:instrText xml:space="preserve">Page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</w:pPr>
    <w:r>
      <w:rPr>
        <w:rStyle w:val="9"/>
      </w:rPr>
      <w:fldChar w:fldCharType="begin"/>
    </w:r>
    <w:r>
      <w:rPr>
        <w:rStyle w:val="9"/>
      </w:rPr>
      <w:instrText xml:space="preserve">Page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>
    <w:pPr>
      <w:pStyle w:val="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</w:pPr>
    <w:r>
      <w:rPr>
        <w:rStyle w:val="9"/>
      </w:rPr>
      <w:fldChar w:fldCharType="begin"/>
    </w:r>
    <w:r>
      <w:rPr>
        <w:rStyle w:val="9"/>
      </w:rPr>
      <w:instrText xml:space="preserve">Page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NzFjYTU3YTYwOGI4ZjUwYzQzMGNjMGZkMDcwOTM3ZTgifQ=="/>
  </w:docVars>
  <w:rsids>
    <w:rsidRoot w:val="00306291"/>
    <w:rsid w:val="002154B1"/>
    <w:rsid w:val="00306291"/>
    <w:rsid w:val="006270B1"/>
    <w:rsid w:val="006E23EC"/>
    <w:rsid w:val="008E238A"/>
    <w:rsid w:val="009D5D6F"/>
    <w:rsid w:val="00A52579"/>
    <w:rsid w:val="00AB1F52"/>
    <w:rsid w:val="00B24F60"/>
    <w:rsid w:val="00BA7125"/>
    <w:rsid w:val="00BE02C2"/>
    <w:rsid w:val="00DB5824"/>
    <w:rsid w:val="00E13AB0"/>
    <w:rsid w:val="00FC4975"/>
    <w:rsid w:val="05F8691E"/>
    <w:rsid w:val="194B1FBC"/>
    <w:rsid w:val="34FB2A1C"/>
    <w:rsid w:val="35036A0D"/>
    <w:rsid w:val="3A960565"/>
    <w:rsid w:val="3D3311C6"/>
    <w:rsid w:val="44C15322"/>
    <w:rsid w:val="5A686A99"/>
    <w:rsid w:val="5BB40902"/>
    <w:rsid w:val="5CFF0A59"/>
    <w:rsid w:val="6793292D"/>
    <w:rsid w:val="77050D69"/>
    <w:rsid w:val="7F7B314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unhideWhenUsed/>
    <w:qFormat/>
    <w:uiPriority w:val="1"/>
  </w:style>
  <w:style w:type="table" w:default="1" w:styleId="10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next w:val="6"/>
    <w:qFormat/>
    <w:uiPriority w:val="0"/>
    <w:pPr>
      <w:widowControl/>
      <w:jc w:val="left"/>
    </w:pPr>
    <w:rPr>
      <w:rFonts w:ascii="宋体"/>
      <w:kern w:val="0"/>
      <w:sz w:val="24"/>
      <w:szCs w:val="21"/>
    </w:rPr>
  </w:style>
  <w:style w:type="character" w:styleId="9">
    <w:name w:val="page number"/>
    <w:basedOn w:val="8"/>
    <w:qFormat/>
    <w:uiPriority w:val="0"/>
  </w:style>
  <w:style w:type="paragraph" w:customStyle="1" w:styleId="11">
    <w:name w:val="Table Paragraph"/>
    <w:basedOn w:val="1"/>
    <w:qFormat/>
    <w:uiPriority w:val="0"/>
    <w:pPr>
      <w:autoSpaceDE w:val="0"/>
      <w:autoSpaceDN w:val="0"/>
      <w:jc w:val="left"/>
    </w:pPr>
    <w:rPr>
      <w:rFonts w:ascii="宋体" w:cs="宋体"/>
      <w:kern w:val="0"/>
      <w:sz w:val="22"/>
      <w:szCs w:val="22"/>
    </w:rPr>
  </w:style>
  <w:style w:type="paragraph" w:customStyle="1" w:styleId="12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D0886D-AD4A-4875-AB8C-CF0411B486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21</Pages>
  <Words>852</Words>
  <Characters>4857</Characters>
  <Lines>40</Lines>
  <Paragraphs>11</Paragraphs>
  <TotalTime>0</TotalTime>
  <ScaleCrop>false</ScaleCrop>
  <LinksUpToDate>false</LinksUpToDate>
  <CharactersWithSpaces>5698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2022-04-12T17:03:00Z</dcterms:created>
  <dc:creator>Windows User</dc:creator>
  <cp:lastModifiedBy>lenovo</cp:lastModifiedBy>
  <cp:lastPrinted>2022-05-12T10:41:00Z</cp:lastPrinted>
  <dcterms:modified xsi:type="dcterms:W3CDTF">2023-09-21T08:28:30Z</dcterms:modified>
  <dc:title>秦皇岛市交通运输系统行政许可事项权责清单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  <property fmtid="{D5CDD505-2E9C-101B-9397-08002B2CF9AE}" pid="3" name="ICV">
    <vt:lpwstr>92C3A1F9F1B144A4B443C744060C337C</vt:lpwstr>
  </property>
</Properties>
</file>