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85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权力</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类型</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权力事项</w:t>
            </w:r>
          </w:p>
        </w:tc>
        <w:tc>
          <w:tcPr>
            <w:tcW w:w="311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实施依据</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省级</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主管部门</w:t>
            </w:r>
          </w:p>
        </w:tc>
        <w:tc>
          <w:tcPr>
            <w:tcW w:w="96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实施</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层级</w:t>
            </w:r>
          </w:p>
        </w:tc>
        <w:tc>
          <w:tcPr>
            <w:tcW w:w="396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责任事项</w:t>
            </w:r>
          </w:p>
        </w:tc>
        <w:tc>
          <w:tcPr>
            <w:tcW w:w="34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追责情形</w:t>
            </w:r>
          </w:p>
        </w:tc>
        <w:tc>
          <w:tcPr>
            <w:tcW w:w="56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对经销商在销售汽车、配件及其他相关产品的价格和各项服务收费标准标价之外加价销售或收取额外费用的处罚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《汽车销售管理办法》第十条 经销商应当在经营场所以适当形式明示销售汽车、配件及其他相关产品的价格和各项服务收费标准，不得在标价之外加价销售或收取额外费用。第三十二条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对经销商出售未经授权销售的汽车未以书面形式向消费者做出提醒和说明，并未书面告知向消费者承担相关责任的主体告知消费者的处罚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《汽车销售管理办法》第十二条 经销商出售未经供应商授权销售的汽车，或者未经境外汽车生产企业授权销售的进口汽车，应当以书面形式向消费者作出提醒和说明，并书面告知向消费者承担相关责任的主体。未经供应商授权或者授权终止的，经销商不得以供应商授权销售汽车的名义从事经营活动。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对供应商、经销商限定、强制消费者相关服务的处罚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《汽车销售管理办法》第十四条 供应商、经销商不得限定消费者户籍所在地，不得对消费者限定汽车配件、用品、金融、保险、救援等产品的提供商和售后服务商，但家用汽车产品“三包”服务、</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召回等由供应商承担费用时使用的配件和服务除外。经销商销售汽车时不得强制消费者购买保险或者强制为其提供代办车辆注册登记等服务。第三十二条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对供应商限制配件生产商（进口产品为进口商）的销售对象、限制经销商、售后服务商转售配件的处罚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《汽车销售管理办法》第二十一条 供应商不得限制配件生产商（进口产品为进口商）的销售对象，不得限制经销商、售后服务商转售配件，有关法律法规规章及其配套的规范性文件另有规定的除外。供应商应当及时向社会公布停产或者停止销售的车型，并保证其后至少10年的配件供应以及相应的售后服务。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对供应商、承担“三包”责任的经销商未能向消费者提供相应的售后服务的处罚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《汽车销售管理办法》第二十三条 经销商不再经营供应商产品的，应当将客户、车辆资料和维修历史记录在授权合同终止后30日内移交给供应商，不得实施有损于供应商品牌形象的行为；家用汽车产品经销商不再经营供应商产品时，应当及时通知消费者，在供应商的配合下变更承担“三包”责任的经销商。供应商、承担“三包”责任的经销商应当保证为消费者继续提供相应的售后服务。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对供应商向经销商实施违反规定要求的行为的处罚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《汽车销售管理办法》第二十四条 供应商可以要求经销商为本企业品牌汽车设立单独展区，满足经营需要和维护品牌形象的基本功能，但不得对经销商实施下列行为：（一）要求同时具备销售、售后服务等功能；（二）规定整车、配件库存品种或数量，或者规定汽车销售数量，但双方在签署授权合同或合同延期时就上述内容书面达成一致的除外；（三）限制经营其他供应商商品；（四）限制为其他供应商的汽车提供配件及其他售后服务；（五）要求承担以汽车供应商名义实施的广告、车展等宣传推广费用，或者限定广告宣传方式和媒体；（六）限定不合理的经营场地面积、建筑物结构以及有偿设计单位、建筑单位、建筑材料、通用设备以及办公设施的品牌或者供应商；（七）搭售未订购的汽车、配件及其他商品；（八）干涉经销商人力资源和财务管理以及其他属于经销商自主经营范围内的活动；（九）限制本企业汽车产品经销商之间相互转售。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对供应商制定或实施营销奖励等商务政策未遵循公平、公正、透明的原则的处罚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《汽车销售管理办法》第二十五条 供应商制定或实施营销奖励等商务政策应当遵循公平、公正、透明的原则。供应商应当向经销商明确商务政策的主要内容，对于临时性商务政策，应当提前以双方约定的方式告知；对于被解除授权的经销商，应当维护经销商在授权期间应有的权益，不得拒绝或延迟支付销售返利。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对除双方合同另有约定的外，供应商在经销商获得授权销售区域内向消费者直接销售汽车的处罚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《汽车销售管理办法》第二十六条 除双方合同另有约定外,供应商在经销商获得授权销售区域内不得向消费者直接销售汽车。第三十二条 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对经销商未在经营场所明示所出售的汽车产品质量保证、保修服务及消费者需知悉的其他售后服务政策；出售家用汽车产品的经销商未在经营场所明示家用汽车产品的“三包”信息的处罚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《汽车销售管理办法》第十一条 经销商应当在经营场所明示所出售的汽车产品质量保证、保修服务及消费者需知悉的其他售后服务政策，出售家用汽车产品的经销商还应当在经营场所明示家用汽车产品的“三包”信息。第三十三条 违反本办法第十一条、第十五条、第十八条、第二十条第二款、第二十七条、第二十八条有关规定的，由县级以上地方商务主管部门责令改正，并可给予警告或1万元以下罚款。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对经销商向消费者销售汽车时，未核实登记消费者的有效身份证明、未签订销售合同、未如实开具销售发票的处罚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《汽车销售管理办法》第十五条 经销商向消费者销售汽车时，应当核实登记消费者的有效身份证明，签订销售合同，并如实开具销售发票。第三十三条 违反本办法第十一条、第十五条、第十八条、第二十条第二款、第二十七条、第二十八条有关规定的，由县级以上地方商务主管部门责令改正，并可给予警告或1万元以下罚款。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对供应商、经销商未建立健全消费者投诉制度的处罚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《汽车销售管理办法》第十八条 供应商、经销商应当建立健全消费者投诉制度，明确受理消费者投诉的具体部门和人员，并向消费者明示投诉渠道。投诉的受理、转交以及处理情况应当自收到投诉之日起7个工作日内通知投诉的消费者。第三十三条 违反本办法第十一条、第十五条、第十八条、第二十条第二款、第二十七条、第二十八条有关规定的，由县级以上地方商务主管部门责令改正，并可给予警告或1万元以下罚款。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对供应商、经销商未在本企业网站或经营场所公示与其合作的售后服务商名单的处罚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《汽车销售管理办法》第二十条 供应商、经销商应当在本企业网站或经营场所公示与其合作的售后服务商名单。第三十三条 违反本办法第十一条、第十五条、第十八条、第二十条第二款、第二十七条、第二十八条有关规定的，由县级以上地方商务主管部门责令改正，并可给予警告或1万元以下罚款。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对供应商、经销商未按规定备案、更新、报送信息的处罚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《汽车销售管理办法》第二十七条 供应商、经销商应当自取得营业执照之日起90日内通过国务院商务主管部门全国汽车流通信息管理系统备案基本信息。供应商、经销商备案的基本信息发生变更的，应当自信息变更之日起30日内完成信息更新。本办法实施以前已设立的供应商、经销商应当自本办法实施之日起90日内按前款规定备案基本信息。供应商、经销商应当按照国务院商务主管部门的要求，及时通过全国汽车流通信息管理系统报送汽车销售数量、种类等信息。第三十三条 违反本办法第十一条、第十五条、第十八条、第二十条第二款、第二十七条、第二十八条有关规定的，由县级以上地方商务主管部门责令改正，并可给予警告或1万元以下罚款。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对经销商未按规定建立、保存销售汽车、用户等信息档案的处罚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《汽车销售管理办法》第二十八条 经销商应当建立销售汽车、用户等信息档案，准确、及时地反映本区域销售动态、用户要求和其他相关信息。汽车销售、用户等信息档案保存期不得少于10年。第三十三条 违反本办法第十一条、第十五条、第十八条、第二十条第二款、第二十七条、第二十八条有关规定的，由县级以上地方商务主管部门责令改正，并可给予警告或1万元以下罚款。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1.立案责任：发现经销商、供应商涉嫌违法，予以审查，决定是否立案。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对经营者收购旧电器电子产品时未对收购产品进行登记的处罚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《旧电器电子产品流通管理办法》第七条 经营者收购旧电器电子产品时应当对收购产品进行登记。登记信息应包括旧电器电子产品的品名、商标、型号、出售人原始购买凭证或者出售人身份信息等。第十九条 经营者违反本办法第七条、第八条、第十五条规定的，由县级以上地方商务主管部门责令改正；逾期不改正的，可处二千元以上一万元以下罚款。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对经营者未建立旧电器电子产品档案资料的处罚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《旧电器电子产品流通管理办法》第八条 经营者应当建立旧电器电子产品档案资料。档案资料应当包括产品的收购登记信息，质量性能状况、主要部件的维修、翻新情况和后配件的商标、生产者信息等情况。第十九条 经营者违反本办法第七条、第八条、第十五条规定的，由县级以上地方商务主管部门责令改正；逾期不改正的，可处二千元以上一万元以下罚款。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对旧电器电子产品市场未建立旧电器电子经营者档案的处罚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《旧电器电子产品流通管理办法》第十五条 旧电器电子产品市场应当建立旧电器电子经营者档案，如实记录市场内经营者身份信息和信用信息。第十九条 经营者违反本办法第七条、第八条、第十五条规定的，由县级以上地方商务主管部门责令改正；逾期不改正的，可处二千元以上一万元以下罚款。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对经营者将在流通过程中获得的机关、企（事）业单位及个人信息用于与旧电器电子产品流通活动无关的领域的处罚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《旧电器电子产品流通管理办法》第九条 经营者不得将在流通过程中获得的机关、企（事）业单位及个人信息用于与旧电器电子产品流通活动无关的领域。旧电器电子产品涉及商业秘密、个人隐私的，出售人应当在出售前妥善处置相关信息，经营者收购上述产品前应作出提示。退出使用的涉密旧电器电子产品的流通活动应当符合《保守国家秘密法》和国家有关保密规定。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19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对待售的旧电器电子产品未在显著位置标识为旧货的处罚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《旧电器电子产品流通管理办法》第十一条 待售的旧电器电子产品应在显著位置标识为旧货。第二十条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对经营者以翻新产品冒充新产品出售的处罚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《旧电器电子产品流通管理办法》第十二条 经营者销售旧电器电子产品时，应当向购买者明示产品质量性能状况、主要部件维修、翻新等有关情况。严禁经营者以翻新产品冒充新产品出售。第二十条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对经营者未向购买者出具销售凭证或发票、未提供不少于3个月的免费包修服务、经营者未设立销售台账的处罚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《旧电器电子产品流通管理办法》第十三条 经营者应当向购买者出具销售凭证或发票，并应当提供不少于3个月的免费包修服务，交易双方另有约定的除外。旧电器电子产品仍在三包有效期内的，经营者应依法履行三包责任。经营者应当设立销售台账，对销售情况进行如实、准确记录。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对经营者和旧电器电子产品市场未配合商务主管部门的监督检查，未如实提供、报送相关信息、数据和材料的处罚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《旧电器电子产品流通管理办法》第十八条 县级以上地方商务主管部门应当根据本地实际，建立定期检查及不定期抽查制度，及时发现和处理有关问题。经营者和旧电器电子产品市场应配合商务主管部门的监督检查，如实提供信息和材料。县级以上地方商务主管部门应当组织本行政区域内的行业统计工作，经营者应按照商务主管部门要求及时报送相关信息和数据。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对经营者收购禁止收购的旧电器电子产品的处罚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《旧电器电子产品流通管理办法》第十条 禁止经营者收购下列旧电器电子产品：（一）依法查封、扣押的；（二）明知是通过盗窃、抢劫、诈骗、走私或其他违法犯罪手段获得的；（三）不能说明合法来源的；（四）其他法律、行政法规禁止收购的。第二十一条 经营者违反本办法第十条、第十四条规定的，由法律、行政法规规定的有关部门依法处理；法律法规未作规定的，由县级以上地方商务主管部门责令改正；逾期不改正的，可处一万元以上三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对经营者销售禁止销售的旧电器电子产品的处罚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《旧电器电子产品流通管理办法》第十四条 禁止经营者销售下列旧电器电子产品：（一）丧失全部使用功能或达到国家强制报废条件的；（二）不符合保障人体健康和人身、财产安全等强制性标准要求的；（三）其他法律、行政法规禁止销售的。第二十一条 经营者违反本办法第十条、第十四条规定的，由法律、行政法规规定的有关部门依法处理；法律法规未作规定的，由县级以上地方商务主管部门责令改正；逾期不改正的，可处一万元以上三万元以下罚款；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1.立案责任：发现旧电器电子产品市场、经营者涉嫌违法，予以审查，决定是否立案。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对发卡企业未按规定办理备案的处罚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《单用途商业预付卡管理办法（试行）》第七条 发卡企业应在开展单用途卡业务之日起30日内按照下列规定办理备案：（一）集团发卡企业和品牌发卡企业向其工商登记注册地省、自治区、直辖市人民政府商务主管部门备案；（二）规模发卡企业向其工商登记注册地设区的市人民政府商务主管部门备案；（三）其他发卡企业向其工商登记注册地县（市、区）人民政府商务主管部门备案。第三十六条 发卡企业违反本办法第七条规定的，由违法行为发生地县级以上地方人民政府商务主管部门责令限期改正；逾期仍不改正的，处以1万元以上3万元以下罚款。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对发卡企业或售卡企业未按规定向购卡人公示或提供单用途卡章程、签订购卡协议的处罚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《单用途商业预付卡管理办法（试行）》第十四条 发卡企业或售卡企业应公示或向购卡人提供单用途卡章程，并应购卡人要求签订购卡协议。发卡企业或售卡企业应履行提示告知义务，确保购卡人知晓并认可单用途卡章程或协议内容。单用途卡章程和购卡协议应包括以下内容：（一）单用途卡的名称、种类和功能；（二）单用途卡购买、充值、使用、退卡方式，记名卡还应包括挂失、转让方式；（三）收费项目和标准；（四）当事人的权利、义务；（五）纠纷处理原则和违约责任；（六）相关法律法规规章和规范性文件规定的其他事项。第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对发卡企业或售卡企业未按规定留存购卡人及其代理人姓名或单位名称、有效身份证件号码和联系方式的处罚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《单用途商业预付卡管理办法（试行）》第十五条 个人或单位购买（含充值，下同）记名卡的，或一次性购买1万元（含）以上不记名卡的，发卡企业或售卡企业应要求购卡人及其代理人出示有效身份证件，并留存购卡人及其代理人姓名或单位名称、有效身份证件号码和联系方式。个人有效身份证件包括居民身份证、户口簿、军人身份证件、武警身份证件、港澳台居民通行证、护照等。单位有效身份证件包括营业执照、事业单位法人证书、税务登记证、组织机构代码证等。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对发卡企业和售卡企业未保存购卡人的登记信息5年以上的处罚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《单用途商业预付卡管理办法（试行）》第十六条 发卡企业和售卡企业应保存购卡人的登记信息5年以上。发卡企业和售卡企业应对购卡人及其代理人的身份信息和交易信息保密，除法律另有规定外，不得向第三方提供。三十七条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29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对发卡企业或售卡企业未按规定对转出、转入账户名称、账号、金额等进行逐笔登记的处罚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《单用途商业预付卡管理办法（试行）》第十七条 单位一次性购买单用途卡金额达5000元（含）以上或个人一次性购卡金额达5万元（含）以上的，以及单位或个人采用非现场方式购卡的，应通过银行转账，不得使用现金，发卡企业或售卡企业应对转出、转入账户名称、账号、金额等进行逐笔登记。发卡企业和售卡企业应严格按照国家有关规定开具发票。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对单张记名卡限额超过5000元、单张不记名卡限额超过1000元的处罚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《单用途商业预付卡管理办法（试行）》第十八条单张记名卡限额不得超过5000元，单张不记名卡限额不得超过1000元。单张单用途卡充值后资金余额不得超过前款规定的限额。三十七条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 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对记名卡设有效期；不记名卡有效期少于3年的处罚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《单用途商业预付卡管理办法（试行）》第十九条 记名卡不得设有效期；不记名卡有效期不得少于3年。发卡企业或售卡企业对超过有效期尚有资金余额的不记名卡应提供激活、换卡等配套服务。三十七条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eastAsia="zh-CN"/>
              </w:rPr>
            </w:pPr>
            <w:r>
              <w:rPr>
                <w:rFonts w:hint="eastAsia" w:ascii="仿宋_GB2312" w:hAnsi="仿宋_GB2312" w:eastAsia="仿宋_GB2312" w:cs="仿宋_GB2312"/>
                <w:i w:val="0"/>
                <w:color w:val="000000"/>
                <w:sz w:val="18"/>
                <w:szCs w:val="18"/>
                <w:u w:val="none"/>
                <w:lang w:val="en-US" w:eastAsia="zh-CN"/>
              </w:rPr>
              <w:t>32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对使用单用途卡购买商品后需要退货的，发卡企业或受理企业未按规定将资金退至原卡的处罚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《单用途商业预付卡管理办法（试行）》第二十条 使用单用途卡购买商品后需要退货的，发卡企业或受理企业应将资金退至原卡。原单用途卡不存在或退货后卡内资金余额超过单用途卡限额的，应退回至持卡人在同一发卡企业的同类单用途卡内。退货金额不足100元（含）的，可支付现金。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对发卡企业或售卡企业应未依单用途卡章程或协议约定提供退卡服务、留存退卡人相关信息的处罚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《单用途商业预付卡管理办法（试行）》第二十一条 发卡企业或售卡企业应依单用途卡章程或协议约定，提供退卡服务。办理退卡时，发卡企业或售卡企业应要求退卡人出示有效身份证件，并留存退卡人姓名、有效身份证件号码、退卡卡号、金额等信息。发卡企业或售卡企业应将资金退至与退卡人同名的银行账户内，并留存银行账户信息。卡内资金余额不足100元（含）的，可支付现金。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对发卡企业终止兑付未到期单用途卡的，发卡企业和售卡企业未按规定办理退卡业务的处罚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《单用途商业预付卡管理办法（试行）》第二十二条 发卡企业终止兑付未到期单用途卡的，发卡企业和售卡企业应向持卡人提供免费退卡服务，并在终止兑付日前至少30日在备案机关指定的媒体上进行公示。第三十七条同上。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对发卡企业未按规定对预收资金进行严格管理的处罚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《单用途商业预付卡管理办法（试行）》第二十四条 发卡企业应对预收资金进行严格管理。预收资金只能用于发卡企业主营业务，不得用于不动产、股权、证券等投资及借贷。三十七条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对主营业务为零售业、住宿和餐饮业的发卡企业预收资金余额超过规定要求的处罚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《单用途商业预付卡管理办法（试行）》第二十五条 主营业务为零售业、住宿和餐饮业的发卡企业，预收资金余额不得超过其上一会计年度主营业务收入的40%；主营业务为居民服务业的发卡企业的预收资金余额不得超过其上一会计年度主营业务收入；工商注册登记不足一年的发卡企业的预收资金余额不得超过其注册资本的2倍。集团发卡企业预收资金余额不得超过其上一会计年度本集团营业收入的30%。本办法所称预收资金是指发卡企业通过发行单用途卡所预收的资金总额，预收资金余额是指预收资金扣减已兑付商品或服务价款后的余额。三十七条 发卡企业或售卡企业违反本办法第十四条至第二十二条规定的，由违法行为发生地县级以上地方人民政府商务主管部门责令限期改正；逾期仍不改正的，处以1万元以上3万元以下罚款。发卡企业违反本办法第二十四条至第二十七条、第三十一条规定的，由备案机关责令限期改正；逾期仍不改正的，处以1万元以上3万元以下罚款。集团发卡企业、品牌发卡企业疏于管理，其隶属的售卡企业12个月内3次违反本办法规定受到行政处罚的，备案机关可以对集团发卡企业、品牌发卡企业处以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1.立案责任：发现发卡企业、售卡企业涉嫌违法，予以审查，决定是否立案。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对零售商滥用优势地位从事不公平交易行为的处罚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《零售商供应商公平交易管理办法》第六条 零售商不得滥用优势地位从事下列不公平交易行为：（一）与供应商签订特定商品的供货合同，双方就商品的特定规格、型号、款式等达成一致后，又拒绝接收该商品。但具有可归责于供应商的事由，或经供应商同意、零售商负责承担由此产生的损失的除外；（二）要求供应商承担事先未约定的商品损责任；（三）事先未约定或者不符合事先约定的商品下架或撤柜的条件，零售商无正当理由将供应商所供货物下架或撤柜的；但是零售商根据法律法规或行政机关依法作出的行政决定将供应商所供货物下架、撤柜的除外；（四）强迫供应商无条件销售返利，或者约定以一定销售额为销售返利前提，未完成约定销售额却向供应商收取返利的；（五）强迫供应商购买指定的商品或接受指定的服务。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eastAsia="zh-CN"/>
              </w:rPr>
            </w:pPr>
            <w:r>
              <w:rPr>
                <w:rFonts w:hint="eastAsia" w:ascii="仿宋_GB2312" w:hAnsi="仿宋_GB2312" w:eastAsia="仿宋_GB2312" w:cs="仿宋_GB2312"/>
                <w:i w:val="0"/>
                <w:color w:val="000000"/>
                <w:sz w:val="18"/>
                <w:szCs w:val="18"/>
                <w:u w:val="none"/>
                <w:lang w:val="en-US" w:eastAsia="zh-CN"/>
              </w:rPr>
              <w:t>38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对零售商从事妨碍公平竞争的行为的处罚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《零售商供应商公平交易管理办法》第七条 零售商不得从事下列妨碍公平竞争的行为：（一）对供应商直接向消费者、其他经营者销售商品的价格予以限制；（二）对供应商向其他零售商供货或提供销售服务予以限制。第二十三条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39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对零售商未按规定要求供应商派遣人员到零售商经营场所提供服务的处罚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《零售商供应商公平交易管理办法》第八条 零售商不得要求供应商派遣人员到零售商经营场所提供服务，下列情形除外：（一）经供应商同意，并且供应商派遣人员仅从事与该供应商所供商品有关的销售服务工作；（二）与供应商协商一致，就供应商派遣人员的工作内容、劳动时间、工作期限等条件达成一致，且派遣人员所需费用由零售商承担。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对零售商未按规定向供应商收取促销服务费的处罚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《零售商供应商公平交易管理办法》第十条 零售商向供应商收取促销服务费的，应当事先征得供应商的同意，订立合同，明确约定提供服务的项目、内容、期限；收费的项目、标准、数额、用途、方式及违约责任等内容。本办法所称促销服务费是指，依照合同约定，为促进供应商特定品牌或特定品种商品的销售，零售商以提供印制海报、开展促销活动、广告宣传等相应服务为条件，向供应商收取的费用。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对零售商收取促销服务费后，未按照合同约定向供应商提供相应的服务的处罚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《零售商供应商公平交易管理办法》第十一条 零售商收取促销服务费后，应当按照合同约定向供应商提供相应的服务，不得擅自中止服务或降低服务标准。零售商未完全提供相应服务的，应当向供应商返还未提供服务部分的费用。第二十三条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对零售商未将所收取的促销服务费登记入账、未向供应商开具发票、未按规定纳税的处罚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《零售商供应商公平交易管理办法》第十二条 零售商应当将所收取的促销服务费登记入账，向供应商开具发票，按规定纳税。第二十三条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对零售商未按规定收取或变相收取费用的处罚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《零售商供应商公平交易管理办法》第十三条 零售商不得收取或变相收取以下费用：（一）以签订或续签合同为由收取的费用；（二）要求已经按照国家有关规定取得商品条码并可在零售商经营场所内正常使用的供应商，购买店内码而收取的费用；（三）向使用店内码的供应商收取超过实际成本的条码费；（四）店铺改造、装修时，向供应商收取的未专门用于该供应商特定商品销售区域的装修、装饰费；（五）未提供促销服务，以节庆、店庆、新店开业、重新开业、企业上市、合并等为由收取的费用；（六）其他与销售商品没有直接关系、应当由零售商自身承担或未提供服务而收取的费用。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对零售商与供应商未按商品的属性在合同中明确约定货款支付的期限，或约定的支付期限最长超过收货后60天的处罚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《零售商供应商公平交易管理办法》第十四条 零售商与供应商应按商品的属性在合同中明确约定货款支付的期限，但约定的支付期限最长不超过收货后60天。第二十三条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对除合同另有约定或供应商没有提供必要单据外，零售商未及时与供应商对账的处罚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《零售商供应商公平交易管理办法》第十五条 除合同另有约定或供应商没有提供必要单据外，零售商应当及时与供应商对账。第二十三条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对零售商以代销方式销售商品的，供应商有权查询零售商尚未付款商品的销售情况，零售商未提供便利条件或拒绝的处罚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《零售商供应商公平交易管理办法》第十六条 零售商以代销方式销售商品的，供应商有权查询零售商尚未付款商品的销售情况，零售商应当提供便利条件，不得拒绝。第二十三条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对零售商未按规定延迟支付供应商货款的处罚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《零售商供应商公平交易管理办法》第十七条 零售商不得以下列情形为由延迟支付供应商货款：（一）供应商的个别商品未能及时供货；（二）供应商的个别商品的退换货手续尚未办结；（三）供应商所供商品的销售额未达到零售商设定的数额；（四）供应商未与零售商续签供货合同；（五）零售商提出的其他违反公平原则的事由。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对供应商供货时，零售商从事妨碍公平竞争的行为的处罚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《零售商供应商公平交易管理办法》第十八条 供应商供货时，不得从事下列妨碍公平竞争的行为：（一）强行搭售零售商未订购的商品；（二）限制零售商销售其他供应商的商品。第二十三条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1.立案责任：发现零售商、供应商涉嫌违法，予以审查，决定是否立案。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49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对零售商开展促销活动未遵循合法、公平、诚实信用的原则的处罚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《零售商促销行为管理办法》第四条 零售商开展促销活动应当遵循合法、公平、诚实信用的原则，遵守商业道德，不得开展违反社会公德的促销活动，不得扰乱市场竞争秩序和社会公共秩序，不得侵害消费者和其他经营者的合法权益。第二十三条 零售商违反本办法规定，法律法规有规定的，从其规定；没有规定的，责令改正，有违法所得的，可处违法所得三倍以下罚款，但最高不超过三万元；没有违法所得的，可处一万元以下罚款；并可予以公告。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对零售商开展促销活动未具备相应的安全设备和管理措施的处罚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《零售商促销行为管理办法》第五条 零售商开展促销活动应当具备相应的安全设备和管理措施，确保消防安全通道的畅通。对开业、节庆、店庆等规模较大的促销活动，零售商应当制定安全应急预案，保证良好的购物秩序，防止因促销活动造成交通拥堵、秩序混乱、疾病传播、人身伤害和财产损失。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对零售商促销活动的广告和其他宣传，其内容不真实、合法、清晰、易懂的处罚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《零售商促销行为管理办法》第六条 零售商促销活动的广告和其他宣传，其内容应当真实、合法、清晰、易懂，不得使用含糊、易引起误解的语言、文字、图片或影像。不得以保留最终解释权为由，损害消费者的合法权益。第二十三条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对零售商开展促销活动未在经营场所的显著位置明示促销内容的处罚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七条零售商开展促销活动，应当在经营场所的显著位置明示促销内容，促销内容应当包括促销原因、促销方式、促销规则、促销期限、促销商品的范围，以及相关限制性条件等。对不参加促销活动的柜台或商品，应当明示，并不得宣称全场促销；明示例外商品、含有限制性条件、附加条件的促销规则时，其文字、图片应当醒目明确。零售商开展促销活动后在明示期限内不得变更促销内容，因不可抗力而导致的变更除外。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对零售商开展促销活动未建立健全、妥善保存内部价格管理档案的处罚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《零售商促销行为管理办法》第九条 零售商开展促销活动应当建立健全内部价格管理档案，如实、准确、完整记录促销活动前、促销活动中的价格资料，妥善保存并依法接受监督检查。第二十三条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对零售商开展有奖销售活动未展示奖品、赠品的处罚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《零售商促销行为管理办法》第十三条 零售商开展有奖销售活动，应当展示奖品、赠品，不得以虚构的奖品、赠品价值额或含糊的语言文字误导消费者。第二十三条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对零售商未按规定开展限时、限量促销活动的的处罚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《零售商促销行为管理办法》第十四条 零售商开展限时促销活动的，应当保证商品在促销时段内的充足供应。零售商开展限量促销活动的，应当明示促销商品的具体数量。连锁企业所属多家店铺同时开展限量促销活动的，应当明示各店铺促销商品的具体数量。限量促销的，促销商品售完后应即时明示。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对零售商开展积分优惠卡促销活动的未事先明示获得积分的方式、积分有效时间、可以获得的购物优惠等相关内容的处罚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《零售商促销行为管理办法》第十五条 零售商开展积分优惠卡促销活动的，应当事先明示获得积分的方式、积分有效时间、可以获得的购物优惠等相关内容。消费者办理积分优惠卡后，零售商不得变更已明示的前款事项；增加消费者权益的变更除外。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对零售商虚构清仓、拆迁、停业、歇业、转行等事由开展促销活动的处罚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《零售商促销行为管理办法》第十六条 零售商不得虚构清仓、拆迁、停业、歇业、转行等事由开展促销活动。第二十三条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单店营业面积在3000平方米以上的零售商，以新店开业、节庆、店庆等名义开展促销活动，未在促销活动结束后十五日内，将其明示的促销内容，向经营场所所在地的县级以上（含县级）商务主管部门备案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《零售商促销行为管理办法》第二十条 单店营业面积在3000平方米以上的零售商，以新店开业、节庆、店庆等名义开展促销活动，应当在促销活动结束后十五日内，将其明示的促销内容，向经营场所所在地的县级以上（含县级）商务主管部门备案。第二十三条 零售商或者供应商违反本办法规定的，法律法规有规定的，从其规定；没有规定的，责令改正；有违法所得的，可处违法所得三倍以下罚款，但最高不超过三万元；没有违法所得的，可处一万元以下罚款；并可向社会公告。</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1.立案责任：发现零售商涉嫌违法，予以审查，决定是否立案。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59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对未公开服务项目、收费标准和投诉监督电话的处罚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《家庭服务业管理暂行办法》第九条 家庭服务机构应在经营场所醒目位置悬挂有关证照，公开服务项目、收费标准和投诉监督电话。第三十二条 家庭服务机构违反本办法第九条规定，未公开服务项目、收费标准和投诉监督电话的，由商务主管部门责令改正；拒不改正的，可处5000元以下罚款。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对未按要求建立家庭服务员工作档案、服务质量跟踪管理制度，对消费者和家庭服务员之间的投诉不予妥善处理的处罚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《家庭服务业管理暂行办法》第十条 家庭服务机构须建立家庭服务员工作档案，接受并协调消费者和家庭服务员投诉，建立家庭服务员服务质量跟踪管理制度。第三十三条 家庭服务机构违反本办法第十条规定，未按要求建立工作档案、跟踪管理制度，对消费者和家庭服务员之间的投诉不予妥善处理的，由商务主管部门责令改正；拒不改正的，可处2万元以下罚款。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对家庭服务机构未按照县级以上商务主管部门要求及时准确地提供经营档案信息的;对家庭服务机构未按要求及时报送经营情况信息的处罚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《家庭服务业管理暂行办法》第十一条 家庭服务机构应按照县级以上商务主管部门要求及时准确地提供经营档案信息。第二十六条 商务部建立家庭服务业信息报送系统。家庭服务机构应按要求及时报送经营情况信息，具体报送内容由商务部另行规定。第三十四条 家庭服务机构违反本办法第十一条、第二十六条规定，未按要求提供信息的，由商务主管部门责令改正；拒不改正的，可处1万元以下罚款。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对家庭服务机构在家庭服务活动中存在规定禁止行为的处罚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《家庭服务业管理暂行办法》第十二条 家庭服务机构在家庭服务活动中不得有下列行为：（一）以低于成本价格或抬高价格等手段进行不正当竞争；（二）不按服务合同约定提供服务；（三）唆使家庭服务员哄抬价格或有意违约骗取服务费用；（四）发布虚假广告或隐瞒真实信息误导消费者；（五）利用家庭服务之便强行向消费者推销商品；（六）扣押、拖欠家庭服务员工资或收取高额管理费，以及其他损害家庭服务员合法权益的行为；（七）扣押家庭服务员身份、学历、资格证明等证件原件；（八）法律、法规禁止的其他行为。第三十五条 家庭服务机构有本办法第十二条规定行为的，由商务主管部门或有关主管部门责令改正；拒不改正的，属于商务主管部门职责的，可处3万元以下罚款，属于其他部门职责的，由商务主管部门提请有关主管部门处理。</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对从事家庭服务活动，家庭服务机构或家庭服务员未与消费者以书面形式签订家庭服务合同的处罚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《家庭服务业管理暂行办法》第十三条 从事家庭服务活动，家庭服务机构或家庭服务员应当与消费者以书面形式签订家庭服务合同。第三十六条 家庭服务机构违反本办法第十三条、第十四条、第十五条规定，未按要求订立家庭服务合同的，拒绝家庭服务员获取家庭服务合同的，由商务主管部门或有关部门责令改正；拒不改正的，可处3万元以下罚款。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对家庭服务合同未包括规定内容的处罚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《家庭服务业管理暂行办法》第十四条 家庭服务合同应至少包括以下内容：（一）家庭服务机构的名称、地址、负责人、联系方式和家庭服务员的姓名、身份证号码、健康状况、技能培训情况、联系方式等信息；消费者的姓名、身份证号码、住所、联系方式等信息。（二）服务地点、内容、方式和期限等。（三）服务费用及其支付形式。（四）各方权利与义务、违约责任与争议解决方式等。第三十六条 家庭服务机构违反本办法第十三条、第十四条、第十五条规定，未按要求订立家庭服务合同的，拒绝家庭服务员获取家庭服务合同的，由商务主管部门或有关部门责令改正；拒不改正的，可处3万元以下罚款。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对家庭服务机构未明确告知涉及家庭服务员利益的服务合同内容的处罚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《家庭服务业管理暂行办法》第十五条 家庭服务机构应当明确告知涉及家庭服务员利益的服务合同内容，应允许家庭服务员查阅、复印家庭服务合同，保护其合法权益。第三十六条 家庭服务机构违反本办法第十三条、第十四条、第十五条规定，未按要求订立家庭服务合同的，拒绝家庭服务员获取家庭服务合同的，由商务主管部门或有关部门责令改正；拒不改正的，可处3万元以下罚款。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1.立案责任：发现家庭服务机构涉嫌违法，予以审查，决定是否立案。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对家电维修从业人员不具备从事相应维修活动的职业、技术资质的处罚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《家电维修服务业管理办法》第四条 家电维修经营者及从业人员应当遵守国家有关法律、法规和标准。家电维修从业人员应当具备从事相应维修活动的职业、技术资质。从事高处作业、焊接与热切割作业、制冷与空调作业、电工作业、危险化学品安全作业等特种作业的人员，应具备国家规定的特种作业资格，执证上岗。涉及特种作业的家电维修经营者，其负责人和安全管理人员，须进行相关安全责任培训。家电维修经营者应当配备相应质量合格的作业设备和劳动保护用具。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sz w:val="18"/>
                <w:szCs w:val="18"/>
                <w:u w:val="none"/>
              </w:rPr>
              <w:t>对家电维修经营者未在经营场所显著位置悬挂营业执照、明示服务项目和家电配件的收费标准、质量规范、质保期限以及投诉电话；从事特约维修的家电维修经营者，未在经营场所显著位置明示有效期内的授权证明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《家电维修服务业管理办法》第五条 家电维修经营者应在经营场所显著位置悬挂营业执照，明示服务项目和家电配件的收费标准、质量规范、质保期限以及投诉电话。家电维修经营者从事特约维修，须取得商标权人授权，并在经营场所显著位置明示有效期内的授权证明。获得授权的家电维修经营者应在其被授权范围内提供维修服务。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对家电维修经营者未向消费者出示上岗工作人员配制职业资质标识的处罚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《家电维修服务业管理办法》第六条 家电维修经营者应通过企业互联网站、电话等形式向消费者提供本企业维修服务人员身份资质查验，应为上岗工作人员配制职业资质标识，要求在岗工作时佩戴或向消费者出示。第十四条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69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对家电维修经营者在提供维修服务前未向消费者明确告知维修方案及需注意和配合的事项的；家电维修经营者在提供维修服务时未向消费者提供维修服务凭证和收费发票的处罚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《家电维修服务业管理办法》第七条 家电维修经营者在提供维修服务前应当向消费者明确告知维修方案及需注意和配合的事项，尊重消费者选择。家电维修经营者在提供维修服务时应当向消费者提供维修服务凭证和收费发票。维修服务凭证应如实填写维修服务项目、维修详细情况、维修服务质量责任及注意事项等内容。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70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对家电维修经营者在维修服务中获得的机关、企（事）业单位及个人信息用于与维修活动无关的领域的处罚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《家电维修服务业管理办法》第八条 家电维修经营者在维修服务中获得的机关、企（事）业单位及个人信息不得用于与维修活动无关的领域，对于知悉的商业秘密、个人隐私负有保密义务。第十四条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71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对家电维修经营者和从业人员存在规定禁止行为的处罚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《家电维修服务业管理办法》第九条 家电维修经营者和从业人员应恪守职业道德，不得有下列行为：（一）虚列、夸大、伪造维修服务项目或内容；（二）隐瞒、掩饰因维修服务导致用户产品损毁的事实；（三）虚报故障部件，故意替换性能正常的部件；（四）冒用家电生产者商标或特约维修标识。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6.擅自改变行政处罚种类、幅度的；7.违反法定的行政处罚程序的；8.符合听证条件、行政管理相对人要求听证，应予组织听证而不组织听证的；9.在行政处罚过程中发生腐败行为的；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72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对家电维修经营者在维修服务中发现同一品牌、类型或批次的家电存在安全、质量问题的未向所在地县级商务主管部门报告的处罚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《家电维修服务业管理办法》第十条 家电维修经营者在维修服务中发现同一品牌、类型或批次的家电存在安全、质量问题的，应及时通报生产者、销售者，并向所在地县级商务主管部门报告。第十四条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bl>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br w:type="page"/>
      </w:r>
    </w:p>
    <w:tbl>
      <w:tblPr>
        <w:tblStyle w:val="4"/>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06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default" w:ascii="仿宋_GB2312" w:hAnsi="仿宋_GB2312" w:eastAsia="仿宋_GB2312" w:cs="仿宋_GB2312"/>
                <w:i w:val="0"/>
                <w:color w:val="000000"/>
                <w:sz w:val="18"/>
                <w:szCs w:val="18"/>
                <w:u w:val="none"/>
                <w:lang w:val="en-US"/>
              </w:rPr>
            </w:pPr>
            <w:r>
              <w:rPr>
                <w:rFonts w:hint="eastAsia" w:ascii="仿宋_GB2312" w:hAnsi="仿宋_GB2312" w:eastAsia="仿宋_GB2312" w:cs="仿宋_GB2312"/>
                <w:i w:val="0"/>
                <w:color w:val="000000"/>
                <w:kern w:val="0"/>
                <w:sz w:val="18"/>
                <w:szCs w:val="18"/>
                <w:u w:val="none"/>
                <w:lang w:val="en-US" w:eastAsia="zh-CN" w:bidi="ar"/>
              </w:rPr>
              <w:t>73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对家电维修经营者在维修服务中使用和销售的配件和耗材使用和销售假冒伪劣产品的处罚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《家电维修服务业管理办法》第十一条 家电维修经营者在维修服务中使用和销售的配件和耗材，其质量、规格应符合国家有关产品质量安全规定和标准，不得使用和销售假冒伪劣产品。第十四条 各级商务主管部门对于违反本办法的家电维修经营者可以予以警告，责令限期改正；拒不改正的，可以向社会公告；违反本办法第九条规定，情节严重的，可处3万元以下罚款；对依据有关法律、法规应予以处罚的，各级商务主管部门应提请有关部门依法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1.立案责任：发现家电维修经营者涉嫌违法，予以审查，决定是否立案。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调查责任：商务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7.执行责任：依照生效的行政处罚决定，依法依程序执行。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3.执法人员玩忽职守，对应予以制止和处罚的违法行为不予制止、处罚，致使当事人的合法权益遭受损害的；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trPr>
        <w:tc>
          <w:tcPr>
            <w:tcW w:w="544" w:type="dxa"/>
            <w:tcBorders>
              <w:top w:val="single" w:color="000000" w:sz="4" w:space="0"/>
              <w:left w:val="single" w:color="000000" w:sz="4" w:space="0"/>
              <w:bottom w:val="nil"/>
              <w:right w:val="single" w:color="000000" w:sz="4" w:space="0"/>
            </w:tcBorders>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序号</w:t>
            </w:r>
          </w:p>
        </w:tc>
        <w:tc>
          <w:tcPr>
            <w:tcW w:w="850" w:type="dxa"/>
            <w:tcBorders>
              <w:top w:val="single" w:color="000000" w:sz="4" w:space="0"/>
              <w:left w:val="single" w:color="000000" w:sz="4" w:space="0"/>
              <w:bottom w:val="nil"/>
              <w:right w:val="single" w:color="000000" w:sz="4" w:space="0"/>
            </w:tcBorders>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kern w:val="0"/>
                <w:sz w:val="24"/>
                <w:szCs w:val="24"/>
                <w:u w:val="none"/>
                <w:lang w:val="en-US" w:eastAsia="zh-CN" w:bidi="ar"/>
              </w:rPr>
            </w:pPr>
            <w:r>
              <w:rPr>
                <w:rFonts w:hint="eastAsia" w:ascii="黑体" w:hAnsi="黑体" w:eastAsia="黑体" w:cs="黑体"/>
                <w:b w:val="0"/>
                <w:bCs w:val="0"/>
                <w:i w:val="0"/>
                <w:iCs w:val="0"/>
                <w:color w:val="auto"/>
                <w:kern w:val="0"/>
                <w:sz w:val="24"/>
                <w:szCs w:val="24"/>
                <w:u w:val="none"/>
                <w:lang w:val="en-US" w:eastAsia="zh-CN" w:bidi="ar"/>
              </w:rPr>
              <w:t>权力</w:t>
            </w:r>
          </w:p>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类型</w:t>
            </w:r>
          </w:p>
        </w:tc>
        <w:tc>
          <w:tcPr>
            <w:tcW w:w="1134" w:type="dxa"/>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kern w:val="0"/>
                <w:sz w:val="24"/>
                <w:szCs w:val="24"/>
                <w:u w:val="none"/>
                <w:lang w:val="en-US" w:eastAsia="zh-CN" w:bidi="ar"/>
              </w:rPr>
            </w:pPr>
            <w:r>
              <w:rPr>
                <w:rFonts w:hint="eastAsia" w:ascii="黑体" w:hAnsi="黑体" w:eastAsia="黑体" w:cs="黑体"/>
                <w:b w:val="0"/>
                <w:bCs w:val="0"/>
                <w:i w:val="0"/>
                <w:iCs w:val="0"/>
                <w:color w:val="auto"/>
                <w:kern w:val="0"/>
                <w:sz w:val="24"/>
                <w:szCs w:val="24"/>
                <w:u w:val="none"/>
                <w:lang w:val="en-US" w:eastAsia="zh-CN" w:bidi="ar"/>
              </w:rPr>
              <w:t>权力</w:t>
            </w:r>
          </w:p>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事项</w:t>
            </w:r>
          </w:p>
        </w:tc>
        <w:tc>
          <w:tcPr>
            <w:tcW w:w="3118" w:type="dxa"/>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实施依据</w:t>
            </w:r>
          </w:p>
        </w:tc>
        <w:tc>
          <w:tcPr>
            <w:tcW w:w="1134" w:type="dxa"/>
            <w:tcBorders>
              <w:top w:val="single" w:color="000000" w:sz="4" w:space="0"/>
              <w:left w:val="single" w:color="000000" w:sz="4" w:space="0"/>
              <w:bottom w:val="nil"/>
              <w:right w:val="single" w:color="000000" w:sz="4" w:space="0"/>
            </w:tcBorders>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kern w:val="0"/>
                <w:sz w:val="24"/>
                <w:szCs w:val="24"/>
                <w:u w:val="none"/>
                <w:lang w:val="en-US" w:eastAsia="zh-CN" w:bidi="ar"/>
              </w:rPr>
            </w:pPr>
            <w:r>
              <w:rPr>
                <w:rFonts w:hint="eastAsia" w:ascii="黑体" w:hAnsi="黑体" w:eastAsia="黑体" w:cs="黑体"/>
                <w:b w:val="0"/>
                <w:bCs w:val="0"/>
                <w:i w:val="0"/>
                <w:iCs w:val="0"/>
                <w:color w:val="auto"/>
                <w:kern w:val="0"/>
                <w:sz w:val="24"/>
                <w:szCs w:val="24"/>
                <w:u w:val="none"/>
                <w:lang w:val="en-US" w:eastAsia="zh-CN" w:bidi="ar"/>
              </w:rPr>
              <w:t>省级</w:t>
            </w:r>
          </w:p>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主管部门</w:t>
            </w:r>
          </w:p>
        </w:tc>
        <w:tc>
          <w:tcPr>
            <w:tcW w:w="964" w:type="dxa"/>
            <w:tcBorders>
              <w:top w:val="single" w:color="000000" w:sz="4" w:space="0"/>
              <w:left w:val="single" w:color="000000" w:sz="4" w:space="0"/>
              <w:bottom w:val="nil"/>
              <w:right w:val="single" w:color="000000" w:sz="4" w:space="0"/>
            </w:tcBorders>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kern w:val="0"/>
                <w:sz w:val="24"/>
                <w:szCs w:val="24"/>
                <w:u w:val="none"/>
                <w:lang w:val="en-US" w:eastAsia="zh-CN" w:bidi="ar"/>
              </w:rPr>
            </w:pPr>
            <w:r>
              <w:rPr>
                <w:rFonts w:hint="eastAsia" w:ascii="黑体" w:hAnsi="黑体" w:eastAsia="黑体" w:cs="黑体"/>
                <w:b w:val="0"/>
                <w:bCs w:val="0"/>
                <w:i w:val="0"/>
                <w:iCs w:val="0"/>
                <w:color w:val="auto"/>
                <w:kern w:val="0"/>
                <w:sz w:val="24"/>
                <w:szCs w:val="24"/>
                <w:u w:val="none"/>
                <w:lang w:val="en-US" w:eastAsia="zh-CN" w:bidi="ar"/>
              </w:rPr>
              <w:t>实施</w:t>
            </w:r>
          </w:p>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层级</w:t>
            </w:r>
          </w:p>
        </w:tc>
        <w:tc>
          <w:tcPr>
            <w:tcW w:w="3969" w:type="dxa"/>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责任事项</w:t>
            </w:r>
          </w:p>
        </w:tc>
        <w:tc>
          <w:tcPr>
            <w:tcW w:w="3402" w:type="dxa"/>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追责情形</w:t>
            </w:r>
          </w:p>
        </w:tc>
        <w:tc>
          <w:tcPr>
            <w:tcW w:w="567" w:type="dxa"/>
            <w:tcBorders>
              <w:top w:val="single" w:color="000000" w:sz="4" w:space="0"/>
              <w:left w:val="single" w:color="000000" w:sz="4" w:space="0"/>
              <w:bottom w:val="nil"/>
              <w:right w:val="single" w:color="000000" w:sz="4" w:space="0"/>
            </w:tcBorders>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auto"/>
                <w:sz w:val="24"/>
                <w:szCs w:val="24"/>
                <w:u w:val="none"/>
              </w:rPr>
            </w:pPr>
            <w:r>
              <w:rPr>
                <w:rFonts w:hint="eastAsia" w:ascii="黑体" w:hAnsi="黑体" w:eastAsia="黑体" w:cs="黑体"/>
                <w:b w:val="0"/>
                <w:bCs w:val="0"/>
                <w:i w:val="0"/>
                <w:iCs w:val="0"/>
                <w:color w:val="auto"/>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74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粮食和储备行政管理部门和其他有关部门不依法履行粮食流通管理和监督职责的处罚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1.《粮食流通管理条例》第四十二条 违反本条例规定，粮食和储备行政管理部门和其他有关部门不依法履行粮食流通管理和监督职责的，对负有责任的领导人员和直接责任人员依法给予处分。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2.《河北省粮食流通管理规定》第六十四条 县级以上人民政府及其有关部门违反本规定，不依法履行宏观调控、应急保障和监督管理等职责的，由上级人民政府及其有关部门责令改正，通报批评；对负有责任的领导人员和直接责任人员依法给予处分；构成犯罪的，依法追究刑事责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市级</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7.执行责任：依照生效的行政处罚决定，没收违法所得，并处相应数额的罚款。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75</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粮食收购企业未按照规定备案或者提供虚假备案信息的处罚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1.《粮食流通管理条例》第四十三条 粮食收购企业未按照规定备案或者提供虚假备案信息的，由粮食和储备行政管理部门责令改正，给予警告；拒不改正的，处2万元以上5万元以下罚款。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2.《河北省粮食流通管理规定》第六十九条 粮食收购企业违反本规定第三十四条规定，未按照规定备案或者提供虚假备案信息的，由县级以上人民政府粮食和物资储备行政管理部门依照《粮食流通管理条例》第四十三条规定进行处罚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7.执行责任：依照生效的行政处罚决定，没收违法所得，并处相应数额的罚款。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76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对粮食收购者未执行国家粮食质量标准的处罚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1.《粮食流通管理条例》第四十五条 第一款 有下列情形之一的，由粮食和储备行政管理部门责令改正，给予警告，可以并处20万元以下罚款；情节严重的，并处20万元以上50万元以下罚款：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2.《河北省粮食流通管理规定》第三十一条 第一款 粮食收购者收购粮食，应当遵守下列规定：（一）严格执行国家粮食质量标准；第六十七条粮食收购者违反本规定第三十一条第一款第一项、第四项、第五项、第六项，第三十三条规定，未执行国家粮食质量标准，未及时向售粮者支付售粮款，违反规定代扣、代缴税、费和其他款项，未按照国家有关规定进行质量安全检验，或者对不符合食品安全标准的粮食未作为非食用用途单独储存的，由县级以上人民政府粮食和物资储备行政管理部门依照《粮食流通管理条例》第四十五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7.执行责任：依照生效的行政处罚决定，予以警告，相应数额的罚款，暂停或者取消粮食收购许可证。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77</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对粮食收购者未及时支付售粮款的处罚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1.《粮食流通管理条例》第四十五条第二款 有下列情形之一的，由粮食和储备行政管理部门责令改正，给予警告，可以并处20万元以下罚款；情节严重的，并处20万元以上50万元以下罚款。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2.《河北省粮食流通管理规定》第三十一条第四款 粮食收购者收购粮食，应当遵守下列规定：（四）及时向售粮者支付售粮款，不得拖欠；第六十七条粮食收购者违反本规定第三十一条第一款第一项、第四项、第五项、第六项，第三十三条规定，未执行国家粮食质量标准，未及时向售粮者支付售粮款，违反规定代扣、代缴税、费和其他款项，未按照国家有关规定进行质量安全检验，或者对不符合食品安全标准的粮食未作为非食用用途单独储存的，由县级以上人民政府粮食和物资储备行政管理部门依照《粮食流通管理条例》第四十五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7.执行责任：依照生效的行政处罚决定，予以警告，相应数额的罚款，暂停或者取消粮食收购许可证。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78</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对粮食收购者代扣、代缴税、费和其他款项的处罚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1.《粮食流通管理条例》第四十五条第三款 有下列情形之一的，由粮食和储备行政管理部门责令改正，给予警告，可以并处20万元以下罚款；情节严重的，并处20万元以上50万元以下罚款。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2.《河北省粮食流通管理规定》第三十一条第五款 粮食收购者收购粮食，应当遵守下列规定：（五）不得接受任何组织或者个人的委托代扣、代缴任何税、费和其他款项；第六十七条粮食收购者违反本规定第三十一条第一款第一项、第四项、第五项、第六项，第三十三条规定，未执行国家粮食质量标准，未及时向售粮者支付售粮款，违反规定代扣、代缴税、费和其他款项，未按照国家有关规定进行质量安全检验，或者对不符合食品安全标准的粮食未作为非食用用途单独储存的，由县级以上人民政府粮食和物资储备行政管理部门依照《粮食流通管理条例》第四十五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7.执行责任：依照生效的行政处罚决定，予以警告，相应数额的罚款，暂停或者取消粮食收购许可证。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79</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粮食收购者收购粮食，未按照国家有关规定进行质量安全检验，或者对不符合食品安全标准的粮食未作为非食用用途单独储存的处罚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1.《粮食流通管理条例》第四十五条第四款 有下列情形之一的，由粮食和储备行政管理部门责令改正，给予警告，可以并处20万元以下罚款；情节严重的，并处20万元以上50万元以下罚款。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2.《河北省粮食流通管理规定》第三十一条第六款 粮食收购者收购粮食，应当遵守下列规定：（六）按照国家有关规定进行质量安全检验。第六十七条粮食收购者违反本规定第三十一条第一款第一项、第四项、第五项、第六项，第三十三条规定，未执行国家粮食质量标准，未及时向售粮者支付售粮款，违反规定代扣、代缴税、费和其他款项，未按照国家有关规定进行质量安全检验，或者对不符合食品安全标准的粮食未作为非食用用途单独储存的，由县级以上人民政府粮食和物资储备行政管理部门依照《粮食流通管理条例》第四十五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7.执行责任：依照生效的行政处罚决定，予以警告，相应数额的罚款，暂停或者取消粮食收购许可证。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从事粮食收购、销售、储存、加工的粮食经营者以及饲料、工业用粮企业未建立粮食经营台账，或者未按照规定报送粮食基本数据和有关情况的处罚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1.《粮食流通管理条例》第四十五条第五款 有下列情形之一的，由粮食和储备行政管理部门责令改正，给予警告，可以并处20万元以下罚款；情节严重的，并处20万元以上50万元以下罚款。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2.《河北省粮食流通管理规定》第七十四条 从事粮食收购、销售、储存、加工的粮食经营者及饲料、工业用粮企业违反本规定第五十七条第一款规定，未建立粮食经营台账，或者未按照规定报送粮食基本数据和有关情况的，由县级以上人民政府粮食和物资储备行政管理部门依照《粮食流通管理条例》第四十五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7.执行责任：依照生效的行政处罚决定，予以警告，相应数额的罚款，暂停或者取消粮食收购许可证。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粮食储存企业未按照规定进行粮食销售出库质量安全检验的处罚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1.《粮食流通管理条例》第四十五条第六款 有下列情形之一的，由粮食和储备行政管理部门责令改正，给予警告，可以并处20万元以下罚款；情节严重的，并处20万元以上50万元以下罚款。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2.《河北省粮食流通管理规定》第七十二条　粮食储存企业违反本规定第五十三条规定，未按照规定进行粮食销售出库质量安全检验的，由县级以上人民政府粮食和物资储备行政管理部门依照《粮食流通管理条例》第四十五条规定进行处罚。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7.执行责任：依照生效的行政处罚决定，予以警告，相应数额的罚款，暂停或者取消粮食收购许可证。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对粮食收购者、粮食储存企业未按照本条例规定使用仓储设施、运输工具的处罚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1.《粮食流通管理条例》第四十六条　粮食收购者、粮食储存企业未按照本条例规定使用仓储设施、运输工具的，由粮食和储备行政管理等部门按照职责责令改正，给予警告；被污染的粮食不得非法销售、加工。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2.《河北省粮食流通管理规定》第七十条 粮食收购者、粮食储存企业未按照本规定第四十条、第四十五条规定使用仓储设施、运输工具的，由县级以上人民政府粮食和物资储备行政管理等部门按照职责责令改正，给予警告。被污染的粮食不得非法销售、加工。</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83</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对粮食收购者、粮食储存企业将真菌毒素、农药残留、重金属等污染物质以及其他危害人体健康的物质含量超过食品安全标准限量的作为食用用途销售出库的处罚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1.《粮食流通管理条例》第四十七条第一款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（一）真菌毒素、农药残留、重金属等污染物质以及其他危害人体健康的物质含量超过食品安全标准限量的；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2.《河北省粮食流通管理规定》第七十三条　粮食收购者、粮食储存企业有违反本规定第五十四条行为之一的，由县级以上人民政府粮食和物资储备行政管理部门依照《粮食流通管理条例》第四十七条规定进行处罚。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对粮食收购者、粮食储存企业将霉变或者色泽、气味异常的的作为食用用途销售出库的处罚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1.《粮食流通管理条例》第四十七条第二款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（二）霉变或者色泽、气味异常的；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2.《河北省粮食流通管理规定》第七十三条　粮食收购者、粮食储存企业有违反本规定第五十四条行为之一的，由县级以上人民政府粮食和物资储备行政管理部门依照《粮食流通管理条例》第四十七条规定进行处罚。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85</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对粮食收购者、粮食储存企业将储存期间使用储粮药剂未满安全间隔期的作为食用用途销售出库的处罚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1.《粮食流通管理条例》第四十七条第三款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（三）储存期间使用储粮药剂未满安全间隔期的。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2.《河北省粮食流通管理规定》第七十三条　粮食收购者、粮食储存企业有违反本规定第五十四条行为之一的，由县级以上人民政府粮食和物资储备行政管理部门依照《粮食流通管理条例》第四十七条规定进行处罚。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对粮食收购者、粮食储存企业将被包装材料、容器、运输工具等污染的作为食用用途销售出库的处罚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1.《粮食流通管理条例》第四十七条第四款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（四）被包装材料、容器、运输工具等污染的；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2.《河北省粮食流通管理规定》第七十三条　粮食收购者、粮食储存企业有违反本规定第五十四条行为之一的，由县级以上人民政府粮食和物资储备行政管理部门依照《粮食流通管理条例》第四十七条规定进行处罚。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87</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对粮食收购者、粮食储存企业将其他法律、法规或者国家有关规定明确不得作为食用用途销售的处罚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1.《粮食流通管理条例》第四十七条第四款 粮食收购者、粮食储存企业将下列粮食作为食用用途销售出库的，由粮食和储备行政管理部门没收违法所得；违法销售出库的粮食货值金额不足1万元的，并处1万元以上5万元以下罚款，货值金额1万元以上的，并处货值金额1倍以上5倍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（四）其他法律、法规或者国家有关规定明确不得作为食用用途销售的；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2.《河北省粮食流通管理规定》第七十三条　粮食收购者、粮食储存企业有违反本规定第五十四条行为之一的，由县级以上人民政府粮食和物资储备行政管理部门依照《粮食流通管理条例》第四十七条规定进行处罚。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88</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对以下行为的处罚：（一）虚报粮食收储数量；</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（二）通过以陈顶新、以次充好、低收高转、虚假购销、虚假轮换、违规倒卖等方式，套取粮食价差和财政补贴，骗取信贷资金；</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（三）挤占、挪用、克扣财政补贴、信贷资金；</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（四）以政策性粮食为债务作担保或者清偿债务；</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（五）利用政策性粮食进行除政府委托的政策性任务以外的其他商业经营；</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（六）在政策性粮食出库时掺杂使假、以次充好、调换标的物，拒不执行出库指令或者阻挠出库；</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（七）购买国家限定用途的政策性粮食，违规倒卖或者不按照规定用途处置；</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（八）擅自动用政策性粮食；</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0"/>
                <w:sz w:val="13"/>
                <w:szCs w:val="13"/>
                <w:u w:val="none"/>
                <w:lang w:val="en-US" w:eastAsia="zh-CN" w:bidi="ar"/>
              </w:rPr>
            </w:pPr>
            <w:r>
              <w:rPr>
                <w:rFonts w:hint="eastAsia" w:ascii="仿宋_GB2312" w:hAnsi="仿宋_GB2312" w:eastAsia="仿宋_GB2312" w:cs="仿宋_GB2312"/>
                <w:i w:val="0"/>
                <w:iCs w:val="0"/>
                <w:color w:val="auto"/>
                <w:kern w:val="0"/>
                <w:sz w:val="13"/>
                <w:szCs w:val="13"/>
                <w:u w:val="none"/>
                <w:lang w:val="en-US" w:eastAsia="zh-CN" w:bidi="ar"/>
              </w:rPr>
              <w:t>（九）其他违反国家政策性粮食经营管理规定的行为。</w:t>
            </w:r>
          </w:p>
          <w:p>
            <w:pPr>
              <w:keepNext w:val="0"/>
              <w:keepLines w:val="0"/>
              <w:pageBreakBefore w:val="0"/>
              <w:widowControl/>
              <w:suppressLineNumbers w:val="0"/>
              <w:kinsoku/>
              <w:wordWrap/>
              <w:overflowPunct/>
              <w:topLinePunct w:val="0"/>
              <w:autoSpaceDE/>
              <w:autoSpaceDN/>
              <w:bidi w:val="0"/>
              <w:adjustRightInd/>
              <w:snapToGrid/>
              <w:spacing w:line="16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3"/>
                <w:szCs w:val="13"/>
                <w:u w:val="none"/>
                <w:lang w:val="en-US" w:eastAsia="zh-CN" w:bidi="ar"/>
              </w:rPr>
              <w:t>粮食应急预案启动后，不按照国家要求承担应急任务，不服从国家的统一安排和调度的，依照前款规定予以处罚。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1.《粮食流通管理条例》第四十九条　从事政策性粮食经营活动，有下列情形之一的，由粮食和储备行政管理部门责令改正，给予警告，没收违法所得，并处50万元以上200万元以下罚款；情节严重的，并处200万元以上500万元以下罚款：（一）虚报粮食收储数量；</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（二）通过以陈顶新、以次充好、低收高转、虚假购销、虚假轮换、违规倒卖等方式，套取粮食价差和财政补贴，骗取信贷资金；</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（三）挤占、挪用、克扣财政补贴、信贷资金；</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（四）以政策性粮食为债务作担保或者清偿债务；</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（五）利用政策性粮食进行除政府委托的政策性任务以外的其他商业经营；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（六）在政策性粮食出库时掺杂使假、以次充好、调换标的物，拒不执行出库指令或者阻挠出库；</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（七）购买国家限定用途的政策性粮食，违规倒卖或者不按照规定用途处置；</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（八）擅自动用政策性粮食；</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（九）其他违反国家政策性粮食经营管理规定的行为。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粮食应急预案启动后，不按照国家要求承担应急任务，不服从国家的统一安排和调度的，依照前款规定予以处罚。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2.《河北省粮食流通管理规定》第六十五条　粮食经营者从事政策性粮食经营活动，有违反本规定第十六条行为之一的，由县级以上人民政府粮食和物资储备行政管理部门依照《粮食流通管理条例》第四十九条规定进行处罚。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89</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对从事粮食经营活动的企业有违反本条例规定的违法情形且情节严重的处罚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1.《粮食流通管理条例》第五十一条　从事粮食经营活动的企业有违反本条例规定的违法情形且情节严重的，对其法定代表人、主要负责人、直接负责的主管人员和其他直接责任人员处以其上一年度从本企业取得收入的1倍以上10倍以下罚款。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2.《河北省粮食流通管理规定》第七十五条　对粮食经营活动中的扰乱市场秩序、违法交易等行为，由县级以上人民政府市场监管部门依照有关法律、法规的规定进行处罚。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对粮油仓储单位违反备案规定的处罚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1.《粮油仓储管理办法》（国家发展改革委令第5号）第二十八条 粮油仓储单位违反本办法第六条规定，未在规定时间向粮食行政管理部门备案，或者备案内容弄虚作假的，由负责备案管理的粮食行政管理部门责令改正，给予警告；拒不改正的，处1万元以下罚款。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2.《国有粮油仓储物流设施保护办法》（国家发展改革委令第40号）第二十三条第一款 粮油仓储单位违反本办法规定，未及时备案的，由备案管辖的粮食行政管理部门责令限期改正。</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91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对粮油仓储单位违反仓储条件规定的处罚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《粮油仓储管理办法》（国家发展改革委令第5号）第二十九条</w:t>
            </w:r>
            <w:r>
              <w:rPr>
                <w:rFonts w:hint="eastAsia" w:ascii="仿宋_GB2312" w:hAnsi="仿宋_GB2312" w:eastAsia="仿宋_GB2312" w:cs="仿宋_GB2312"/>
                <w:i w:val="0"/>
                <w:iCs w:val="0"/>
                <w:color w:val="auto"/>
                <w:kern w:val="0"/>
                <w:sz w:val="18"/>
                <w:szCs w:val="18"/>
                <w:u w:val="none"/>
                <w:lang w:val="en-US" w:eastAsia="zh-CN" w:bidi="ar"/>
              </w:rPr>
              <w:t xml:space="preserve"> 粮油仓储单位不具备本办法第七条规定条件的，由负责备案管理的粮食行政管理部门责令改正，给予警告；拒不改正的，处1万元以上3万元以下罚款。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第七条 粮油仓储单位应当具备以下条件：（一）拥有固定经营场地，并符合本办法有关污染源、危险源安全距离的规定；（二）拥有与从事粮油仓储活动相适应的设备，并符合粮油储藏技术规范的要求；（三）拥有相应的专业技术管理人员。</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92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对粮油仓储单位违反粮油出入库、储存等管理规定的处罚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《粮油仓储管理办法》第三十一条  粮油仓储单位违反本办法有关粮油出入库、储存等管理规定的，由所在地粮食行政管理部门责令改正，给予警告；情节严重的，可以并处3万元以下罚款；造成粮油储存事故或者安全生产事故的，按照有关法律法规和国家有关规定给予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93</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对违规拆除、迁移、侵占、损坏粮油仓储物流设施或擅自改变其用途的处罚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《国有粮油仓储物流设施保护办法》第二十一条 任何公民、法人和其他组织违反本办法规定拆除、迁移粮油仓储物流设施，非法侵占、损坏粮油仓储物流设施或者擅自改变其用途，由粮油仓储物流设施所在地粮食行政管理部门责令其限期改正，并依法予以警告或者罚款；有违法所得的，没收违法所得；造成财产损失的，依法承担民事赔偿责任；构成犯罪的，依法追究刑事责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7.执行责任：依照生效的行政处罚决定，予以警告或者罚款，有违法所得的，没收违法所得。</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2"/>
                <w:sz w:val="18"/>
                <w:szCs w:val="18"/>
                <w:u w:val="none"/>
                <w:lang w:val="en-US" w:eastAsia="zh-CN" w:bidi="ar-SA"/>
              </w:rPr>
              <w:t>94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对粮食销售出库未按规定进行检验的处罚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《粮食质量安全监管办法》（国家发展和改革委员会令第4号）第四十六条 粮食经营者在从事粮食收购、储存、销售出库、运输和政策性粮食购销活动中违反质量安全管理有关规定的，依照《粮食流通管理条例》等有关法律法规进行处理。粮食经营者在收购等环节发现不符合食品安全国家标准的粮食，未及时向粮食和储备行政管理等部门报告的，依照有关规定进行处理。</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7.执行责任：依照生效的行政处罚决定，予以警告或者相应数额的罚款。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95</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对运输粮食过程中违反质量安全规定的处罚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《粮食质量安全监管办法》第二十一条  运输粮食的运输工具、容器应当完好，并保持清洁、干燥、安全卫生。非专用车（船）应当有必要的铺垫物和防潮湿等设备，铺垫物、防潮湿设备等必备物品应当符合国家有关标准和政策要求</w:t>
            </w:r>
            <w:r>
              <w:rPr>
                <w:rFonts w:ascii="宋体" w:hAnsi="宋体" w:eastAsia="宋体" w:cs="宋体"/>
                <w:color w:val="auto"/>
                <w:sz w:val="24"/>
                <w:szCs w:val="24"/>
              </w:rPr>
              <w:t>。</w:t>
            </w:r>
            <w:r>
              <w:rPr>
                <w:rFonts w:hint="eastAsia" w:ascii="仿宋_GB2312" w:hAnsi="仿宋_GB2312" w:eastAsia="仿宋_GB2312" w:cs="仿宋_GB2312"/>
                <w:i w:val="0"/>
                <w:iCs w:val="0"/>
                <w:color w:val="auto"/>
                <w:kern w:val="0"/>
                <w:sz w:val="18"/>
                <w:szCs w:val="18"/>
                <w:u w:val="none"/>
                <w:lang w:val="en-US" w:eastAsia="zh-CN" w:bidi="ar"/>
              </w:rPr>
              <w:t>第四十六条 粮食经营者在从事粮食收购、储存、销售出库、运输和政策性粮食购销活动中违反质量安全管理有关规定的，依照《粮食流通管理条例》等有关法律法规进行处理。</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7.执行责任：依照生效的行政处罚决定，予以警告或者罚款。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3.执法人员玩忽职守，对应当予以制止和处罚的违法行为不予制止、处罚的；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96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对粮油仓储单位名称不符合规定的处罚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《粮油仓储管理办法》（国家发改委2009年第5号令）第三十条 粮油仓储单位的名称不符合本办法第八条规定的，由负责备案管理的粮食行政管理部门责令改正，给予警告。</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1.立案责任：对日常监督检查、群众举报、上级交办、下级报请、有关部门移送或其他方式披露的案件线索，予以审查，决定是否立案。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调查责任：粮食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4.告知责任：作出行政处罚决定前，应制作《行政处罚事先告知书》送达当事人，告知违法事实及其享有的陈述、申辩等权利。符合听证规定的，应当告知当事人有要求举行听证的权利。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5.决定责任：制作行政处罚决定书，载明当事人基本情况、主要违法事实、履行方式和期限以及不服行政处罚决定，申请行政复议或者提起行政诉讼的途径和期限等内容。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7.执行责任：依照生效的行政处罚决定，没收非法收购的粮食视情节并处相应数额的罚款。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8.其它法律法规规章文件规定应履行的责任。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 xml:space="preserve">因不履行或不正确履行行政职责，有下列情形的，行政机关及相关工作人员应承担相应责任：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auto"/>
                <w:kern w:val="0"/>
                <w:sz w:val="18"/>
                <w:szCs w:val="18"/>
                <w:u w:val="none"/>
                <w:lang w:val="en-US" w:eastAsia="zh-CN" w:bidi="ar"/>
              </w:rPr>
              <w:t>1.没有法律和事实依据实施行政处罚的；                                                                                                                                                        2.行政处罚显失公正的；                                                                                                                                                                 3.执法人员玩忽职守，对应当予以制止和处罚的违法行为不予制止、处罚，致使公民、法人或者其他组织的合法权益、公共利益和社会秩序遭受损害的；                                                             4.行政机关为牟取本单位私利，对应当依法移交司法机关追究刑事责任的不移交，以行政处罚代替刑罚的；                                                                                             5.违反法定行政处罚程序的；                                                                                                                                                            6.擅自改变行政处罚种类、幅度的；                                                                                                                                                       7.符合听证条件，行政管理相对人要求听证不组织听证的；                                                                                                                                    8.行政机关使用或者损毁扣押的财物，对当事人造成损失的；                                                                                                                                   9.行政机关违法实行检查措施或者执行措施，给公民人身或者财产造成损害、给法人或者其他组织造成损失的；                                                                                        10.在行政处罚过程中发生腐败行为的；                                                                                                                                                     11.其他违反法律法规规章文件规定的行为。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auto"/>
                <w:kern w:val="2"/>
                <w:sz w:val="18"/>
                <w:szCs w:val="18"/>
                <w:u w:val="none"/>
                <w:lang w:val="en-US" w:eastAsia="zh-CN" w:bidi="ar-SA"/>
              </w:rPr>
            </w:pPr>
          </w:p>
        </w:tc>
      </w:tr>
    </w:tbl>
    <w:p>
      <w:pPr>
        <w:rPr>
          <w:color w:val="auto"/>
        </w:rPr>
      </w:pPr>
    </w:p>
    <w:tbl>
      <w:tblPr>
        <w:tblStyle w:val="4"/>
        <w:tblW w:w="15787" w:type="dxa"/>
        <w:tblInd w:w="1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4"/>
        <w:gridCol w:w="14"/>
        <w:gridCol w:w="836"/>
        <w:gridCol w:w="1134"/>
        <w:gridCol w:w="3258"/>
        <w:gridCol w:w="994"/>
        <w:gridCol w:w="964"/>
        <w:gridCol w:w="3968"/>
        <w:gridCol w:w="3402"/>
        <w:gridCol w:w="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sz w:val="18"/>
                <w:szCs w:val="18"/>
                <w:u w:val="none"/>
                <w:lang w:val="en-US"/>
              </w:rPr>
            </w:pPr>
            <w:r>
              <w:rPr>
                <w:rFonts w:hint="eastAsia" w:ascii="仿宋_GB2312" w:hAnsi="仿宋_GB2312" w:eastAsia="仿宋_GB2312" w:cs="仿宋_GB2312"/>
                <w:i w:val="0"/>
                <w:iCs w:val="0"/>
                <w:color w:val="auto"/>
                <w:kern w:val="0"/>
                <w:sz w:val="18"/>
                <w:szCs w:val="18"/>
                <w:highlight w:val="none"/>
                <w:u w:val="none"/>
                <w:lang w:val="en-US" w:eastAsia="zh-CN" w:bidi="ar"/>
              </w:rPr>
              <w:t>97</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对违法使用国家明令淘汰的电力设备和技术的处罚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《中华人民共和国电力法电力法》（2018年12月29日修订版）第六十四条 违反本法第十四条规定,电力建设项目使用国家明令淘汰的电力设备和技术的,由电力管理部门责令停止使用,没收国家明令淘汰的电力设备,并处五万元以下的罚款。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第十四条 电力建设项目应当符合电力发展规划,符合国家电力产业政策。电力建设项目不得使用国家明令淘汰的电力设备和技术。</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立案责任:发现涉嫌违反《电力法》《电力设施保护条例》《河北省电力条例》《电力设施保护条例实施细则》《供用电监督管理办法》的行为(或者下级电力管理部门上报或其他机关移送的违法案件等)，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调查责任:电力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7.执行责任:依照生效的行政处罚决定，做出相应处罚。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3.执法人员玩忽职守，对应当予以制止和处罚的违法行为不予制止、处罚;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98</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对危害供电、用电安全或者扰乱供电、用电秩序，情节严重或者拒绝改正的处罚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w:t>
            </w:r>
            <w:r>
              <w:rPr>
                <w:rFonts w:hint="eastAsia" w:ascii="仿宋_GB2312" w:hAnsi="仿宋_GB2312" w:eastAsia="仿宋_GB2312" w:cs="仿宋_GB2312"/>
                <w:i w:val="0"/>
                <w:iCs w:val="0"/>
                <w:color w:val="auto"/>
                <w:kern w:val="0"/>
                <w:sz w:val="18"/>
                <w:szCs w:val="18"/>
                <w:highlight w:val="none"/>
                <w:u w:val="none"/>
                <w:lang w:val="en-US" w:eastAsia="zh-CN" w:bidi="ar"/>
              </w:rPr>
              <w:t>中华人民共和国电力法电力法</w:t>
            </w:r>
            <w:r>
              <w:rPr>
                <w:rFonts w:hint="eastAsia" w:ascii="仿宋_GB2312" w:hAnsi="仿宋_GB2312" w:eastAsia="仿宋_GB2312" w:cs="仿宋_GB2312"/>
                <w:i w:val="0"/>
                <w:iCs w:val="0"/>
                <w:color w:val="000000"/>
                <w:kern w:val="0"/>
                <w:sz w:val="18"/>
                <w:szCs w:val="18"/>
                <w:u w:val="none"/>
                <w:lang w:val="en-US" w:eastAsia="zh-CN" w:bidi="ar"/>
              </w:rPr>
              <w:t>》（2018年12月29日修订版）第六十五条 违反本法第三十二条规定，危害供电、用电安全或者扰乱供电、用电秩序的，由电力管理部门责令改正，给予警告；情节严重或者拒绝改正的，可以中止供电，可以并处五万元以下的罚款。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第三十二条 用户用电不得危害供电、用电安全和扰乱供电、用电秩序。对危害供电、用电安全和扰乱供电、用电秩序的,供电企业有权制止。</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发现涉嫌违反《电力法》《电力设施保护条例》《河北省电力条例》《电力设施保护条例实施细则》《供用电监督管理办法》的行为(或者下级电力管理部门上报或其他机关移送的违法案件等)，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电力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7.执行责任:依照生效的行政处罚决定，做出相应处罚。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3.执法人员玩忽职守，对应当予以制止和处罚的违法行为不予制止、处罚;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99</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对盗窃电能的处罚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w:t>
            </w:r>
            <w:r>
              <w:rPr>
                <w:rFonts w:hint="eastAsia" w:ascii="仿宋_GB2312" w:hAnsi="仿宋_GB2312" w:eastAsia="仿宋_GB2312" w:cs="仿宋_GB2312"/>
                <w:i w:val="0"/>
                <w:iCs w:val="0"/>
                <w:color w:val="auto"/>
                <w:kern w:val="0"/>
                <w:sz w:val="18"/>
                <w:szCs w:val="18"/>
                <w:highlight w:val="none"/>
                <w:u w:val="none"/>
                <w:lang w:val="en-US" w:eastAsia="zh-CN" w:bidi="ar"/>
              </w:rPr>
              <w:t>中华人民共和国电力法电力法</w:t>
            </w:r>
            <w:r>
              <w:rPr>
                <w:rFonts w:hint="eastAsia" w:ascii="仿宋_GB2312" w:hAnsi="仿宋_GB2312" w:eastAsia="仿宋_GB2312" w:cs="仿宋_GB2312"/>
                <w:i w:val="0"/>
                <w:iCs w:val="0"/>
                <w:color w:val="000000"/>
                <w:kern w:val="0"/>
                <w:sz w:val="18"/>
                <w:szCs w:val="18"/>
                <w:u w:val="none"/>
                <w:lang w:val="en-US" w:eastAsia="zh-CN" w:bidi="ar"/>
              </w:rPr>
              <w:t>》（2018年12月29日修订版）第七十一条 盗窃电能的,由电力管理部门责令停止违法行为,追缴电费并处应交电费五倍以下的罚款;构成犯罪的,依照刑法有关规定追究刑事责任。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2.《电力供应与使用条例》（国务院令第196号发布）第四十一条 违反本条例第三十一条规定，盗窃电能的，由电力管理部门责令停止违法行为，追缴电费并处应交电费5倍以下的罚款；构成犯罪的，依法追究刑事责任。</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发现涉嫌违反《电力法》《电力设施保护条例》《河北省电力条例》《电力设施保护条例实施细则》《供用电监督管理办法》的行为(或者下级电力管理部门上报或其他机关移送的违法案件等)，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电力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7.执行责任:依照生效的行政处罚决定，做出相应处罚。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3.执法人员玩忽职守，对应当予以制止和处罚的违法行为不予制止、处罚;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auto"/>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对危害发电设施、变电设施和电力线路设施，拒不改正的处罚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《电力设施保护条例》（2011年1月8日修订版）第二十七条 违反本条例规定，危害发电设施、变电设施和电力线路设施的，由电力管理部门责令改正;拒不改正的，处1万元以下的罚款。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发现涉嫌违反《电力法》《电力设施保护条例》《河北省电力条例》《电力设施保护条例实施细则》《供用电监督管理办法》的行为(或者下级电力管理部门上报或其他机关移送的违法案件等)，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电力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7.执行责任:依照生效的行政处罚决定，做出相应处罚。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3.执法人员玩忽职守，对应当予以制止和处罚的违法行为不予制止、处罚;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101</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对供电企业实施损害电力用户合法权益拒不改正的处罚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《河北省电力条例》（河北省第十二届人民代表大会常务委员会公告第24号发布）第四十八条 违反本条例第三十八条规定的，由县级以上人民政府电力行政管理部门责令限期改正；拒不改正的，处一万元以上三万元以下罚款；给用户造成损失的，应当依法给予赔偿。</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第三十八条 供电企业不得实施下列损害电力用户合法权益的行为：（一）无正当理由拒绝供电或者擅自中断供电的；（二）非法增设供电条件或者变相增加用户负担的；（三）为电力用户指定电力设计、施工和设备材料供应单位的；（四）其他损害电力用户合法利益的。</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发现涉嫌违反《电力法》《电力设施保护条例》《河北省电力条例》《电力设施保护条例实施细则》《供用电监督管理办法》的行为(或者下级电力管理部门上报或其他机关移送的违法案件等)，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电力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7.执行责任:依照生效的行政处罚决定，做出相应处罚。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3.执法人员玩忽职守，对应当予以制止和处罚的违法行为不予制止、处罚;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auto"/>
                <w:kern w:val="0"/>
                <w:sz w:val="18"/>
                <w:szCs w:val="18"/>
                <w:highlight w:val="none"/>
                <w:u w:val="none"/>
                <w:lang w:val="en-US" w:eastAsia="zh-CN" w:bidi="ar"/>
              </w:rPr>
              <w:t>102</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对危害电力设施行为的处罚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《电力设施保护条例实施细则》（1999年3月18日国家经济贸易委员会、公安部令第8号发布根据2011年6月30日国家发展和改革委员会令第10号修改）第二十条 下列危害电力设施的行为，情节显著轻微的，由电力管理部门责令改正;拒不改正的，处1000元以上10000元以下罚款:(一)损坏使用中的杆塔基础的;(二)损坏、拆卸、盗窃使用中或备用塔材、导线等电力设施的;(三)拆卸、盗窃使用中或备用变压器等电力设备的。破坏电力设备、危害公共安全构成犯罪的，依法追究其刑事责任。</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立案责任:发现涉嫌违反《电力法》《电力设施保护条例》《河北省电力条例》《电力设施保护条例实施细则》《供用电监督管理办法》的行为(或者下级电力管理部门上报或其他机关移送的违法案件等)，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调查责任:电力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7.执行责任:依照生效的行政处罚决定，做出相应处罚。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3.执法人员玩忽职守，对应当予以制止和处罚的违法行为不予制止、处罚;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10.其他违反法律法规规章文件规定的行为。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auto"/>
                <w:kern w:val="0"/>
                <w:sz w:val="18"/>
                <w:szCs w:val="18"/>
                <w:u w:val="none"/>
                <w:lang w:val="en-US" w:eastAsia="zh-CN" w:bidi="ar"/>
              </w:rPr>
              <w:t>103</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对违反企业投资项目核准和备案管理的行政处罚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《企业投资项目核准和备案管理条例》（国令第673号）第十八条 实行核准管理的项目，企业未依照本条例规定办理核准手续开工建设或者未按照核准的建设地点、建设规模、建设内容等进行建设的，由核准机关责令停止建设或者责令停产，对企业处项目总投资额1‰以上5‰以下的罚款；对直接负责的主管人员和其他直接责任人员处2万元以上5万元以下的罚款，属于国家工作人员的，依法给予处分。以欺骗、贿赂等不正当手段取得项目核准文件，尚未开工建设的，由核准机关撤销核准文件，处项目总投资额1‰以上5‰以下的罚款；已经开工建设的，依照前款规定予以处罚；构成犯罪的，依法追究刑事责任。第十九条 实行备案管理的项目，企业未依照本条例规定将项目信息或者已备案项目的信息变更情况告知备案机关，或者向备案机关提供虚假信息的，由备案机关责令限期改正；逾期不改正的，处2万元以上5万元以下的罚款。第二十条 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1.立案责任：通过监督检查或者收到投诉、申诉、举报、其他机关移送、上级机关交办材料发现案源后，予以审查，确定是否立案。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2.调查责任：对已立案案件，要由两名以上执法人员进行调查、收集证据。案件调查终结，办案人员填写《案件处理意见书》报委法规处审核，并由法规处提出初步处理意见。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4.告知责任：拟处罚的，向当事人发出《行政处罚事先告知书》。在作出行政处罚决定之前，要告知当事人拟做出行政处罚决定的事实、理由及依据，并告知当事人享有依法陈述和申辩的权利。</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在作出责令停产停业、吊销许可证、较大数额罚款等处法决定之前，应告知当事人做出行政处罚决定的事实、理由及依据，并告知当事人依法享有陈述、申辩和要求听证的权利。当事人要求召开听证会的，由委法规处统一组织。</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6.送达责任：制作《行政处罚决定书》，依法送达当事人，重大行政处罚案件报送委法规处，由委法规处上报相关机关备案。</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7.执行责任：根据行政处罚决定，执行处罚。处罚结束归档保存案件材料。</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4.违反委托处罚规定的；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7.将罚款、没收的违法所得或者财物截留、私分或者变相私分的；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8.索取或者收受他人财物、收缴罚款据为己有的；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9.使用或者损毁扣押的财物，对当事人造成损失的；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11.对应当依法移交司法机关追究刑事责任的不移交，以行政处罚代替刑罚，徇私舞弊、包庇纵容违法行为的；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104</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对新建、改建、扩建水泥生产建设项目未按照散装水泥发放能力不低于百分之九十的标准进行设计和同步建设的处罚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《河北省促进散装水泥发展条例》(2014年1月1日执行）第三十一条  新建、改建、扩建水泥生产建设项目未按照散装水泥发放能力不低于百分之九十的标准进行设计和同步建设的，由县级以上人民政府散装水泥行政主管部门予以警告，责令限期改正。</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1.立案责任：发现新建、改建、扩建水泥生产建设项目未按照散装水泥发放能力不低于百分之九十的标准进行设计和同步建设的，予以审查，决定是否立案。                                 2.调查责任:散装水泥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105</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对违规使用袋装水泥在施工现场搅拌混凝土和砂浆的处罚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《河北省促进散装水泥发展条例》(2014年1月1日执行）第三十二条 使用袋装水泥在施工现场搅拌混凝土和砂浆的，由县级以上人民政府散装水泥行政主管部门予以警告，责令限期改正;逾期不改正的，处以每吨三百元以上五百元以下罚款。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1.立案责任：违规使用袋装水泥在施工现场搅拌混凝土和砂浆的，予以审查，决定是否立案。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散装水泥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106</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对使用列入淘汰名录的技术、工艺、设备、材料的或者违规使用不符合国家规定的燃油发电机组、燃油锅炉的处罚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《中华人民共和国循环经济促进法》（主席令第四号）第五十条 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第五十二条 电力、石油加工、化工、钢铁、有色金属和建材等企业未在规定的范围或者期限内停止使用不符合国家规定的燃油发电机组或者燃油锅炉的，由县级以上地方人民政府循环经济发展综合管理部门责令限期改正；逾期不改正的，责令拆除该燃油发电机组或者燃油锅炉，并处五万元以上五十万元以下的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立案责任：发现使用列入淘汰名录的技术、工艺、设备、材料的及电力、石油加工、化工、钢铁、有色金属和建材等企业未在规定的范围或者期限内停止使用不符合国家规定的燃油发电机组或者燃油锅炉的，予以审查，决定是否立案。                           2.调查责任:行政主管部门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107</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对从事节能咨询、设计、评估、检测、审计、认证等服务机构提供虚假信息的处罚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1.《中华人民共和国节约能源法》第七十六条　从事节能咨询、设计、评估、检测、审计、认证等服务的机构提供虚假信息的，由管理节能工作的部门责令改正，没收违法所得，并处五万元以上十万元以下罚款。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color w:val="auto"/>
                <w:kern w:val="0"/>
                <w:sz w:val="18"/>
                <w:szCs w:val="18"/>
                <w:highlight w:val="none"/>
                <w:lang w:val="en-US" w:eastAsia="zh-CN"/>
              </w:rPr>
              <w:t>2.</w:t>
            </w:r>
            <w:r>
              <w:rPr>
                <w:rFonts w:ascii="仿宋_GB2312" w:eastAsia="仿宋_GB2312" w:cs="仿宋_GB2312"/>
                <w:color w:val="auto"/>
                <w:kern w:val="0"/>
                <w:sz w:val="18"/>
                <w:szCs w:val="18"/>
                <w:highlight w:val="none"/>
                <w:lang w:val="en-US" w:eastAsia="zh-CN"/>
              </w:rPr>
              <w:t xml:space="preserve">《河北省节约能源条例》 </w:t>
            </w:r>
            <w:r>
              <w:rPr>
                <w:rFonts w:hint="eastAsia" w:ascii="仿宋_GB2312" w:eastAsia="仿宋_GB2312" w:cs="仿宋_GB2312"/>
                <w:color w:val="auto"/>
                <w:kern w:val="0"/>
                <w:sz w:val="18"/>
                <w:szCs w:val="18"/>
                <w:highlight w:val="none"/>
              </w:rPr>
              <w:t>第五十五条　节能服务机构从事节能咨询、设计、评估、检测、审计、认证等活动提供虚假信息的，由节能主管部门责令改正，没收违法所得，并处八万元以上十万元以下罚款。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i w:val="0"/>
                <w:iCs w:val="0"/>
                <w:color w:val="auto"/>
                <w:kern w:val="0"/>
                <w:sz w:val="18"/>
                <w:szCs w:val="18"/>
                <w:highlight w:val="none"/>
                <w:u w:val="none"/>
                <w:lang w:val="en-US"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1.立案责任：</w:t>
            </w:r>
            <w:r>
              <w:rPr>
                <w:rFonts w:ascii="仿宋_GB2312" w:eastAsia="仿宋_GB2312" w:cs="仿宋_GB2312"/>
                <w:i w:val="0"/>
                <w:iCs w:val="0"/>
                <w:color w:val="auto"/>
                <w:kern w:val="0"/>
                <w:sz w:val="18"/>
                <w:szCs w:val="18"/>
                <w:highlight w:val="none"/>
                <w:u w:val="none"/>
                <w:lang w:val="en-US" w:eastAsia="zh-CN"/>
              </w:rPr>
              <w:t>对发现</w:t>
            </w:r>
            <w:r>
              <w:rPr>
                <w:rFonts w:hint="eastAsia" w:ascii="仿宋_GB2312" w:eastAsia="仿宋_GB2312" w:cs="仿宋_GB2312"/>
                <w:i w:val="0"/>
                <w:iCs w:val="0"/>
                <w:color w:val="auto"/>
                <w:kern w:val="0"/>
                <w:sz w:val="18"/>
                <w:szCs w:val="18"/>
                <w:highlight w:val="none"/>
                <w:u w:val="none"/>
                <w:lang w:val="en-US" w:eastAsia="zh-CN"/>
              </w:rPr>
              <w:t>从事节能咨询、设计、评估、检测、审计、认证等服务机构提供虚假信息的，予以审查，决定是否立案。                           2.调查责任:行政主管部门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i w:val="0"/>
                <w:iCs w:val="0"/>
                <w:color w:val="auto"/>
                <w:kern w:val="0"/>
                <w:sz w:val="18"/>
                <w:szCs w:val="18"/>
                <w:highlight w:val="none"/>
                <w:u w:val="none"/>
                <w:lang w:val="en-US" w:eastAsia="zh-CN"/>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i w:val="0"/>
                <w:iCs w:val="0"/>
                <w:color w:val="auto"/>
                <w:kern w:val="0"/>
                <w:sz w:val="18"/>
                <w:szCs w:val="18"/>
                <w:highlight w:val="none"/>
                <w:u w:val="none"/>
                <w:lang w:val="en-US" w:eastAsia="zh-CN"/>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108</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对违法无偿向本单位职工提供能源或者对能源消费实行包费制的处罚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《中华人民共和国节约能源法》第七十七条　违反本法规定，无偿向本单位职工提供能源或者对能源消费实行包费制的，由管理节能工作的部门责令限期改正；逾期不改正的，处五万元以上二十万元以下罚款。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i w:val="0"/>
                <w:iCs w:val="0"/>
                <w:color w:val="auto"/>
                <w:kern w:val="0"/>
                <w:sz w:val="18"/>
                <w:szCs w:val="18"/>
                <w:highlight w:val="none"/>
                <w:u w:val="none"/>
                <w:lang w:val="en-US"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1.立案责任：</w:t>
            </w:r>
            <w:r>
              <w:rPr>
                <w:rFonts w:ascii="仿宋_GB2312" w:eastAsia="仿宋_GB2312" w:cs="仿宋_GB2312"/>
                <w:i w:val="0"/>
                <w:iCs w:val="0"/>
                <w:color w:val="auto"/>
                <w:kern w:val="0"/>
                <w:sz w:val="18"/>
                <w:szCs w:val="18"/>
                <w:highlight w:val="none"/>
                <w:u w:val="none"/>
                <w:lang w:val="en-US" w:eastAsia="zh-CN"/>
              </w:rPr>
              <w:t>对发现</w:t>
            </w:r>
            <w:r>
              <w:rPr>
                <w:rFonts w:hint="eastAsia" w:ascii="仿宋_GB2312" w:eastAsia="仿宋_GB2312" w:cs="仿宋_GB2312"/>
                <w:i w:val="0"/>
                <w:iCs w:val="0"/>
                <w:color w:val="auto"/>
                <w:kern w:val="0"/>
                <w:sz w:val="18"/>
                <w:szCs w:val="18"/>
                <w:highlight w:val="none"/>
                <w:u w:val="none"/>
                <w:lang w:val="en-US" w:eastAsia="zh-CN"/>
              </w:rPr>
              <w:t>违法无偿向本单位职工提供能源或者对能源消费实行包费制的，予以审查，决定是否立案。                           2.调查责任:行政主管部门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i w:val="0"/>
                <w:iCs w:val="0"/>
                <w:color w:val="auto"/>
                <w:kern w:val="0"/>
                <w:sz w:val="18"/>
                <w:szCs w:val="18"/>
                <w:highlight w:val="none"/>
                <w:u w:val="none"/>
                <w:lang w:val="en-US" w:eastAsia="zh-CN"/>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eastAsia="仿宋_GB2312" w:cs="仿宋_GB2312"/>
                <w:i w:val="0"/>
                <w:iCs w:val="0"/>
                <w:color w:val="auto"/>
                <w:kern w:val="0"/>
                <w:sz w:val="18"/>
                <w:szCs w:val="18"/>
                <w:highlight w:val="none"/>
                <w:u w:val="none"/>
                <w:lang w:val="en-US" w:eastAsia="zh-CN"/>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109</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对重点用能单位未按照本法规定报送能源利用状况报告或者报告内容不实的处罚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color w:val="auto"/>
                <w:kern w:val="0"/>
                <w:sz w:val="18"/>
                <w:szCs w:val="18"/>
                <w:highlight w:val="none"/>
              </w:rPr>
              <w:t>《中华人民共和国节约能源法》第八十二条　重点用能单位未按照本法规定报送能源利用状况报告或者报告内容不实的，由管理节能工作的部门责令限期改正；逾期不改正的，处一万元以上五万元以下罚款。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1.立案责任：</w:t>
            </w:r>
            <w:r>
              <w:rPr>
                <w:rFonts w:ascii="仿宋_GB2312" w:eastAsia="仿宋_GB2312" w:cs="仿宋_GB2312"/>
                <w:i w:val="0"/>
                <w:iCs w:val="0"/>
                <w:color w:val="auto"/>
                <w:kern w:val="0"/>
                <w:sz w:val="18"/>
                <w:szCs w:val="18"/>
                <w:highlight w:val="none"/>
                <w:u w:val="none"/>
                <w:lang w:val="en-US" w:eastAsia="zh-CN"/>
              </w:rPr>
              <w:t>对发现</w:t>
            </w:r>
            <w:r>
              <w:rPr>
                <w:rFonts w:hint="eastAsia" w:ascii="仿宋_GB2312" w:eastAsia="仿宋_GB2312" w:cs="仿宋_GB2312"/>
                <w:i w:val="0"/>
                <w:iCs w:val="0"/>
                <w:color w:val="auto"/>
                <w:kern w:val="0"/>
                <w:sz w:val="18"/>
                <w:szCs w:val="18"/>
                <w:highlight w:val="none"/>
                <w:u w:val="none"/>
                <w:lang w:val="en-US" w:eastAsia="zh-CN"/>
              </w:rPr>
              <w:t>对重点用能单位未按照本法规定报送能源利用状况报告或者报告内容不实的，予以审查，决定是否立案。                           2.调查责任:行政主管部门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110</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对重点用能单位无正当理由拒不落实整改要求或者整改没有达到要求的处罚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《中华人民共和国节约能源法》第八十三条　重点用能单位无正当理由拒不落实本法第五十四条规定的整改要求或者整改没有达到要求的，由管理节能工作的部门处十万元以上三十万元以下罚款。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color w:val="auto"/>
                <w:kern w:val="0"/>
                <w:sz w:val="18"/>
                <w:szCs w:val="18"/>
                <w:highlight w:val="none"/>
                <w:lang w:val="en-US" w:eastAsia="zh-CN"/>
              </w:rPr>
              <w:t>第五十四条 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1.立案责任：</w:t>
            </w:r>
            <w:r>
              <w:rPr>
                <w:rFonts w:ascii="仿宋_GB2312" w:eastAsia="仿宋_GB2312" w:cs="仿宋_GB2312"/>
                <w:i w:val="0"/>
                <w:iCs w:val="0"/>
                <w:color w:val="auto"/>
                <w:kern w:val="0"/>
                <w:sz w:val="18"/>
                <w:szCs w:val="18"/>
                <w:highlight w:val="none"/>
                <w:u w:val="none"/>
                <w:lang w:val="en-US" w:eastAsia="zh-CN"/>
              </w:rPr>
              <w:t>对发现</w:t>
            </w:r>
            <w:r>
              <w:rPr>
                <w:rFonts w:hint="eastAsia" w:ascii="仿宋_GB2312" w:eastAsia="仿宋_GB2312" w:cs="仿宋_GB2312"/>
                <w:i w:val="0"/>
                <w:iCs w:val="0"/>
                <w:color w:val="auto"/>
                <w:kern w:val="0"/>
                <w:sz w:val="18"/>
                <w:szCs w:val="18"/>
                <w:highlight w:val="none"/>
                <w:u w:val="none"/>
                <w:lang w:val="en-US" w:eastAsia="zh-CN"/>
              </w:rPr>
              <w:t>重点用能单位无正当理由拒不落实整改要求或者整改没有达到要求的，予以审查，决定是否立案。                           2.调查责任:行政主管部门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111</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对重点用能单位未依法设立能源管理岗位，聘任能源管理负责人，并报管理节能工作的部门和有关部门备案的处罚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color w:val="auto"/>
                <w:kern w:val="0"/>
                <w:sz w:val="18"/>
                <w:szCs w:val="18"/>
                <w:highlight w:val="none"/>
              </w:rPr>
              <w:t>《中华人民共和国节约能源法》第八十四条　重点用能单位未按照本法规定设立能源管理岗位，聘任能源管理负责人，并报管理节能工作的部门和有关部门备案的，由管理节能工作的部门责令改正；拒不改正的，处一万元以上三万元以下罚款。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ascii="仿宋_GB2312" w:eastAsia="仿宋_GB2312" w:cs="仿宋_GB2312"/>
                <w:color w:val="auto"/>
                <w:kern w:val="0"/>
                <w:sz w:val="18"/>
                <w:szCs w:val="18"/>
                <w:highlight w:val="none"/>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1.立案责任：</w:t>
            </w:r>
            <w:r>
              <w:rPr>
                <w:rFonts w:ascii="仿宋_GB2312" w:eastAsia="仿宋_GB2312" w:cs="仿宋_GB2312"/>
                <w:i w:val="0"/>
                <w:iCs w:val="0"/>
                <w:color w:val="auto"/>
                <w:kern w:val="0"/>
                <w:sz w:val="18"/>
                <w:szCs w:val="18"/>
                <w:highlight w:val="none"/>
                <w:u w:val="none"/>
                <w:lang w:val="en-US" w:eastAsia="zh-CN"/>
              </w:rPr>
              <w:t>对发现</w:t>
            </w:r>
            <w:r>
              <w:rPr>
                <w:rFonts w:hint="eastAsia" w:ascii="仿宋_GB2312" w:eastAsia="仿宋_GB2312" w:cs="仿宋_GB2312"/>
                <w:i w:val="0"/>
                <w:iCs w:val="0"/>
                <w:color w:val="auto"/>
                <w:kern w:val="0"/>
                <w:sz w:val="18"/>
                <w:szCs w:val="18"/>
                <w:highlight w:val="none"/>
                <w:u w:val="none"/>
                <w:lang w:val="en-US" w:eastAsia="zh-CN"/>
              </w:rPr>
              <w:t xml:space="preserve">重点用能单位未依法设立能源管理岗位，聘任能源管理负责人，并报管理节能工作的部门和有关部门备案的，予以审查，决定是否立案。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 xml:space="preserve"> 2.调查责任:行政主管部门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112</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对被监察单位无正当理由拒绝节能监测的处罚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《河北省节约能源条例》第十一条　县级以上人民政府节能主管部门和有关部门应当加强对节能工作的监督管理，依法查处违法违规用能行为。节能监察机构对能源生产、经营、使用单位和其他相关单位执行节能法律、法规、规章和强制性节能标准等情况进行监督检查。被监察单位应当予以配合，不得拒绝监察。</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color w:val="auto"/>
                <w:kern w:val="0"/>
                <w:sz w:val="18"/>
                <w:szCs w:val="18"/>
                <w:highlight w:val="none"/>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第五十九条 违反本条例规定，被监察单位无正当理由拒绝节能监察的，由县级以上人民政府节能主管部门责令限期改正；逾期不改正的，处一万元以上三万元以下罚款。</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1.立案责任：发现违反《中华人民共和国节约能源法》第七十六条、第八十二条、第八十三条行为的，予以审查，决定是否立案。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调查责任: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7.执行责任:依照生效的行政处罚决定，依法进行处罚。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1.没有法定的行政处罚依据的；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4.处罚使用非法单据的；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5.违法实行检查措施或者执行措施，给公民人身或者财产造成损害、给法人或者其他组织造成损失的；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6.自行收缴罚款的；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7.对应当依法移交司法机关追究刑事责任的不移交，以行政处罚代替刑罚，徇私舞弊、包庇纵容违法行为的；                                                                      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113</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5"/>
                <w:szCs w:val="15"/>
                <w:highlight w:val="none"/>
                <w:u w:val="none"/>
                <w:lang w:val="en-US" w:eastAsia="zh-CN" w:bidi="ar"/>
              </w:rPr>
              <w:t>对未依照本法规定对管道进行巡护、检测和维修的;不符合安全使用条件的管道未及时更新、改造或者停止使用的;未依照规定设置、修复或者更新有关管道标志的;未依照规定将管道竣工测量图报人民政府主管管道保护工作的部门备案的;未制定本企业管道事故应急预案，或者未将本企业管道事故应急预案报人民政府主管管道保护工作的部门备案的;发生管道事故，未采取有效措施消除或者减轻事故危害的;未对停止运行、封存、报废的管道采取必要的安全防护措施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s="仿宋_GB2312"/>
                <w:color w:val="auto"/>
                <w:kern w:val="0"/>
                <w:sz w:val="18"/>
                <w:szCs w:val="18"/>
                <w:highlight w:val="none"/>
                <w:lang w:val="en-US" w:eastAsia="zh-CN"/>
              </w:rPr>
            </w:pPr>
            <w:r>
              <w:rPr>
                <w:rFonts w:hint="eastAsia" w:ascii="仿宋_GB2312" w:eastAsia="仿宋_GB2312" w:cs="仿宋_GB2312"/>
                <w:color w:val="auto"/>
                <w:kern w:val="0"/>
                <w:sz w:val="18"/>
                <w:szCs w:val="18"/>
                <w:highlight w:val="none"/>
                <w:lang w:val="en-US" w:eastAsia="zh-CN"/>
              </w:rPr>
              <w:t>《中华人民共和国石油天然气管道保护法》（2010年6月25日第十一届全国人民代表大会常务委员会第十五次会议通过，自2010年10月1日起施行）第五十条 管道企业有下列行为之一的，由县级以上地方人民政府主管管道保护的部门责令限期改正；逾期不改正的，处二万以上十万以下的罚款；对直接负责的主管人员和其他责任人员给予处分：（一）未依照本法规定对管道进行巡护、检测和维修的；（二）对不符合安全使用条件的管道未及时更新、改造或者停止使用的；（三）未依照本法规定设置、修复或者更新有关管道标志的；（四）未依照本法规定将管道竣工测量图报人民政府主管管道保护工作的部门备案的；（五）未制定本企业管道事故应急预案，或者未将本企业管道事故应急预案报人民政府主管管道保护工作的部门备案的；（六）发生管道事故，未采取有效措施消除或者减轻事故危害的；（七）未对停止运行、封存、报废的管道采取必要的安全防护措施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Calibri" w:eastAsia="仿宋_GB2312" w:cs="仿宋_GB2312"/>
                <w:color w:val="auto"/>
                <w:kern w:val="0"/>
                <w:sz w:val="18"/>
                <w:szCs w:val="18"/>
                <w:highlight w:val="none"/>
                <w:lang w:val="en-US" w:eastAsia="zh-CN" w:bidi="ar-SA"/>
              </w:rPr>
            </w:pPr>
            <w:r>
              <w:rPr>
                <w:rFonts w:hint="eastAsia" w:ascii="仿宋_GB2312" w:eastAsia="仿宋_GB2312" w:cs="仿宋_GB2312"/>
                <w:color w:val="auto"/>
                <w:kern w:val="0"/>
                <w:sz w:val="18"/>
                <w:szCs w:val="18"/>
                <w:highlight w:val="none"/>
                <w:lang w:val="en-US" w:eastAsia="zh-CN"/>
              </w:rPr>
              <w:t>管道企业违反本法规定的行为同时违反建设工程质量管理、安全生产、消防等其他法律的，依照其他法律的规定处罚。管道企业给他人合法权益造成损害的，依法承担民事责任。</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color w:val="auto"/>
                <w:kern w:val="0"/>
                <w:sz w:val="18"/>
                <w:szCs w:val="18"/>
                <w:highlight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hAnsi="仿宋_GB2312" w:eastAsia="仿宋_GB2312" w:cs="仿宋_GB2312"/>
                <w:i w:val="0"/>
                <w:iCs w:val="0"/>
                <w:color w:val="auto"/>
                <w:kern w:val="0"/>
                <w:sz w:val="18"/>
                <w:szCs w:val="18"/>
                <w:highlight w:val="none"/>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一般程序：</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1.发现或接到举报有依法应当给予行政处罚行为，以及有关部门移送的案件，予以审查，决定是否立案；</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2.对立案的案件，组织调查取证（必要时，依法进行检查）；</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3.调查时执法人员不得少于两人，执法时应出示执法身份证件，允许当事人辩解陈述，执法人员与当事人有直接利害关系的应当回避；</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4.对违法事实、证据、调查取证程序、法律适用、处罚种类和幅度、当事人陈述和申辩理由等方面进行审查，提出处理意见；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5.作出行政处罚决定之前，应告知当事人处罚的事实、理由和依据及其依法享有的陈述、申辩等权利。符合听证规定的，行政机关应当组织听证;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6.制作编有号码的行政处罚决定书，并按法律规定的方式送达当事人；</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7.责令当事人改正或限期改正违法行为，当事人逾期不履行行政处罚决定的，依法采取措施或申请人民法院强制执行；</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8.监督实施情况。</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1.对符合法定条件的项目申请不予受理。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2.对不符合法定条件的项目准予行政许可或者超越法定权限作出准予许可决定的。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3.对符合法定条件的项目不予行政许可或者不在法定期限内作出准予许可行政决定的。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5.索取或者收受他人财物或者谋取其他利益的。</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114</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对危害石油天然气管道安全违法行为的处罚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5"/>
                <w:szCs w:val="15"/>
                <w:u w:val="none"/>
                <w:lang w:val="en-US" w:eastAsia="zh-CN" w:bidi="ar"/>
              </w:rPr>
            </w:pPr>
            <w:r>
              <w:rPr>
                <w:rFonts w:hint="eastAsia" w:ascii="仿宋_GB2312" w:hAnsi="仿宋_GB2312" w:eastAsia="仿宋_GB2312" w:cs="仿宋_GB2312"/>
                <w:i w:val="0"/>
                <w:iCs w:val="0"/>
                <w:color w:val="000000"/>
                <w:kern w:val="0"/>
                <w:sz w:val="15"/>
                <w:szCs w:val="15"/>
                <w:u w:val="none"/>
                <w:lang w:val="en-US" w:eastAsia="zh-CN" w:bidi="ar"/>
              </w:rPr>
              <w:t>《中华人民共和国石油天然气管道保护法》第五十二条 违反本法第二十九条、三十条、三十二条或者第三十三条第一款的规定，实施危害管道安全行为的，由县级以上地方人民政府主管管道保护的部门责令停止违法行为；情节较重的，对单位处一万元以上十万元以下的罚款，对个人处二百元以上二千元以下的罚款；对违法修建的建筑物、构筑物或者其他设施限期拆除；逾期未拆除的，由县级以上地方人民政府主管管道保护工作的部门组织拆除，所需费用由违法行为人承担。</w:t>
            </w:r>
          </w:p>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5"/>
                <w:szCs w:val="15"/>
                <w:u w:val="none"/>
                <w:lang w:val="en-US" w:eastAsia="zh-CN" w:bidi="ar"/>
              </w:rPr>
            </w:pPr>
            <w:r>
              <w:rPr>
                <w:rFonts w:hint="eastAsia" w:ascii="仿宋_GB2312" w:hAnsi="仿宋_GB2312" w:eastAsia="仿宋_GB2312" w:cs="仿宋_GB2312"/>
                <w:i w:val="0"/>
                <w:iCs w:val="0"/>
                <w:color w:val="000000"/>
                <w:kern w:val="0"/>
                <w:sz w:val="15"/>
                <w:szCs w:val="15"/>
                <w:u w:val="none"/>
                <w:lang w:val="en-US" w:eastAsia="zh-CN" w:bidi="ar"/>
              </w:rPr>
              <w:t>第二十九条 禁止在本法第五十八条第一项所列管道附属设施的上方架设电力线路、通信线路或者在储气库构造区域范围内进行工程挖掘、工程钻探、采矿。</w:t>
            </w:r>
          </w:p>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5"/>
                <w:szCs w:val="15"/>
                <w:u w:val="none"/>
                <w:lang w:val="en-US" w:eastAsia="zh-CN" w:bidi="ar"/>
              </w:rPr>
            </w:pPr>
            <w:r>
              <w:rPr>
                <w:rFonts w:hint="eastAsia" w:ascii="仿宋_GB2312" w:hAnsi="仿宋_GB2312" w:eastAsia="仿宋_GB2312" w:cs="仿宋_GB2312"/>
                <w:i w:val="0"/>
                <w:iCs w:val="0"/>
                <w:color w:val="000000"/>
                <w:kern w:val="0"/>
                <w:sz w:val="15"/>
                <w:szCs w:val="15"/>
                <w:u w:val="none"/>
                <w:lang w:val="en-US" w:eastAsia="zh-CN" w:bidi="ar"/>
              </w:rPr>
              <w:t>第三十条 在管道线路中心线两侧各五米地域范围内，禁止下列危害管道安全的行为：（一）种植乔木、灌木、藤类、芦苇、竹子或者其他根系深达管道埋设部位可能损坏管道防腐层的深根植物；（二）取土、采石、用火、堆放重物、排放腐蚀性物质、使用机械工具进行挖掘施工；（三）挖塘、修渠、修晒场、修建水产养殖场、建温室、建家畜棚圈、建房以及修建其他建筑物、构筑物。</w:t>
            </w:r>
          </w:p>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5"/>
                <w:szCs w:val="15"/>
                <w:u w:val="none"/>
                <w:lang w:val="en-US" w:eastAsia="zh-CN" w:bidi="ar"/>
              </w:rPr>
            </w:pPr>
            <w:r>
              <w:rPr>
                <w:rFonts w:hint="eastAsia" w:ascii="仿宋_GB2312" w:hAnsi="仿宋_GB2312" w:eastAsia="仿宋_GB2312" w:cs="仿宋_GB2312"/>
                <w:i w:val="0"/>
                <w:iCs w:val="0"/>
                <w:color w:val="000000"/>
                <w:kern w:val="0"/>
                <w:sz w:val="15"/>
                <w:szCs w:val="15"/>
                <w:u w:val="none"/>
                <w:lang w:val="en-US" w:eastAsia="zh-CN" w:bidi="ar"/>
              </w:rPr>
              <w:t>第三十二条 在穿越河流的管道线路中心线两侧各五百米地域范围内，禁止抛锚、拖锚、挖砂、挖泥、采石、水下爆破。但是，在保障管道安全的条件下，为防洪和航道通畅而进行的养护疏浚作业除外。</w:t>
            </w:r>
          </w:p>
          <w:p>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5"/>
                <w:szCs w:val="15"/>
                <w:u w:val="none"/>
                <w:lang w:val="en-US" w:eastAsia="zh-CN" w:bidi="ar"/>
              </w:rPr>
              <w:t>第三十三条 在管道专用隧道中心线两侧各一千米地域范围内，除本条第二款规定的情形外，禁止采石、采矿、爆破。</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1.立案责任：发现危害石油天然气管道安全的违法行为，由县级以上地方人民政府主管管道保护工作的部门依法予以审查，决定是否立案。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调查责任：县级以上地方人民政府主管管道保护工作的部门对立案的案件，指定专人负责，及时组织调查取证，与当事人有直接利害关系的应当回避，执法人员不得少于两人，调查时应出示执法证件，允许当事人辩解陈述，执法人员应保守有关秘密。                                                                                                3.审查责任：审理案件调查报告，对案件违法事实、证据、调查取证程序、法律适用、处罚种类和幅度、当时人陈述和申辩理由等方面进行审查，提出处理意见（主要证据不足时，以适当的方式补充调查）。                                                                                                                                  4.告知责任：作出行政处罚决定前，应当制作《行政处罚告知书》送达当事人，告知违法事实及其享有的陈述、申辩等权利。符合听证规定的，制作并送达《行政处罚听证告知书》。                                                                                                                                                          5.决定责任：制作行政处罚决定书，载明行政处罚告知、当事人陈述申辩或者情况等内容。                                                                                         6.送达责任：行政处罚决定书按法律规定的方式送达当事人。                                                                                                              7.执行责任：依照生效的行政处罚决定，处以罚款。                                                                                                                    8.其他法律法规规章文件规定应履行的责任。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因不履行或不正确履行行政职责，出现以下情形的，行政机关及其相关人员应承担相应责任：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1.不具备行政执法资格实施对涉及石油天然气管道保护违法行为行政处罚的；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2.无法律或事实依据实施行政处罚的；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3.违反规定设立对涉及石油天然气管道保护违法行为处罚种类或者改变处罚幅度的；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4.违反法定程序对涉及石油天然气管道保护违法行为进行处罚的；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5.对应当予以制止和处罚的石油天然气管道违法行为不予制止、处罚的；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6.依法应当组织听证而不组织听证的；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7.在查处涉及石油天然气管道保护违法行为过程中，滥用职权或者玩忽职守侵犯行政相对人合法权利的；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8.其他违反法律法规文件规定的行为。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115</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对未经依法批准施工作业的处罚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s="仿宋_GB2312"/>
                <w:color w:val="auto"/>
                <w:kern w:val="0"/>
                <w:sz w:val="15"/>
                <w:szCs w:val="15"/>
                <w:highlight w:val="none"/>
                <w:lang w:val="en-US" w:eastAsia="zh-CN"/>
              </w:rPr>
            </w:pPr>
            <w:r>
              <w:rPr>
                <w:rFonts w:hint="eastAsia" w:ascii="仿宋_GB2312" w:eastAsia="仿宋_GB2312" w:cs="仿宋_GB2312"/>
                <w:color w:val="auto"/>
                <w:kern w:val="0"/>
                <w:sz w:val="15"/>
                <w:szCs w:val="15"/>
                <w:highlight w:val="none"/>
                <w:lang w:val="en-US" w:eastAsia="zh-CN"/>
              </w:rPr>
              <w:t>《中华人民共和国石油天然气管道保护法》第五十三条 未经依法批准，进行本法第三十三条第二款或者第三十五条规定的施工作业的，由县级以上地方人民政府主管管道保护工作的部门责令停止违法行为；情节较重的，处一万以上五万以下的罚款；对违法修建的危害管道安全的建筑物、构筑物或者其他设施限期拆除；逾期未拆除的，由县级以上地方人民政府主管管道保护工作的部门组织拆除，所需费用由违法行为人承担。</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s="仿宋_GB2312"/>
                <w:color w:val="auto"/>
                <w:kern w:val="0"/>
                <w:sz w:val="15"/>
                <w:szCs w:val="15"/>
                <w:highlight w:val="none"/>
                <w:lang w:val="en-US" w:eastAsia="zh-CN"/>
              </w:rPr>
            </w:pPr>
            <w:r>
              <w:rPr>
                <w:rFonts w:hint="eastAsia" w:ascii="仿宋_GB2312" w:eastAsia="仿宋_GB2312" w:cs="仿宋_GB2312"/>
                <w:color w:val="auto"/>
                <w:kern w:val="0"/>
                <w:sz w:val="15"/>
                <w:szCs w:val="15"/>
                <w:highlight w:val="none"/>
                <w:lang w:val="en-US" w:eastAsia="zh-CN"/>
              </w:rPr>
              <w:t>第三十三条 在管道专用隧道中心线两侧各一千米地域范围内，除本条第二款规定的情形外，禁止采石、采矿、爆破。</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s="仿宋_GB2312"/>
                <w:color w:val="auto"/>
                <w:kern w:val="0"/>
                <w:sz w:val="15"/>
                <w:szCs w:val="15"/>
                <w:highlight w:val="none"/>
                <w:lang w:val="en-US" w:eastAsia="zh-CN"/>
              </w:rPr>
            </w:pPr>
            <w:r>
              <w:rPr>
                <w:rFonts w:hint="eastAsia" w:ascii="仿宋_GB2312" w:eastAsia="仿宋_GB2312" w:cs="仿宋_GB2312"/>
                <w:color w:val="auto"/>
                <w:kern w:val="0"/>
                <w:sz w:val="15"/>
                <w:szCs w:val="15"/>
                <w:highlight w:val="none"/>
                <w:lang w:val="en-US" w:eastAsia="zh-CN"/>
              </w:rPr>
              <w:t>在前款规定的地域范围内，因修建铁路、公路、水利工程等公共工程，确需实施采石、爆破作业的，应当经管道所在地县级人民政府主管管道保护工作的部门批准，并采取必要的安全防护措施，方可实施。</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s="仿宋_GB2312"/>
                <w:color w:val="auto"/>
                <w:kern w:val="0"/>
                <w:sz w:val="15"/>
                <w:szCs w:val="15"/>
                <w:highlight w:val="none"/>
                <w:lang w:val="en-US" w:eastAsia="zh-CN"/>
              </w:rPr>
            </w:pPr>
            <w:r>
              <w:rPr>
                <w:rFonts w:hint="eastAsia" w:ascii="仿宋_GB2312" w:eastAsia="仿宋_GB2312" w:cs="仿宋_GB2312"/>
                <w:color w:val="auto"/>
                <w:kern w:val="0"/>
                <w:sz w:val="15"/>
                <w:szCs w:val="15"/>
                <w:highlight w:val="none"/>
                <w:lang w:val="en-US" w:eastAsia="zh-CN"/>
              </w:rPr>
              <w:t>第三十五条 进行下列施工作业，施工单位应当向管道所在地县级人民政府主管管道保护工作的部门提出申请：（一）穿跨越管道的施工作业；（二）在管道线路中心线两侧各五米至五十米和本法第五十八条第一项所列管道附属设施周边一百米地域范围内，新建、改建、扩建铁路、公路、河渠，架设电力线路，埋设地下电缆、光缆，设置安全接地体、避雷接地体；（三）在管道线路中心线两侧各二百米和本法第五十八条第一项所列管道附属设施周边五百米地域范围内，进行爆破、地震法勘探或者工程挖掘、工程钻探、采矿。</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color w:val="auto"/>
                <w:kern w:val="0"/>
                <w:sz w:val="15"/>
                <w:szCs w:val="15"/>
                <w:highlight w:val="none"/>
                <w:lang w:val="en-US" w:eastAsia="zh-CN"/>
              </w:rPr>
              <w:t>县级人民政府主管管道保护工作的部门接到申请后，应当组织施工单位与管道企业协商确定施工作业方案，并签订安全防护协议；协商不成的，主管管道保护工作的部门应当组织进行安全评审，作出是否批准作业的决定。</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一般程序：</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1.发现或接到举报有依法应当给予行政处罚行为，以及有关部门移送的案件，予以审查，决定是否立案；</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2.对立案的案件，组织调查取证（必要时，依法进行检查）；</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3.调查时执法人员不得少于两人，执法时应出示执法身份证件，允许当事人辩解陈述，执法人员与当事人有直接利害关系的应当回避；</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4.对违法事实、证据、调查取证程序、法律适用、处罚种类和幅度、当事人陈述和申辩理由等方面进行审查，提出处理意见；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5.作出行政处罚决定之前，应告知当事人处罚的事实、理由和依据及其依法享有的陈述、申辩等权利。符合听证规定的，行政机关应当组织听证;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6.制作编有号码的行政处罚决定书，并按法律规定的方式送达当事人；</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7.责令当事人改正或限期改正违法行为，当事人逾期不履行行政处罚决定的，依法采取措施或申请人民法院强制执行；</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8.监督实施情况。</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1.对符合法定条件的项目申请不予受理。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2.对不符合法定条件的项目准予行政许可或者超越法定权限作出准予许可决定的。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3.对符合法定条件的项目不予行政许可或者不在法定期限内作出准予许可行政决定的。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i w:val="0"/>
                <w:iCs w:val="0"/>
                <w:color w:val="auto"/>
                <w:kern w:val="0"/>
                <w:sz w:val="18"/>
                <w:szCs w:val="18"/>
                <w:highlight w:val="none"/>
                <w:u w:val="none"/>
                <w:lang w:val="en-US" w:eastAsia="zh-CN"/>
              </w:rPr>
              <w:t>5.索取或者收受他人财物或者谋取其他利益的。</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116</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对擅自开启、关闭管道阀门的;移动、毁损、涂改管道标志的;在埋地管道上方巡查便道上行驶重型车辆的;在地面管道线路、架空管道线路和管桥上行走或者放置重物的;阻碍依法进行的管道建设的处罚</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s="仿宋_GB2312"/>
                <w:color w:val="auto"/>
                <w:kern w:val="0"/>
                <w:sz w:val="18"/>
                <w:szCs w:val="18"/>
                <w:highlight w:val="none"/>
                <w:lang w:val="en-US" w:eastAsia="zh-CN"/>
              </w:rPr>
            </w:pPr>
            <w:r>
              <w:rPr>
                <w:rFonts w:hint="eastAsia" w:ascii="仿宋_GB2312" w:eastAsia="仿宋_GB2312" w:cs="仿宋_GB2312"/>
                <w:color w:val="auto"/>
                <w:kern w:val="0"/>
                <w:sz w:val="18"/>
                <w:szCs w:val="18"/>
                <w:highlight w:val="none"/>
                <w:lang w:val="en-US" w:eastAsia="zh-CN"/>
              </w:rPr>
              <w:t>《中华人民共和国石油天然气管道保护法》第五十四条 违反本法规定，有下列行为之一的，由县级以上地方人民政府主管管道保护工作的部门责令改正；情节严重的，处二百元以上一千元以下的罚款：（一）擅自开启、关闭管道阀门的；（二）移动、损毁、涂改管道标志的；（三）在埋地管道上方巡查便道上行驶重型车辆的；（四）在地面管道线路、架空管道线路和管桥上行走或者放置重物的；（五）阻碍依法进行的管道建设的。</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hAnsi="仿宋_GB2312" w:eastAsia="仿宋_GB2312" w:cs="仿宋_GB2312"/>
                <w:i w:val="0"/>
                <w:iCs w:val="0"/>
                <w:color w:val="auto"/>
                <w:kern w:val="0"/>
                <w:sz w:val="18"/>
                <w:szCs w:val="18"/>
                <w:highlight w:val="none"/>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一般程序：</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1.发现或接到举报有依法应当给予行政处罚行为，以及有关部门移送的案件，予以审查，决定是否立案；</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2.对立案的案件，组织调查取证（必要时，依法进行检查）；</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3.调查时执法人员不得少于两人，执法时应出示执法身份证件，允许当事人辩解陈述，执法人员与当事人有直接利害关系的应当回避；</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4.对违法事实、证据、调查取证程序、法律适用、处罚种类和幅度、当事人陈述和申辩理由等方面进行审查，提出处理意见；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5.作出行政处罚决定之前，应告知当事人处罚的事实、理由和依据及其依法享有的陈述、申辩等权利。符合听证规定的，行政机关应当组织听证;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6.制作编有号码的行政处罚决定书，并按法律规定的方式送达当事人；</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7.责令当事人改正或限期改正违法行为，当事人逾期不履行行政处罚决定的，依法采取措施或申请人民法院强制执行；</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8.监督实施情况。</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1.对符合法定条件的项目申请不予受理。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2.对不符合法定条件的项目准予行政许可或者超越法定权限作出准予许可决定的。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3.对符合法定条件的项目不予行政许可或者不在法定期限内作出准予许可行政决定的。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Calibri" w:eastAsia="仿宋_GB2312" w:cs="仿宋_GB2312"/>
                <w:i w:val="0"/>
                <w:iCs w:val="0"/>
                <w:color w:val="auto"/>
                <w:kern w:val="0"/>
                <w:sz w:val="18"/>
                <w:szCs w:val="18"/>
                <w:highlight w:val="none"/>
                <w:u w:val="none"/>
                <w:lang w:val="en-US" w:eastAsia="zh-CN" w:bidi="ar-SA"/>
              </w:rPr>
            </w:pPr>
            <w:r>
              <w:rPr>
                <w:rFonts w:hint="eastAsia" w:ascii="仿宋_GB2312" w:eastAsia="仿宋_GB2312" w:cs="仿宋_GB2312"/>
                <w:i w:val="0"/>
                <w:iCs w:val="0"/>
                <w:color w:val="auto"/>
                <w:kern w:val="0"/>
                <w:sz w:val="18"/>
                <w:szCs w:val="18"/>
                <w:highlight w:val="none"/>
                <w:u w:val="none"/>
                <w:lang w:val="en-US" w:eastAsia="zh-CN"/>
              </w:rPr>
              <w:t>5.索取或者收受他人财物或者谋取其他利益的。</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对家庭服务业进行监督检查</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《家庭服务业管理暂行办法》（商务部令2012年第11号，2012年12月18日发布）第四条 县级以上商务主管部门负责本行政区域内家庭服务业的监督管理。第二十九条 县级以上商务主管部门积极会同相关部门，依法规范家庭服务机构从业行为，查处违法经营行为。</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1.检查责任：对本辖区内家庭服务业企业经营情况组织监督检查。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3.移送责任：及时予以公告，涉及其他部门职责的，移交其他部门，对构成违法犯罪的移送司法机关。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4.事后管理责任：对监督检查发现的问题，在整改完成后及时对整改情况进行核查。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1.不对本辖区内内家庭服务业及家庭服务机构从业工作情况组织监督检查；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对家电维修服务业进行监督检查</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《家电维修服务业管理办法》（商务部令2012年第7号，2012年6月9日发布）第三条 各级商务主管部门负责本行政区域内的家电维修服务业的指导、协调和监督管理工作。</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1.检查责任：对本辖区内家电维修服务企业经营情况组织监督检查。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3.移送责任：及时予以公告，涉及其他部门职责的，移交其他部门；对构成违法犯罪的移送司法机关。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4.事后管理责任：对监督检查发现的问题，在整改完成后及时对整改情况进行核查。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1.不对本辖区内家电维修服务业工作情况组织监督检查；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3</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对餐饮业的监督管理</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《餐饮业经营管理办法（试行）》(商务部、国家发展改革委令2014年第4号，2014年9月22日发布)第三条 商务部负责全国餐饮行业管理工作，制定行业规划、政策和标准，开展行业统计，规范行业秩序。地方各级人民政府商务主管部门负责本行政区域内餐饮业行业管理工作。</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1.检查责任：对本辖区内餐饮企业经营情况组织监督检查。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3.移送责任：及时予以公告，涉及其他部门职责的，移交其他部门；对构成违法犯罪的移送司法机关。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4.事后管理责任：对监督检查发现的问题，在整改完成后及时对整改情况进行核查。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1.不对本辖区内餐饮企业工作情况组织监督检查；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对旧电器电子产品流通的监督管理</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《旧电器电子产品流通管理办法》(商务部令2013年第1号，2013年3月15日发布)第五条第二款 县级以上地方商务主管部门负责本行政区域内旧电器电子产品流通的行业管理工作。</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1.检查责任：对本辖区内旧电器电子产品流通企业经营情况组织监督检查。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3.移送责任：及时予以公告，涉及其他部门职责的，移交其他部门；对构成违法犯罪的移送司法机关。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4.事后管理责任：对监督检查发现的问题，在整改完成后及时对整改情况进行核查。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1.不对本辖区内旧电器电子产品流通企业工作情况组织监督检查；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对单用途商业预付卡的检查</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《单用途商业预付卡管理办法（试行）》（中华人民共和国商务部令2012年第9号）第五条 县级以上地方人民政府商务主管部门负责本行政区域内单用途卡监督管理工作。</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1.检查责任：对发行单用途商业预付卡的企业进行监督检查。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2.处置责任：对检查发现问题的企业，责令限期整改。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3.移送责任：对整改后仍违反《单用途商业预付卡管理办法》的企业，移交行政处罚环节处理。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1.不对本辖区发行单用途商业预付卡的企业工作情况组织监督检查；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对零售商供应商公平交易的检查</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《零售商供应商公平交易管理办法》（商务部、发改委、公安部、税务总局、工商总局2006年第17号）第二十一条　县级以上商务主管部门应会同同级有关部门对零售商供应商公平交易行为实行动态监测，进行风险预警，及时采取防范措施。</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1.检查责任：对本辖区内年销售额在1000万以上的零售企业工作情况组织监督检查。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3.移送责任：发现零售商涉嫌骗取供应商货款的，应当将其涉嫌犯罪的线索移送当地公安机关。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4.事后管理现责任：对监督检查发现的问题，在整改完成后及时对整改情况进行核查。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1.不对本辖区内对外劳务合作企业工作情况组织监督检查。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7</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对零售商促销行为进行监督管理</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《零售商促销行为管理办法》（商务部令2006年第18号，2006年9月12日发布）第二十条 单店营业面积在3000平方米以上的零售商，以新店开业、节庆、店庆等名义开展促销活动，应当在促销活动结束后十五日内，将其明示的促销内容，向经营场所所在地的县级以上（含县级）商务主管部门备案。</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1.检查责任：对本辖区内零售商促销活动情况组织监督检查。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2.处置责任：对监督检查发现的问题，属于本部门查处范围的，依法实施处罚。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3.移送责任：不属于本部门查处范围的，应当及时将举报情况转送有关部门核查，对构成违法犯罪的移交司法机关。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4.事后管理责任：对监督检查发现的问题，在整改完成后及时对整改情况进行核查。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1.不对本辖区内零售商促销活动情况组织监督检查；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对本行政区域内汽车销售及其相关服务活动进行监督管理</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《汽车销售管理办法》2017年7月1日起施行（商务部令2017年第1号）第七条 国务院商务主管部门负责制定全国汽车销售及其相关服务活动的政策规章，对地方商务主管部门的监督管理工作进行指导、协调和监督。县级以上地方商务主管部门依据本办法对本行政区域内汽车销售及其相关服务活动进行监督管理”。</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1.检查责任：对本行政区域内汽车销售及其相关服务活动实施监督管理。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2.移送责任：在监督管理工作中发现不属于本部门处理权限的违法行为的，应当及时移交有权处理的部门；有权处理的部门应当及时依法调查处理，并将处理结果告知负责汽车销售行业管理的部门。</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3.事后管理现责任：对监督检查发现的问题，在整改完成后及时对整改情况进行核查。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4.其他责任：法律法规规章等规定应履行的责任。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1.不对本辖区内汽车销售及其相关服务情况组织监督检查；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2.对监督检查发现的问题，不责令限期整改，依法实施处罚；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3.不及时予以公告，对应吊销资格证书的不依规移送市行政审批局，对构成违法犯罪的不移送司法机关；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4.对监督检查发现的问题，在整改完成后不对整改情况进行核查；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5.其他违反法律法规规章等规定应履行的责任。</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outlineLvl w:val="9"/>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9</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粮食库存检查抽查（普查）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1.《粮食流通管理条例》第三十八条粮食和储备行政管理部门依照本条例对粮食经营者从事粮食收购、储存、运输活动和政策性粮食的购销活动，以及执行国家粮食流通统计制度的情况进行监督检查……。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2.《河北省粮食流通管理规定》第五十九条　县级以上人民政府粮食和物资储备行政管理部门应当依法履行监督管理职责，对粮食经营者遵守粮食流通法律、法规、规章的下列情况进行监督检查：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粮食质量安全监管办法》第三十七条 县级以上粮食和储备行政管理部门依法依规依职责对粮食经营者进行质量安全监督管理，制定粮食质量安全监督抽查计划，采用普查、随机抽查、巡查、重点检查、交叉检查、提级查办等方式，对本行政区域内收购、储存、运输活动和政策性粮食购销活动中的质量安全状况实施监督抽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县级以上地方粮食和储备行政管理部门根据国家粮食和储备行政管理部门年度监督抽查计划，结合实际组织本行政区域监督抽查，原则上每年不少于2次。监督抽查内容主要包括粮食质量安全状况，执行出入库检验制度、质量管理制度情况，对被污染粮食实施定点收购、分类管理、专仓储存、定向处置等闭环管理、全程监控措施的情况等。</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1.检查责任：对本辖区内政策性粮食承储企业粮食库存情况组织抽查。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2.处置责任：对抽查发现的问题，责令限期整改、依法实施处罚。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4.事后管理责任：对抽查发现的问题，被检查单位整改完成后，对整改情况进行核查。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1.不对本辖区内政策性粮食承储企业粮食库存情况组织抽查的；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2.对在抽查中发现的问题，不责令限期整改、不依法实施处罚的；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4.对抽查发现的问题，被检查单位整改完成后，不对整改情况进行核查的；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sz w:val="18"/>
                <w:szCs w:val="18"/>
                <w:u w:val="none"/>
                <w:lang w:val="en-US"/>
              </w:rPr>
            </w:pPr>
            <w:r>
              <w:rPr>
                <w:rFonts w:hint="eastAsia" w:ascii="仿宋_GB2312" w:hAnsi="仿宋_GB2312" w:eastAsia="仿宋_GB2312" w:cs="仿宋_GB2312"/>
                <w:i w:val="0"/>
                <w:iCs w:val="0"/>
                <w:color w:val="auto"/>
                <w:kern w:val="0"/>
                <w:sz w:val="18"/>
                <w:szCs w:val="18"/>
                <w:u w:val="none"/>
                <w:lang w:val="en-US" w:eastAsia="zh-CN" w:bidi="ar"/>
              </w:rPr>
              <w:t>10</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夏粮收购专项检查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1.《粮食流通管理条例》第三十八条粮食和储备行政管理部门依照本条例对粮食经营者从事粮食收购、储存、运输活动和政策性粮食的购销活动，以及执行国家粮食流通统计制度的情况进行监督检查……。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2.《河北省粮食流通管理规定》第五十九条　县级以上人民政府粮食和物资储备行政管理部门应当依法履行监督管理职责，对粮食经营者遵守粮食流通法律、法规、规章的下列情况进行监督检查：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粮食质量安全监管办法》第三十七条 县级以上粮食和储备行政管理部门依法依规依职责对粮食经营者进行质量安全监督管理，制定粮食质量安全监督抽查计划，采用普查、随机抽查、巡查、重点检查、交叉检查、提级查办等方式，对本行政区域内收购、储存、运输活动和政策性粮食购销活动中的质量安全状况实施监督抽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县级以上地方粮食和储备行政管理部门根据国家粮食和储备行政管理部门年度监督抽查计划，结合实际组织本行政区域监督抽查，原则上每年不少于2次。监督抽查内容主要包括粮食质量安全状况，执行出入库检验制度、质量管理制度情况，对被污染粮食实施定点收购、分类管理、专仓储存、定向处置等闭环管理、全程监控措施的情况等。</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1.检查责任：对本辖区内夏粮收购情况组织监督检查。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4.事后管理责任：对监督检查发现的问题，被检查单位整改完成后，对整改情况组织进行核查。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1.不对本辖区内夏粮收购情况组织监督检查的；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2.对在检查中发现的问题，不责令限期整改、不依法实施处罚的；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4.对监督检查发现的问题，被检查单位整改完成后，不对整改情况组织进行核查的；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sz w:val="18"/>
                <w:szCs w:val="18"/>
                <w:u w:val="none"/>
                <w:lang w:val="en-US"/>
              </w:rPr>
            </w:pPr>
            <w:r>
              <w:rPr>
                <w:rFonts w:hint="eastAsia" w:ascii="仿宋_GB2312" w:hAnsi="仿宋_GB2312" w:eastAsia="仿宋_GB2312" w:cs="仿宋_GB2312"/>
                <w:i w:val="0"/>
                <w:iCs w:val="0"/>
                <w:color w:val="auto"/>
                <w:kern w:val="0"/>
                <w:sz w:val="18"/>
                <w:szCs w:val="18"/>
                <w:u w:val="none"/>
                <w:lang w:val="en-US" w:eastAsia="zh-CN" w:bidi="ar"/>
              </w:rPr>
              <w:t>11</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秋粮收购专项检查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1.《粮食流通管理条例》第三十八条粮食和储备行政管理部门依照本条例对粮食经营者从事粮食收购、储存、运输活动和政策性粮食的购销活动，以及执行国家粮食流通统计制度的情况进行监督检查……。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2.《河北省粮食流通管理规定》第五十九条　县级以上人民政府粮食和物资储备行政管理部门应当依法履行监督管理职责，对粮食经营者遵守粮食流通法律、法规、规章的下列情况进行监督检查：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粮食质量安全监管办法》第三十七条 县级以上粮食和储备行政管理部门依法依规依职责对粮食经营者进行质量安全监督管理，制定粮食质量安全监督抽查计划，采用普查、随机抽查、巡查、重点检查、交叉检查、提级查办等方式，对本行政区域内收购、储存、运输活动和政策性粮食购销活动中的质量安全状况实施监督抽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县级以上地方粮食和储备行政管理部门根据国家粮食和储备行政管理部门年度监督抽查计划，结合实际组织本行政区域监督抽查，原则上每年不少于2次。监督抽查内容主要包括粮食质量安全状况，执行出入库检验制度、质量管理制度情况，对被污染粮食实施定点收购、分类管理、专仓储存、定向处置等闭环管理、全程监控措施的情况等。</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1.检查责任：对本辖区内秋粮收购情况组织监督检查。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4.事后管理责任：对监督检查发现的问题，被检查单位整改完成后，对整改情况组织进行核查。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1.不对本辖区内秋粮收购情况组织监督检查的；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2.对在检查中发现的问题，不责令限期整改、不依法实施处罚的；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4.对监督检查发现的问题，被检查单位整改完成后，不对整改情况组织进行核查的；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12</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国家政策性粮食销售出库检查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《粮食流通管理条例》（2021年国务院令第740号第三次修订）第三十八条  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sz w:val="18"/>
                <w:szCs w:val="18"/>
                <w:highlight w:val="none"/>
                <w:u w:val="none"/>
                <w:lang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1.检查责任：对本辖区内国家政策性粮食销售出库情况组织监督检查。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4.事后管理责任：对监督检查发现的问题，被检查单位整改完成后，对整改情况组织进行核查。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1.不对本辖区内国家政策性粮食销售出库情况组织监督检查的；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2.对在检查中发现的问题，不责令限期整改、不依法实施处罚的；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4.对监督检查发现的问题，被检查单位整改完成后，不对整改情况组织进行核查的；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sz w:val="18"/>
                <w:szCs w:val="18"/>
                <w:u w:val="none"/>
                <w:lang w:val="en-US"/>
              </w:rPr>
            </w:pPr>
            <w:r>
              <w:rPr>
                <w:rFonts w:hint="eastAsia" w:ascii="仿宋_GB2312" w:hAnsi="仿宋_GB2312" w:eastAsia="仿宋_GB2312" w:cs="仿宋_GB2312"/>
                <w:i w:val="0"/>
                <w:iCs w:val="0"/>
                <w:color w:val="auto"/>
                <w:kern w:val="0"/>
                <w:sz w:val="18"/>
                <w:szCs w:val="18"/>
                <w:u w:val="none"/>
                <w:lang w:val="en-US" w:eastAsia="zh-CN" w:bidi="ar"/>
              </w:rPr>
              <w:t>13</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储备粮轮换专项检查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1.《粮食流通管理条例》第三十</w:t>
            </w:r>
            <w:r>
              <w:rPr>
                <w:rFonts w:hint="default" w:ascii="仿宋_GB2312" w:hAnsi="仿宋_GB2312" w:eastAsia="仿宋_GB2312" w:cs="仿宋_GB2312"/>
                <w:i w:val="0"/>
                <w:iCs w:val="0"/>
                <w:color w:val="auto"/>
                <w:kern w:val="0"/>
                <w:sz w:val="18"/>
                <w:szCs w:val="18"/>
                <w:u w:val="none"/>
                <w:lang w:eastAsia="zh-CN" w:bidi="ar"/>
              </w:rPr>
              <w:t>八</w:t>
            </w:r>
            <w:r>
              <w:rPr>
                <w:rFonts w:hint="eastAsia" w:ascii="仿宋_GB2312" w:hAnsi="仿宋_GB2312" w:eastAsia="仿宋_GB2312" w:cs="仿宋_GB2312"/>
                <w:i w:val="0"/>
                <w:iCs w:val="0"/>
                <w:color w:val="auto"/>
                <w:kern w:val="0"/>
                <w:sz w:val="18"/>
                <w:szCs w:val="18"/>
                <w:u w:val="none"/>
                <w:lang w:val="en-US" w:eastAsia="zh-CN" w:bidi="ar"/>
              </w:rPr>
              <w:t>条粮食和储备行政管理部门在监督检查过程中，可以进入粮食经营者经营场所，查阅有关资料、凭证；检查粮食数量、质量和储存安全情况……。</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2.《秦皇岛市市级储备粮管理暂行办法》第</w:t>
            </w:r>
            <w:r>
              <w:rPr>
                <w:rFonts w:hint="eastAsia" w:ascii="仿宋_GB2312" w:hAnsi="仿宋_GB2312" w:eastAsia="仿宋_GB2312" w:cs="仿宋_GB2312"/>
                <w:i w:val="0"/>
                <w:iCs w:val="0"/>
                <w:color w:val="auto"/>
                <w:kern w:val="0"/>
                <w:sz w:val="18"/>
                <w:szCs w:val="18"/>
                <w:highlight w:val="none"/>
                <w:u w:val="none"/>
                <w:lang w:val="en-US" w:eastAsia="zh-CN" w:bidi="ar"/>
              </w:rPr>
              <w:t>四十五</w:t>
            </w:r>
            <w:r>
              <w:rPr>
                <w:rFonts w:hint="eastAsia" w:ascii="仿宋_GB2312" w:hAnsi="仿宋_GB2312" w:eastAsia="仿宋_GB2312" w:cs="仿宋_GB2312"/>
                <w:i w:val="0"/>
                <w:iCs w:val="0"/>
                <w:color w:val="auto"/>
                <w:kern w:val="0"/>
                <w:sz w:val="18"/>
                <w:szCs w:val="18"/>
                <w:u w:val="none"/>
                <w:lang w:val="en-US" w:eastAsia="zh-CN" w:bidi="ar"/>
              </w:rPr>
              <w:t>条 市发展改革部门和市财政部门按照各自职责，依法对承储企业执行粮食法规、规章的情况进行监督检查。在监督检查过程中，可以行使下列职权：（一）进入承储企业检查市级储备粮的数量、质量和储存安全情况；（二）向有关单位和人员了解市级储备粮收购、销售、轮换计划及动用命令的执行情况；（三）调阅市级储备粮经营管理的有关资料、凭证；（四）依法处理违法行为。第四十六条 市发改委和市财政局在监督检查中，发现市级储备粮在数量、质量、储存安全等方面存在问题的，应当责成承储企业立即纠正或处理；发现市级储备粮承储企业不再具备承储条件的，应当按规定取消其承储任务。</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w:t>
            </w:r>
            <w:r>
              <w:rPr>
                <w:rFonts w:hint="eastAsia" w:ascii="仿宋_GB2312" w:hAnsi="仿宋_GB2312" w:eastAsia="仿宋_GB2312" w:cs="仿宋_GB2312"/>
                <w:i w:val="0"/>
                <w:iCs w:val="0"/>
                <w:color w:val="auto"/>
                <w:kern w:val="0"/>
                <w:sz w:val="18"/>
                <w:szCs w:val="18"/>
                <w:u w:val="none"/>
                <w:shd w:val="clear" w:color="auto" w:fill="auto"/>
                <w:lang w:val="en-US" w:eastAsia="zh-CN" w:bidi="ar"/>
              </w:rPr>
              <w:t>《北戴河区区级储备粮管理办法》第四十四条 区发展改革部门和区财政部门按照各自职责，依法对承储企业执行粮食法规、规章的情况进行监督检查。在监督检查过程中，可以行使下列职权:（一)进入承储企业检查区级储备粮的数量、质量和储存安全况;(二)向有关单位和人员了解区级储备粮收购、销售、轮换计划及动用命令的执行情况；（三）调阅区级储备粮经营管理的有关资料、凭证;(四)依法处理违法行为。第四十五条 区发展改革部门和区财政部门在监督检查中，发现区级储备粮在数量、质量、储存安全等方面存在问题的，应当责成承储企业立即纠正或者处理;发现区级储备粮承储企业不再具备承储条件的，应当按规定取消其承储任务。</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1.检查责任：对储备粮轮换情况组织监督检查。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4.事后管理责任：对监督检查发现的问题，被检查单位整改完成后，对整改情况组织进行核查。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1.不对本辖区储备粮轮换情况组织监督检查的；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2.对在检查中发现的问题，不责令限期整改、不依法实施处罚的；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4.对监督检查发现的问题，被检查单位整改完成后，不对整改情况组织进行核查的；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14</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小麦最低收购价收购巡查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《粮食流通管理条例》（2021年国务院令第740号第三次修订）第三十八条 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sz w:val="18"/>
                <w:szCs w:val="18"/>
                <w:highlight w:val="none"/>
                <w:u w:val="none"/>
                <w:lang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1.检查责任：对小麦最低收购价收购情况组织巡查。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4.事后管理责任：对监督检查发现的问题，被检查单位整改完成后，对整改情况组织进行核查。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1.不对本辖区内小麦最低收购价收购情况组织巡查的；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2.对在检查中发现的问题，不责令限期整改、不依法实施处罚的；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4.对监督检查发现的问题，被检查单位整改完成后，不对整改情况组织进行核查的；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4"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15</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粮食和物资储备行业安全生产检查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1.《中华人民共和国安全生产法》（2021年6月10日中华人民共和国主席令第八十八号第三次修正）第十条、第六十五条。</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2.《粮食流通管理条例》（2021年国务院令第740号第三次修订）第十三条。</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3.河北省粮食流通管理规定（河北省人民政府令〔2022〕第3号）第四十条。</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4.《粮库安全生产守则》（国粮储〔2016〕234号）。</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省粮食和物资储备局</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sz w:val="18"/>
                <w:szCs w:val="18"/>
                <w:highlight w:val="none"/>
                <w:u w:val="none"/>
                <w:lang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1.检查责任：对粮食和物资储备行业安全生产情况组织监督检查。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3.移送责任：检查结果及时予以公告，对构成违法犯罪的移交司法机关。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4.事后管理责任：对监督检查发现的问题，被检查单位整改完成后，对整改情况组织进行核查。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1.不对本辖区内粮食和物资储备行业安全生产情况组织监督检查的；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2.对在检查中发现的问题，不责令限期整改、不依法实施处罚的；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3.不及时予以公告，对构成违法犯罪的不移交司法机关的；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4.对监督检查发现的问题，被检查单位整改完成后，不对整改情况组织进行核查的；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blHeader/>
        </w:trPr>
        <w:tc>
          <w:tcPr>
            <w:tcW w:w="558" w:type="dxa"/>
            <w:gridSpan w:val="2"/>
            <w:tcBorders>
              <w:top w:val="single" w:color="000000" w:sz="4" w:space="0"/>
              <w:left w:val="single" w:color="000000" w:sz="4" w:space="0"/>
              <w:bottom w:val="nil"/>
              <w:right w:val="single" w:color="000000" w:sz="4" w:space="0"/>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序号</w:t>
            </w:r>
          </w:p>
        </w:tc>
        <w:tc>
          <w:tcPr>
            <w:tcW w:w="836" w:type="dxa"/>
            <w:tcBorders>
              <w:top w:val="single" w:color="000000" w:sz="4" w:space="0"/>
              <w:left w:val="single" w:color="000000" w:sz="4" w:space="0"/>
              <w:bottom w:val="nil"/>
              <w:right w:val="single" w:color="000000" w:sz="4" w:space="0"/>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权力</w:t>
            </w:r>
          </w:p>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类型</w:t>
            </w:r>
          </w:p>
        </w:tc>
        <w:tc>
          <w:tcPr>
            <w:tcW w:w="113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权力</w:t>
            </w:r>
          </w:p>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事项</w:t>
            </w:r>
          </w:p>
        </w:tc>
        <w:tc>
          <w:tcPr>
            <w:tcW w:w="3258"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实施依据</w:t>
            </w:r>
          </w:p>
        </w:tc>
        <w:tc>
          <w:tcPr>
            <w:tcW w:w="994" w:type="dxa"/>
            <w:tcBorders>
              <w:top w:val="single" w:color="000000" w:sz="4" w:space="0"/>
              <w:left w:val="single" w:color="000000" w:sz="4" w:space="0"/>
              <w:bottom w:val="nil"/>
              <w:right w:val="single" w:color="000000" w:sz="4" w:space="0"/>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省级</w:t>
            </w:r>
          </w:p>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主管部门</w:t>
            </w:r>
          </w:p>
        </w:tc>
        <w:tc>
          <w:tcPr>
            <w:tcW w:w="964" w:type="dxa"/>
            <w:tcBorders>
              <w:top w:val="single" w:color="000000" w:sz="4" w:space="0"/>
              <w:left w:val="single" w:color="000000" w:sz="4" w:space="0"/>
              <w:bottom w:val="nil"/>
              <w:right w:val="single" w:color="000000" w:sz="4" w:space="0"/>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实施</w:t>
            </w:r>
          </w:p>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层级</w:t>
            </w:r>
          </w:p>
        </w:tc>
        <w:tc>
          <w:tcPr>
            <w:tcW w:w="3968"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责任事项</w:t>
            </w:r>
          </w:p>
        </w:tc>
        <w:tc>
          <w:tcPr>
            <w:tcW w:w="340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追责情形</w:t>
            </w:r>
          </w:p>
        </w:tc>
        <w:tc>
          <w:tcPr>
            <w:tcW w:w="567" w:type="dxa"/>
            <w:tcBorders>
              <w:top w:val="single" w:color="000000" w:sz="4" w:space="0"/>
              <w:left w:val="single" w:color="000000" w:sz="4" w:space="0"/>
              <w:bottom w:val="nil"/>
              <w:right w:val="single" w:color="000000" w:sz="4" w:space="0"/>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对电力供应与使用监督检查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电力供应与使用条例》(1996年4月17日中华人民共和国国务院令第196号发布，根据2016年2月6日《国务院关于修改部分行政法规的决定》第一次修订，根据2019年3月2日《国务院关于修改部分行政法规的决定》第二次修订)第三条 国务院电力管理部门负责全国电力供应与使用的监督管理工作。县级以上地方人民政府电力管理部门负责本行政区域内电力供应与使用的监督管理工作。</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1.检查责任：对电力供应与使用情况组织监督检查。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2.处置责任：对监督检查发现的问题，责令其限期整改、依法实施处罚。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3.移送责任：及时予以公告，对构成违法犯罪的移交司法机关。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4.其他责任：法律法规规章规定应履行的责任。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1.不对电力供应与使用情况进行监督检查的；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2.对检查中发现的问题不责令限期整改、依法实施处罚的；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3.对构成违法犯罪的不移交司法机关的；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4.其他法律法规规章文件规定的行为。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17</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中央预算内投资补助和贴息资金项目实施情况监督检查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《中央预算内投资补助和贴息项目管理办法》（国家发展改革委令2016年第45号）第二十三条 各级发展改革部门应当会同有关部门，依据职责分工，利用在线平台，对使用投资补助和贴息资金的项目加强监管，防止转移、侵占或者挪用投资补助和贴息资金，保证政府投资资金的合理使用和项目顺利建设实施。</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1.检查责任：对中央预算内投资补助和贴息资金项目实施情况组织监督检查。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处置责任：对打捆和切块下达投资计划的项目存在转移、侵占或者挪用投资补助和贴息资金的，责令其限期整改；拒不整改或者整改后仍不符合要求的，核减、收回或者停止拨付投资补助和贴息资金，暂停其申报中央投资补助和贴息项目，将相关信息纳入全国信用信息共享平台和在 信用中国网站公开，并可以根据情节轻重提请或者和移交有关机关依法追究有关责任人的行政或者法律现任。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3.移送责任：对构成违法犯罪的移交司法机关。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1.不对本辖区内中央预算内投资补助和贴息资金项目实施情况进行监督检查的；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2.对检查中发现的问题不责令限期整改、依法实施处罚的；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3.对构成犯罪的不移交司法机关的；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18</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企业投资项目的监督检查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《企业投资项目核准和备案管理条例》（中华人民共和国国务院令第673号，自2017年2月1日起施行）第十六条 核准机关、备案机关以及依法对项目负有监督管理职责的其他有关部门应当加强事中事后监管，按照谁审批谁监管、谁主管谁监管的原则，落实监管责任，采取在线监测、现场核查等方式，加强对项目实施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企业应当通过在线平台如实报送项目开工建设、建设进度、竣工的基本信息。</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市级、省级</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1.检查责任：对企业投资项目核准和备案行为组织监督检查。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2.处置责任：对监督检查发现的问题，责令其限期整改、依法实施处罚。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3.移送责任：及时予以公告，对构成违法犯罪的移交司法机关。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4.其他责任：法律法规规章等规定应履行的责任。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1.不对企业投资项目进行监督检查的。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2.对检查中发现的问题不责令限期整改、依法实施处罚的。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3.对构成犯罪的不移交司法机关的。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19</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石油天然气管道企业履行管道保护义务情况的监督检查</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color w:val="auto"/>
                <w:kern w:val="0"/>
                <w:sz w:val="18"/>
                <w:szCs w:val="18"/>
                <w:highlight w:val="none"/>
                <w:lang w:val="en-US" w:eastAsia="zh-CN"/>
              </w:rPr>
            </w:pPr>
            <w:r>
              <w:rPr>
                <w:rFonts w:hint="eastAsia" w:ascii="仿宋_GB2312" w:eastAsia="仿宋_GB2312" w:cs="仿宋_GB2312"/>
                <w:color w:val="auto"/>
                <w:kern w:val="0"/>
                <w:sz w:val="18"/>
                <w:szCs w:val="18"/>
                <w:highlight w:val="none"/>
                <w:lang w:val="en-US" w:eastAsia="zh-CN"/>
              </w:rPr>
              <w:t>《中华人民共和国石油天然气管道保护法》第五条 省、自治区、直辖市人民政府能源主管部门和设区的区发改局人民政府指定的部门，依照本法规定主管本行政区域的管道保护工作，协调处理本行政区域管道保护的重大问题，指导、监督有关单位履行管道保护义务，依法查处危害管道安全的违法行为。县级以上地方人民政府其他有关部门依照有关法律、行政法规的规定，在各自职责范围内负责管道保护的相关工作。省、自治区、直辖市人民政府能源主管部门和设区的区发改局人民政府指定的部门，统称县级以上地方人民政府主管管道保护工作的部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color w:val="auto"/>
                <w:kern w:val="0"/>
                <w:sz w:val="18"/>
                <w:szCs w:val="18"/>
                <w:highlight w:val="none"/>
                <w:lang w:val="en-US" w:eastAsia="zh-CN"/>
              </w:rPr>
              <w:t>第七条 管道企业应当遵守本法和有关规划、建设、安全生产、质量监督、环境保护等法律、行政法规，执行国家技术规范的强制性要求，建立、健全本企业有关管道保护的规章制度和操作规程并组织实施，宣传管道安全与保护知识，履行管道保护义务，接受人民政府及其有关部门依法实施的监督，保障管道安全运行。</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i w:val="0"/>
                <w:iCs w:val="0"/>
                <w:color w:val="auto"/>
                <w:kern w:val="0"/>
                <w:sz w:val="18"/>
                <w:szCs w:val="18"/>
                <w:highlight w:val="none"/>
                <w:u w:val="none"/>
                <w:lang w:val="en-US" w:eastAsia="zh-CN"/>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i w:val="0"/>
                <w:iCs w:val="0"/>
                <w:color w:val="auto"/>
                <w:kern w:val="0"/>
                <w:sz w:val="18"/>
                <w:szCs w:val="18"/>
                <w:highlight w:val="none"/>
                <w:u w:val="none"/>
                <w:lang w:val="en-US" w:eastAsia="zh-CN"/>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一般程序：</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1.发现或接到举报有依法应当给予行政处罚行为，以及有关部门移送的案件，予以审查，决定是否立案；</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2.对立案的案件，组织调查取证（必要时，依法进行检查）；</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3.调查时执法人员不得少于两人，执法时应出示执法身份证件，允许当事人辩解陈述，执法人员与当事人有直接利害关系的应当回避；</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4.对违法事实、证据、调查取证程序、法律适用、处罚种类和幅度、当事人陈述和申辩理由等方面进行审查，提出处理意见；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5.作出行政处罚决定之前，应告知当事人处罚的事实、理由和依据及其依法享有的陈述、申辩等权利。符合听证规定的，行政机关应当组织听证;</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6.制作编有号码的行政处罚决定书，并按法律规定的方式送达当事人；</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7.责令当事人改正或限期改正违法行为，当事人逾期不履行行政处罚决定的，依法采取措施或申请人民法院强制执行；</w:t>
            </w:r>
          </w:p>
          <w:p>
            <w:pPr>
              <w:keepNext w:val="0"/>
              <w:keepLines w:val="0"/>
              <w:pageBreakBefore w:val="0"/>
              <w:widowControl/>
              <w:suppressLineNumbers w:val="0"/>
              <w:kinsoku/>
              <w:wordWrap/>
              <w:overflowPunct/>
              <w:topLinePunct w:val="0"/>
              <w:autoSpaceDE/>
              <w:autoSpaceDN/>
              <w:adjustRightInd/>
              <w:snapToGrid/>
              <w:spacing w:line="240" w:lineRule="exact"/>
              <w:jc w:val="left"/>
              <w:textAlignment w:val="center"/>
              <w:rPr>
                <w:rFonts w:hint="eastAsia" w:ascii="仿宋_GB2312" w:eastAsia="仿宋_GB2312" w:cs="仿宋_GB2312"/>
                <w:color w:val="auto"/>
                <w:kern w:val="0"/>
                <w:sz w:val="18"/>
                <w:szCs w:val="18"/>
                <w:highlight w:val="none"/>
              </w:rPr>
            </w:pPr>
            <w:r>
              <w:rPr>
                <w:rFonts w:hint="eastAsia" w:ascii="仿宋_GB2312" w:eastAsia="仿宋_GB2312" w:cs="仿宋_GB2312"/>
                <w:color w:val="auto"/>
                <w:kern w:val="0"/>
                <w:sz w:val="18"/>
                <w:szCs w:val="18"/>
                <w:highlight w:val="none"/>
              </w:rPr>
              <w:t>8.监督实施情况。</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1.对符合法定条件的项目申请不予受理。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2.对不符合法定条件的项目准予行政许可或者超越法定权限作出准予许可决定的。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3.对符合法定条件的项目不予行政许可或者不在法定期限内作出准予许可行政决定的。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eastAsia="仿宋_GB2312" w:cs="仿宋_GB2312"/>
                <w:i w:val="0"/>
                <w:iCs w:val="0"/>
                <w:color w:val="auto"/>
                <w:kern w:val="0"/>
                <w:sz w:val="18"/>
                <w:szCs w:val="18"/>
                <w:highlight w:val="none"/>
                <w:u w:val="none"/>
                <w:lang w:val="en-US" w:eastAsia="zh-CN"/>
              </w:rPr>
            </w:pPr>
            <w:r>
              <w:rPr>
                <w:rFonts w:hint="eastAsia" w:ascii="仿宋_GB2312" w:eastAsia="仿宋_GB2312" w:cs="仿宋_GB2312"/>
                <w:i w:val="0"/>
                <w:iCs w:val="0"/>
                <w:color w:val="auto"/>
                <w:kern w:val="0"/>
                <w:sz w:val="18"/>
                <w:szCs w:val="18"/>
                <w:highlight w:val="none"/>
                <w:u w:val="none"/>
                <w:lang w:val="en-US" w:eastAsia="zh-CN"/>
              </w:rPr>
              <w:t>4.违反法定程序实施行政许可的。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eastAsia="仿宋_GB2312" w:cs="仿宋_GB2312"/>
                <w:i w:val="0"/>
                <w:iCs w:val="0"/>
                <w:color w:val="auto"/>
                <w:kern w:val="0"/>
                <w:sz w:val="18"/>
                <w:szCs w:val="18"/>
                <w:highlight w:val="none"/>
                <w:u w:val="none"/>
                <w:lang w:val="en-US" w:eastAsia="zh-CN"/>
              </w:rPr>
              <w:t>5.索取或者收受他人财物或者谋取其他利益的。</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3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行政许可</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新建不能满足管道保护要求的石油天然气管道防护方案审批</w:t>
            </w:r>
          </w:p>
        </w:tc>
        <w:tc>
          <w:tcPr>
            <w:tcW w:w="32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《中华人民共和国石油天然气管道保护法》（2010年版）第十三条 1.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3.管道建设项目应当依法进行环境影响评价。</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1.受理责任：公示依法应当提交的材料；一次性告知补正材料；依法受理或不予受理（不予受理应当告知理由）。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2.审查责任：对申请材料进行审查，提出审核意见。</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3.决定阶段责任：作出行政许可或者不予行政许可决定，法定告知（不予行政许可的应当书面告知理由）。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4.送达责任：制发相关文书，信息公开。</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5.监管责任：建立实施监督检查的运行机制和管理制度，开展定期和不定期检查，依法采取相关处置措施。</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6.其他法律规章规定应履行的责任。</w:t>
            </w:r>
          </w:p>
        </w:tc>
        <w:tc>
          <w:tcPr>
            <w:tcW w:w="3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1.对符合法定条件的项目申请不予受理。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2.对不符合法定条件的项目准予行政许可或者超越法定权限作出准予许可决定的。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3.对符合法定条件的项目不予行政许可或者不在法定期限内作出准予许可行政决定的。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4.违反法定程序实施行政许可的。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5.索取或者收受他人财物或者谋取其他利益的。</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拟新增事项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行政备案</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单用途商业预付卡备案</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《单用途商业预付卡管理办法（试行）》（商务部令2012年第9号）第七条 发卡企业应在开展单用途卡业务之日起30日内按照下列规定办理备案：（二）规模发卡企业向其工商登记注册地设区的市人民政府商务主管部门备案。</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1.受理责任：对申请材料进行审查，自收到申请材料之日起五个工作日内作出是否受理的决定；不符合规定的，向申请单位说明。</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2.审查责任：依据《单用途商业预付卡管理办法（试行）》进行审查，符合条件的，予以备案；不符合条件的，说明理由。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3.决定责任：对符合备案条件的企业，录入单用途商业预付卡业务信息系统生成备案号，反馈备案回执单，完成备案。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1.符合法定条件未受理、未办理的情形；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2.不符合法定条件受理、办理的情形；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3.不履行或不正确履行行政权力可能出现的不良后果情形；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4.在行政权力行使过程中的失职、渎职情形；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5.出现腐败行为的情形；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left"/>
              <w:outlineLvl w:val="9"/>
              <w:rPr>
                <w:rFonts w:hint="eastAsia" w:ascii="仿宋_GB2312" w:hAnsi="宋体"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5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3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行政备案</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零售商促销活动内容备案</w:t>
            </w:r>
          </w:p>
        </w:tc>
        <w:tc>
          <w:tcPr>
            <w:tcW w:w="32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《零售商促销行为管理办法》（商务部令2006年第18号，2006年9月12日发布）第二十条 单店营业面积在3000平方米以上的零售商，以新店开业、节庆、店庆等名义开展促销活动，应当在促销活动结束后十五日内，将其明示的促销内容，向经营场所所在地的县级以上（含县级）商务主管部门备案。</w:t>
            </w:r>
          </w:p>
        </w:tc>
        <w:tc>
          <w:tcPr>
            <w:tcW w:w="99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省商务厅</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区发改局</w:t>
            </w:r>
          </w:p>
        </w:tc>
        <w:tc>
          <w:tcPr>
            <w:tcW w:w="396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1.受理责任：对申请材料进行审查。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2.审核责任：依据《零售商促销行为管理办法》进行审核。</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3.备案责任：对符合备案条件的企业，予以备案。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1.符合法定条件未受理、未办理的情形；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2.不符合法定条件受理、办理的情形；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3.不履行或不正确履行行政权力可能出现的不良后果情形；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4.在行政权力行使过程中的失职、渎职情形；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5.出现腐败行为的情形；</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left"/>
              <w:outlineLvl w:val="9"/>
              <w:rPr>
                <w:rFonts w:hint="eastAsia" w:ascii="仿宋_GB2312" w:hAnsi="宋体" w:eastAsia="仿宋_GB2312" w:cs="仿宋_GB2312"/>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价格认定</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 xml:space="preserve">1.国家计划委员会、最高人民法院、最高人民检察院、公安部《关于印发＜扣押、追缴、没收物品估价管理办法＞的通知》（计办【1997】808号）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2.国家发展改革委、最高人民法院、最高人民检察院、公安部、财政部《关于扣押、追缴、没收及收缴财物价格鉴定管理的补充通知》（发改价格【2008】1392号）</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3.国务院清理经济鉴证类社会中介机构领导小组《关于印发＜关于规范价格鉴证机构管理意见＞的通知》（国清3号）</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4.国家计委转发《关于规范价格鉴证机构管理意见的通知》（计经调【2000】1786号）</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5.《河北省涉案资产价格鉴证管理条例》（河北省第九届人民代表大会常务委员会第74号公告）</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6.中共中央纪委、国家发展改革委、监察部、财政部关于印发《纪检监察机关查办案件涉案财物价格认定工作暂行办法》的通知（中纪发【2010】35号）</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7.国家发展改革委关于印发《价格认定规定》的通知（发改价格【2015】2251号）</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8.国家发展改革委、国家税务总局《关于开展涉税财物价格认定工作的指导意见》（发改价格【2010】770号）</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9.河北省物价局、河北省地方税务局、河北省财政厅关于印发《河北省应税物价格认定暂行管理办法》（冀价认字【2007】8号）</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1.审查责任:对纪检监察、司法、行政工作中所涉及的，价格不明或者价格有争议的，实行市场调节价的有形产品、无形资产和各类有偿服务进行价格确认。</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2.决定责任:作出价格认定结论。</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3.其他法律法规规章文件规定应履行的责任。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1.价格认定人员因主观故意或者过失，出具虚假价格认定结论或者价格认定结论有重大差错的；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2.将依法取得的价格认定资料或者了解的情况用于其它目的的；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 xml:space="preserve">3.其它违反法律法规规章文件规定的行为。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67" w:type="dxa"/>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价格监测</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1.《价格法》第二十八条 为适应价格调控和管理的需要，政府价格主管部门应当建立价格监测制度，对重要商品、服务价格的变动进行监测。</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2.《价格监测规定》（2003年4月国家发展改革委令第1号）第三条 国务院价格主管部门负责组织和协调全国价格监测工作，县级以上各级人民政府价格主管部门负责组织和协调本地区的价格监测工作。价格监测的具体工作，由各级人民政府价格主管部门的价格监测机构及相关业务机构负责实施。</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1.收集价格资料职责：按照价格监测报告制度规定的内容、标准、方法、时间和程序进行。</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2.监测责任：调查和分析重要商品、服务价格，以及相关成本与市场供求的变动情况；跟踪反馈国家重要经济政策在价格领域的反映；实施价格预测、预警，并及时提出政策建议</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1.不执行价格监测制度，影响价格监测工作的；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2.上报价格数据错误较多，严重影响数据准确性和代表性的；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3.玩忽职守、弄虚作假、瞒报、虚报或篡改价格数据资料，造成全国或地区汇总数据严重失实的；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4.违反有关保密规定的。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67" w:type="dxa"/>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价格争议行政调解处理</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1.国务院《中华人民共和国价格管理条例》（1987年9月11日）第十五条第（六）款 协调、处理本地区内的价格争议。</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2.《河北省价格争议调解处理办法》（办字【2010】130号）第四条 省政府价格主管部门负责全省价格争议调解处理及监督管理工作；市、县（市、区）政府价格主管部门负责本行政区域内价格争议调解处理工作。省价格鉴证机构具体承担全省价格争议调解处理及业务指导工作；市、县（市、区）政府价格主管部门设立的价格鉴证机构承担本行政区域内价格争议调解处理工作。</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1.受理责任：对提交材料依法予以受理或不予受理（不予受理应当书面告知理由）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2.调解责任：依法、公平、公正进行调解，存在相关情况的主动回避，发现当事人有价格违法行为停止调解处理，交有关部门另行处理。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3.决定责任：制作调解协议书。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1.在价格争议调解中滥用职权、徇私舞弊、玩忽职守的。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省战略性新兴产业发展专项资金补助项目资金申请报告转报审核</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《河北省战略性新兴产业发展专项资金管理办法》（冀财规</w:t>
            </w:r>
            <w:r>
              <w:rPr>
                <w:rFonts w:hint="eastAsia" w:ascii="微软雅黑" w:hAnsi="微软雅黑" w:eastAsia="微软雅黑" w:cs="微软雅黑"/>
                <w:i w:val="0"/>
                <w:iCs w:val="0"/>
                <w:color w:val="000000"/>
                <w:kern w:val="0"/>
                <w:sz w:val="18"/>
                <w:szCs w:val="18"/>
                <w:u w:val="none"/>
                <w:lang w:val="en-US" w:eastAsia="zh-CN" w:bidi="ar"/>
              </w:rPr>
              <w:t>〔</w:t>
            </w:r>
            <w:r>
              <w:rPr>
                <w:rFonts w:hint="eastAsia" w:ascii="仿宋_GB2312" w:hAnsi="仿宋_GB2312" w:eastAsia="仿宋_GB2312" w:cs="仿宋_GB2312"/>
                <w:i w:val="0"/>
                <w:iCs w:val="0"/>
                <w:color w:val="000000"/>
                <w:kern w:val="0"/>
                <w:sz w:val="18"/>
                <w:szCs w:val="18"/>
                <w:u w:val="none"/>
                <w:lang w:val="en-US" w:eastAsia="zh-CN" w:bidi="ar"/>
              </w:rPr>
              <w:t>2022</w:t>
            </w:r>
            <w:r>
              <w:rPr>
                <w:rFonts w:hint="eastAsia" w:ascii="微软雅黑" w:hAnsi="微软雅黑" w:eastAsia="微软雅黑" w:cs="微软雅黑"/>
                <w:i w:val="0"/>
                <w:iCs w:val="0"/>
                <w:color w:val="000000"/>
                <w:kern w:val="0"/>
                <w:sz w:val="18"/>
                <w:szCs w:val="18"/>
                <w:u w:val="none"/>
                <w:lang w:val="en-US" w:eastAsia="zh-CN" w:bidi="ar"/>
              </w:rPr>
              <w:t>〕</w:t>
            </w:r>
            <w:r>
              <w:rPr>
                <w:rFonts w:hint="eastAsia" w:ascii="仿宋_GB2312" w:hAnsi="仿宋_GB2312" w:eastAsia="仿宋_GB2312" w:cs="仿宋_GB2312"/>
                <w:i w:val="0"/>
                <w:iCs w:val="0"/>
                <w:color w:val="000000"/>
                <w:kern w:val="0"/>
                <w:sz w:val="18"/>
                <w:szCs w:val="18"/>
                <w:u w:val="none"/>
                <w:lang w:val="en-US" w:eastAsia="zh-CN" w:bidi="ar"/>
              </w:rPr>
              <w:t>6号）第八条 专项资金采取专家论证、竞争性评审、综合审查等方式进行分配。</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1.受理责任：公示依法应当提交的材料，一次性告知补正材料，依法受理或不予受理（不予受理应当告知理由）。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2.审查责任：对是否符合本规定的资金投向和申请程序、有关专项工作方案或管理办法的要求，主要建设条件是否基本落实，是否通完成审批（核准、备案）情况进行审核。</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3.报送责任：对资金申请报告提出审核意见，汇总省发展改革委。</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1.负责中央预算内投资补助和贴息项目资金申请报告转报审核工作人员徇私舞弊、滥用职权、玩忽职守的。</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价格监测</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1.《价格法》第二十八条 为适应价格调控和管理的需要，政府价格主管部门应当建立价格监测制度，对重要商品、服务价格的变动进行监测。</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2.《价格监测规定》（2003年4月国家发展改革委令第1号）第三条 国务院价格主管部门负责组织和协调全国价格监测工作，县级以上各级人民政府价格主管部门负责组织和协调本地区的价格监测工作。价格监测的具体工作，由各级人民政府价格主管部门的价格监测机构及相关业务机构负责实施。</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1.收集价格资料职责：按照价格监测报告制度规定的内容、标准、方法、时间和程序进行。</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bookmarkStart w:id="0" w:name="_GoBack"/>
            <w:bookmarkEnd w:id="0"/>
            <w:r>
              <w:rPr>
                <w:rFonts w:hint="eastAsia" w:ascii="仿宋_GB2312" w:hAnsi="仿宋_GB2312" w:eastAsia="仿宋_GB2312" w:cs="仿宋_GB2312"/>
                <w:i w:val="0"/>
                <w:iCs w:val="0"/>
                <w:color w:val="000000"/>
                <w:kern w:val="0"/>
                <w:sz w:val="18"/>
                <w:szCs w:val="18"/>
                <w:u w:val="none"/>
                <w:lang w:val="en-US" w:eastAsia="zh-CN" w:bidi="ar"/>
              </w:rPr>
              <w:t>.监测责任：调查和分析重要商品、服务价格，以及相关成本与市场供求的变动情况；跟踪反馈国家重要经济政策在价格领域的反映；实施价格预测、预警，并及时提出政策建议</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因不履行或不正确履行行政职责，有下列情形的行政机关及相关工作人员应承担相应的责任：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1.不执行价格监测制度，影响价格监测工作的；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2.上报价格数据错误较多，严重影响数据准确性和代表性的；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3.玩忽职守、弄虚作假、瞒报、虚报或篡改价格数据资料，造成全国或地区汇总数据严重失实的；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4.违反有关保密规定的。</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中央预算内投资补助和贴息项目资金申请报告转报</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1.《中央预算内投资补助和贴息项目管理办法》（国家发展改革委令2016年第45号）第十条 资金申请报告由需要申请投资补助或者贴息资金的项目单位提出，按程序报送项目汇总申报单位。项目汇总申报单位应当对资金申请报告提出审核意见，并汇总报送国家发展改革委。资金申请报告可以单独报送，或者与年度投资计划申请合并报送。各省、自治区、直辖市和计划单列市、新疆生产建设兵团发展改革委（以下简称省级发展改革委）、计划单列企业集团和中央管理企业等为项目汇总申报单位。</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1.受理责任：公示依法应当提交的材料，一次性告知补正材料，依法受理或不予受理（不予受理应当告知理由）。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审查责任：对是否符合本办法规定的资金投向和申请程序、有关专项工作方案或管理办法的要求，主要建设条件是否基本落实，对是否列入三年滚动投资计划并通过在线平台完成审批（核准、备案）情况进行审核。</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3.报送责任：对资金申请报告提出审核意见，汇总报送省发展改革委。</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1.提供虚假情况，骗取投资补助和贴息资金的；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2.转移、侵占或者挪用投资补助和贴息资金的；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3.擅自改变主要建设内容和建设标准的；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4.项目建设规模、标准和内容发生较大变化而不及时报告的；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5.无正当理由未及时建设实施的；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6.拒不接受依法进行的稽察或者监督检查的；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auto"/>
                <w:kern w:val="0"/>
                <w:sz w:val="18"/>
                <w:szCs w:val="18"/>
                <w:u w:val="none"/>
                <w:lang w:val="en-US" w:eastAsia="zh-CN" w:bidi="ar"/>
              </w:rPr>
            </w:pPr>
            <w:r>
              <w:rPr>
                <w:rFonts w:hint="eastAsia" w:ascii="仿宋_GB2312" w:hAnsi="仿宋_GB2312" w:eastAsia="仿宋_GB2312" w:cs="仿宋_GB2312"/>
                <w:i w:val="0"/>
                <w:iCs w:val="0"/>
                <w:color w:val="auto"/>
                <w:kern w:val="0"/>
                <w:sz w:val="18"/>
                <w:szCs w:val="18"/>
                <w:u w:val="none"/>
                <w:lang w:val="en-US" w:eastAsia="zh-CN" w:bidi="ar"/>
              </w:rPr>
              <w:t>7.未按要求通过在线平台报告相关项目信息的；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auto"/>
                <w:kern w:val="0"/>
                <w:sz w:val="18"/>
                <w:szCs w:val="18"/>
                <w:u w:val="none"/>
                <w:lang w:val="en-US" w:eastAsia="zh-CN" w:bidi="ar"/>
              </w:rPr>
              <w:t>8.其他违反国家法律法规和本办法规定的行为。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省校科技合作开发资金的审核转报</w:t>
            </w:r>
          </w:p>
        </w:tc>
        <w:tc>
          <w:tcPr>
            <w:tcW w:w="32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关于印发《河北省省级省校科技合作开发资金管理实施细则》的通知（冀发改规〔2019〕4 号）</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省发改委</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0"/>
            <w:tcMar>
              <w:left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区发改局</w:t>
            </w:r>
          </w:p>
        </w:tc>
        <w:tc>
          <w:tcPr>
            <w:tcW w:w="39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1.受理责任：公示依法应当提交的材料，一次性告知补正材料，依法受理或不予受理（不予受理应当告知理由）。</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2.审查责任：按照省发改委要求对征集的项目进行初审。</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3.报送责任：对符合条件的项目组织县区发改局、申报企业按要求组卷上报省发改委。</w:t>
            </w:r>
          </w:p>
        </w:tc>
        <w:tc>
          <w:tcPr>
            <w:tcW w:w="34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1.负责省校科技合作开发资金审核转报工作人员徇私舞弊、滥用职权、玩忽职守的。</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8"/>
                <w:szCs w:val="18"/>
                <w:u w:val="none"/>
              </w:rPr>
            </w:pPr>
          </w:p>
        </w:tc>
      </w:tr>
    </w:tbl>
    <w:p/>
    <w:p/>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zg0ZWQ3YzljZGFkODg4MjUwNzU3ODVhNzA4NzYifQ=="/>
  </w:docVars>
  <w:rsids>
    <w:rsidRoot w:val="3BE257A1"/>
    <w:rsid w:val="00462D5B"/>
    <w:rsid w:val="0236299E"/>
    <w:rsid w:val="0CF62B54"/>
    <w:rsid w:val="11376FD9"/>
    <w:rsid w:val="14DE5AA5"/>
    <w:rsid w:val="1C274452"/>
    <w:rsid w:val="1DD43F45"/>
    <w:rsid w:val="1DF403C4"/>
    <w:rsid w:val="1ED918EB"/>
    <w:rsid w:val="27922400"/>
    <w:rsid w:val="35442549"/>
    <w:rsid w:val="3BE257A1"/>
    <w:rsid w:val="3BF04E43"/>
    <w:rsid w:val="459372F4"/>
    <w:rsid w:val="47141E41"/>
    <w:rsid w:val="48F92B4D"/>
    <w:rsid w:val="4E2E2913"/>
    <w:rsid w:val="4ECA1B1E"/>
    <w:rsid w:val="57C873B2"/>
    <w:rsid w:val="5B135D0F"/>
    <w:rsid w:val="66902F2F"/>
    <w:rsid w:val="6CAD1F4C"/>
    <w:rsid w:val="6D8F308C"/>
    <w:rsid w:val="6FBF2A7B"/>
    <w:rsid w:val="702D3918"/>
    <w:rsid w:val="7265232B"/>
    <w:rsid w:val="7A117975"/>
    <w:rsid w:val="7AE26BE9"/>
    <w:rsid w:val="7FEA10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145</Pages>
  <Words>128711</Words>
  <Characters>131667</Characters>
  <Lines>0</Lines>
  <Paragraphs>0</Paragraphs>
  <TotalTime>97</TotalTime>
  <ScaleCrop>false</ScaleCrop>
  <LinksUpToDate>false</LinksUpToDate>
  <CharactersWithSpaces>134856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2022-07-12T17:16:00Z</dcterms:created>
  <dc:creator>Administrator</dc:creator>
  <cp:lastModifiedBy>Administrator</cp:lastModifiedBy>
  <dcterms:modified xsi:type="dcterms:W3CDTF">2024-06-20T07:35:47Z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1DE588E6EC984884A419266C25573142_13</vt:lpwstr>
  </property>
</Properties>
</file>