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北戴河区2025年度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产业帮扶项目收益分配方案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为贯彻落实中央和省、市、区关于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有关要求，确保实现产业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项目全覆盖，实现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脱贫户和防贫监测对象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稳定增收，进一步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基础，实现稳定脱贫和巩固提升脱贫质量，结合我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实际情况，特制定本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年度产业帮扶项目收益分配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一、产业帮扶项目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（一）2023年秦皇岛北戴河区惠投农业发展有限公司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项目（2018年至2022年资金）：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投入收回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2018年至2022年资金35万元。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（二）2023年秦皇岛北戴河区惠投农业发展有限公司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项目（2023资金）：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投入2023年衔接资金11万元（其中，省级5万元，区级6万元）。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（三）2024年秦皇岛北戴河区惠投农业发展有限公司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项目：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投入2024年衔接资金12万元（其中，省级5万元，区级7万元）。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bookmarkStart w:id="0" w:name="OLE_LINK1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年秦皇岛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北戴河区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城发林业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项目</w:t>
      </w:r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投入2024年衔接资金1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万元（其中，省级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万元，区级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二、产业帮扶项目收益比例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个项目均按照每年6%的比例分配收益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个项目202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年度收益共计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4.32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2023年秦皇岛北戴河区惠投农业发展有限公司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项目（2018年至2022年资金）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2023年秦皇岛北戴河区惠投农业发展有限公司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项目（2023资金）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收益对我区建档立卡脱贫人口2户3人进行分配，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2024年秦皇岛北戴河区惠投农业发展有限公司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收益和</w:t>
      </w:r>
      <w:bookmarkStart w:id="1" w:name="OLE_LINK3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年秦皇岛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北戴河区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城发林业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</w:t>
      </w:r>
      <w:bookmarkEnd w:id="1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对我区脱贫人口2户3人和防贫监测人口1户1人（共计3户4人）进行分配。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三、收益分配对象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建档立卡脱贫人口和防贫监测人口中无（丧失）劳动能力和弱半劳动能力人群。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四、收益分配原则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对无（丧失）劳动能力和弱半劳动能力的人员实行差异化分配。对无（丧失）劳动能力和弱半劳动能力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以1:0.8比例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五、具体分配计划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我区建档立卡脱贫人口共2户3人，其中无（丧失）劳动能力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人，弱半劳动能力1人；防贫监测人口共1户1人，为丧失劳动能力人员。（详见资金分配表）。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六、资金发放流程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各镇、村要及时将项目收益分配情况在镇、村内进行公示，公示期不少于10天，经公示无异议后，由实施项目企业将收益拨付至脱贫户和防贫监测户所在镇，再由各镇发放到户。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各镇村要担负起利益联结管理的主体责任，严格按照《北戴河区衔接资金项目公告公示实施办法》进行公开公示，自觉接受群众监督。切实把产业帮扶项目收益分配工作落到实处，取得实效。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附件：1.2023年秦皇岛北戴河区惠投农业发展有限公司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项目（2018年至2022年资金）收益分配表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2.2023年秦皇岛北戴河区惠投农业发展有限公司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项目（2023资金）收益分配表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2" w:name="OLE_LINK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3.2024年秦皇岛北戴河区惠投农业发展有限公司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项目收益分配表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6" w:name="_GoBack"/>
      <w:bookmarkEnd w:id="6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年秦皇岛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北戴河区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城发林业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收益分配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北戴河区农业农村局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pStyle w:val="3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tbl>
      <w:tblPr>
        <w:tblStyle w:val="7"/>
        <w:tblW w:w="8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0"/>
        <w:gridCol w:w="1200"/>
        <w:gridCol w:w="1200"/>
        <w:gridCol w:w="1845"/>
        <w:gridCol w:w="10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2023年秦皇岛北戴河区惠投农业发展有限公司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项目（2018年至2022年资金）收益分配表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户内属性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收益年度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宣丽荣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21000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7"/>
        <w:tblW w:w="8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0"/>
        <w:gridCol w:w="1200"/>
        <w:gridCol w:w="1200"/>
        <w:gridCol w:w="1845"/>
        <w:gridCol w:w="10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2023年秦皇岛北戴河区惠投农业发展有限公司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项目（20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3年资金）收益分配表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户内属性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收益年度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宣丽荣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6600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3" w:name="OLE_LINK4"/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7"/>
        <w:tblW w:w="8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0"/>
        <w:gridCol w:w="1200"/>
        <w:gridCol w:w="1200"/>
        <w:gridCol w:w="1845"/>
        <w:gridCol w:w="10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年秦皇岛北戴河区惠投农业发展有限公司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项目收益分配表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户内属性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收益年度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4" w:name="OLE_LINK6" w:colFirst="5" w:colLast="5"/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宣丽荣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防贫监测人口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1896</w:t>
            </w: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7200</w:t>
            </w:r>
          </w:p>
        </w:tc>
      </w:tr>
      <w:bookmarkEnd w:id="3"/>
    </w:tbl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4C5157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7"/>
        <w:tblW w:w="8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0"/>
        <w:gridCol w:w="1200"/>
        <w:gridCol w:w="1200"/>
        <w:gridCol w:w="1845"/>
        <w:gridCol w:w="10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年秦皇岛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北戴河区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城发林业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 xml:space="preserve">        产业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项目收益分配表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户内属性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收益年度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收益金额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卢王庄村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宣丽荣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5" w:name="OLE_LINK5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2210.5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大泥河村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建档立卡脱贫人口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戴河镇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防贫监测人口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8400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TJkZWEyNWQwZGFjMGFiNjQ5NDQ5ZjBhNTgzOGYifQ=="/>
  </w:docVars>
  <w:rsids>
    <w:rsidRoot w:val="252D2237"/>
    <w:rsid w:val="014001AC"/>
    <w:rsid w:val="03F305F2"/>
    <w:rsid w:val="060934F5"/>
    <w:rsid w:val="077741FC"/>
    <w:rsid w:val="093A7BD7"/>
    <w:rsid w:val="09921C18"/>
    <w:rsid w:val="09A24919"/>
    <w:rsid w:val="0B0423D3"/>
    <w:rsid w:val="0B615CA8"/>
    <w:rsid w:val="0C0C0C66"/>
    <w:rsid w:val="0E463D28"/>
    <w:rsid w:val="10DE2C55"/>
    <w:rsid w:val="10F55946"/>
    <w:rsid w:val="11094735"/>
    <w:rsid w:val="115F6467"/>
    <w:rsid w:val="118A35A7"/>
    <w:rsid w:val="142D3FEA"/>
    <w:rsid w:val="14AA43CA"/>
    <w:rsid w:val="160105DC"/>
    <w:rsid w:val="161B67CC"/>
    <w:rsid w:val="1A584637"/>
    <w:rsid w:val="1B0C1F2A"/>
    <w:rsid w:val="1B781EA2"/>
    <w:rsid w:val="1D77685B"/>
    <w:rsid w:val="1EBC5ECB"/>
    <w:rsid w:val="1FD82BE0"/>
    <w:rsid w:val="217E6A1C"/>
    <w:rsid w:val="22D52DE7"/>
    <w:rsid w:val="233150AB"/>
    <w:rsid w:val="25CB59E7"/>
    <w:rsid w:val="278658EC"/>
    <w:rsid w:val="29203E51"/>
    <w:rsid w:val="295107CC"/>
    <w:rsid w:val="2C387CAA"/>
    <w:rsid w:val="2E4D2098"/>
    <w:rsid w:val="2F1E2B44"/>
    <w:rsid w:val="315D72A7"/>
    <w:rsid w:val="34012F1B"/>
    <w:rsid w:val="34E5184B"/>
    <w:rsid w:val="358F723D"/>
    <w:rsid w:val="35C31833"/>
    <w:rsid w:val="35F21461"/>
    <w:rsid w:val="36A1762F"/>
    <w:rsid w:val="39343CAA"/>
    <w:rsid w:val="39B518DF"/>
    <w:rsid w:val="3AEA42E3"/>
    <w:rsid w:val="3C4147FD"/>
    <w:rsid w:val="3CE02242"/>
    <w:rsid w:val="3DBF00CF"/>
    <w:rsid w:val="3FAB7FB8"/>
    <w:rsid w:val="43244A38"/>
    <w:rsid w:val="454E4B6C"/>
    <w:rsid w:val="49817E66"/>
    <w:rsid w:val="4AFB0FE9"/>
    <w:rsid w:val="4B7A4AE5"/>
    <w:rsid w:val="4C262ED0"/>
    <w:rsid w:val="4EF12943"/>
    <w:rsid w:val="5032028D"/>
    <w:rsid w:val="52CE5FCB"/>
    <w:rsid w:val="53874D93"/>
    <w:rsid w:val="58273E19"/>
    <w:rsid w:val="5A284778"/>
    <w:rsid w:val="5AC60B76"/>
    <w:rsid w:val="5AFF1E93"/>
    <w:rsid w:val="5C692806"/>
    <w:rsid w:val="613C30B4"/>
    <w:rsid w:val="62C531E2"/>
    <w:rsid w:val="64252A2A"/>
    <w:rsid w:val="64D37E39"/>
    <w:rsid w:val="64F835EB"/>
    <w:rsid w:val="65587933"/>
    <w:rsid w:val="66657439"/>
    <w:rsid w:val="667D5580"/>
    <w:rsid w:val="6ACD29A2"/>
    <w:rsid w:val="6BC4767A"/>
    <w:rsid w:val="6D2711FF"/>
    <w:rsid w:val="6ECA2026"/>
    <w:rsid w:val="6F035B91"/>
    <w:rsid w:val="713213E8"/>
    <w:rsid w:val="72BD575A"/>
    <w:rsid w:val="741D4555"/>
    <w:rsid w:val="75F47FF3"/>
    <w:rsid w:val="760B2DAF"/>
    <w:rsid w:val="78235E09"/>
    <w:rsid w:val="7A6F16B1"/>
    <w:rsid w:val="7AC2787B"/>
    <w:rsid w:val="7B874C52"/>
    <w:rsid w:val="7C264044"/>
    <w:rsid w:val="7C4A0E60"/>
    <w:rsid w:val="7C802A0B"/>
    <w:rsid w:val="7D6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5469</Words>
  <Characters>6532</Characters>
  <Lines>0</Lines>
  <Paragraphs>0</Paragraphs>
  <TotalTime>3</TotalTime>
  <ScaleCrop>false</ScaleCrop>
  <LinksUpToDate>false</LinksUpToDate>
  <CharactersWithSpaces>6638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2022-09-09T07:06:00Z</dcterms:created>
  <dc:creator>Administrator</dc:creator>
  <cp:lastModifiedBy>你的恒源祥</cp:lastModifiedBy>
  <cp:lastPrinted>2025-04-11T01:34:00Z</cp:lastPrinted>
  <dcterms:modified xsi:type="dcterms:W3CDTF">2025-05-07T01:02:31Z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DB6D9BBC5E5C463FBE3F8F3FCC91B97F</vt:lpwstr>
  </property>
</Properties>
</file>