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eastAsia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/>
          <w:kern w:val="2"/>
          <w:sz w:val="44"/>
          <w:szCs w:val="44"/>
          <w:lang w:val="en-US" w:eastAsia="zh-CN" w:bidi="ar-SA"/>
        </w:rPr>
        <w:t>秦皇岛市北戴河区医疗保障局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textAlignment w:val="auto"/>
        <w:rPr>
          <w:rFonts w:eastAsia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简体"/>
          <w:kern w:val="2"/>
          <w:sz w:val="44"/>
          <w:szCs w:val="44"/>
          <w:lang w:val="en-US" w:eastAsia="zh-CN" w:bidi="ar-SA"/>
        </w:rPr>
        <w:t>关于秦皇岛滨海医院、应急管理部北戴河康复院的</w:t>
      </w:r>
      <w:r>
        <w:rPr>
          <w:rFonts w:eastAsia="方正小标宋简体"/>
          <w:kern w:val="2"/>
          <w:sz w:val="44"/>
          <w:szCs w:val="44"/>
          <w:lang w:val="en-US" w:eastAsia="zh-CN" w:bidi="ar-SA"/>
        </w:rPr>
        <w:t>行政处罚公示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640" w:firstLineChars="200"/>
        <w:textAlignment w:val="auto"/>
        <w:rPr>
          <w:rFonts w:eastAsia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val="en-US" w:eastAsia="zh-CN" w:bidi="ar-SA"/>
        </w:rPr>
        <w:t>经检查发现，秦皇岛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滨海医院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存在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超标准收费违规行为，依据</w:t>
      </w:r>
      <w:r>
        <w:rPr>
          <w:rFonts w:eastAsia="仿宋_GB2312"/>
          <w:sz w:val="32"/>
          <w:szCs w:val="32"/>
        </w:rPr>
        <w:t>《医疗保障基金使用监督管理条例》和《河北省医疗保障基金使用监督管理行政处罚裁量基准》相关规定，</w:t>
      </w:r>
      <w:r>
        <w:rPr>
          <w:rFonts w:hint="eastAsia" w:eastAsia="仿宋_GB2312"/>
          <w:sz w:val="32"/>
          <w:szCs w:val="32"/>
          <w:lang w:eastAsia="zh-CN"/>
        </w:rPr>
        <w:t>秦皇岛市</w:t>
      </w:r>
      <w:r>
        <w:rPr>
          <w:rFonts w:hint="eastAsia" w:eastAsia="仿宋_GB2312"/>
          <w:sz w:val="32"/>
          <w:szCs w:val="32"/>
          <w:lang w:val="en-US" w:eastAsia="zh-CN"/>
        </w:rPr>
        <w:t>北戴河区</w:t>
      </w:r>
      <w:r>
        <w:rPr>
          <w:rFonts w:eastAsia="仿宋_GB2312"/>
          <w:sz w:val="32"/>
          <w:szCs w:val="32"/>
        </w:rPr>
        <w:t>医疗保障局对其做出行政处理，责令改正存在的违法行为，退回造成损失的医疗保障基金并处以罚款（行政处理决定书文号：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北</w:t>
      </w:r>
      <w:r>
        <w:rPr>
          <w:rFonts w:eastAsia="仿宋_GB2312"/>
          <w:sz w:val="32"/>
          <w:szCs w:val="32"/>
          <w:highlight w:val="none"/>
        </w:rPr>
        <w:t>医保处字〔20</w:t>
      </w:r>
      <w:r>
        <w:rPr>
          <w:rFonts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〕第1号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kern w:val="2"/>
          <w:sz w:val="32"/>
          <w:szCs w:val="32"/>
          <w:lang w:val="en-US" w:eastAsia="zh-CN" w:bidi="ar-SA"/>
        </w:rPr>
        <w:t>经检查发现，</w:t>
      </w:r>
      <w:r>
        <w:rPr>
          <w:rFonts w:hint="eastAsia" w:eastAsia="仿宋_GB2312"/>
          <w:kern w:val="2"/>
          <w:sz w:val="32"/>
          <w:szCs w:val="32"/>
          <w:lang w:val="en-US" w:eastAsia="zh-CN" w:bidi="ar-SA"/>
        </w:rPr>
        <w:t>应急管理部北戴河康复院</w:t>
      </w:r>
      <w:r>
        <w:rPr>
          <w:rFonts w:eastAsia="仿宋_GB2312"/>
          <w:kern w:val="2"/>
          <w:sz w:val="32"/>
          <w:szCs w:val="32"/>
          <w:lang w:val="en-US" w:eastAsia="zh-CN" w:bidi="ar-SA"/>
        </w:rPr>
        <w:t>存在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重复收费、超标准收费和串换项目收费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等违规行为，依据</w:t>
      </w:r>
      <w:r>
        <w:rPr>
          <w:rFonts w:eastAsia="仿宋_GB2312"/>
          <w:sz w:val="32"/>
          <w:szCs w:val="32"/>
        </w:rPr>
        <w:t>《医疗保障基金使用监督管理条例》和《河北省医疗保障基金使用监督管理行政处罚裁量基准》相关规定，秦皇岛市</w:t>
      </w:r>
      <w:r>
        <w:rPr>
          <w:rFonts w:hint="eastAsia" w:eastAsia="仿宋_GB2312"/>
          <w:sz w:val="32"/>
          <w:szCs w:val="32"/>
          <w:lang w:eastAsia="zh-CN"/>
        </w:rPr>
        <w:t>北戴河区</w:t>
      </w:r>
      <w:r>
        <w:rPr>
          <w:rFonts w:eastAsia="仿宋_GB2312"/>
          <w:sz w:val="32"/>
          <w:szCs w:val="32"/>
        </w:rPr>
        <w:t>医疗保障局对其做出行政处理，责令改正存在的违法行为，退回造成损失的医疗保障基金并处以罚款（行政处理决定书文号：</w:t>
      </w:r>
      <w:r>
        <w:rPr>
          <w:rFonts w:hint="eastAsia" w:eastAsia="仿宋_GB2312"/>
          <w:sz w:val="32"/>
          <w:szCs w:val="32"/>
          <w:lang w:val="en-US" w:eastAsia="zh-CN"/>
        </w:rPr>
        <w:t>北</w:t>
      </w:r>
      <w:r>
        <w:rPr>
          <w:rFonts w:eastAsia="仿宋_GB2312"/>
          <w:sz w:val="32"/>
          <w:szCs w:val="32"/>
          <w:highlight w:val="none"/>
        </w:rPr>
        <w:t>医保处字〔20</w:t>
      </w:r>
      <w:r>
        <w:rPr>
          <w:rFonts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eastAsia="仿宋_GB2312"/>
          <w:sz w:val="32"/>
          <w:szCs w:val="32"/>
          <w:highlight w:val="none"/>
        </w:rPr>
        <w:t>〕第2号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3520" w:firstLineChars="11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秦皇岛市北戴河区医疗保障局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60" w:lineRule="exact"/>
        <w:ind w:right="200" w:firstLine="4800" w:firstLineChars="15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2025年6月10日</w:t>
      </w:r>
      <w:bookmarkStart w:id="0" w:name="_GoBack"/>
      <w:bookmarkEnd w:id="0"/>
    </w:p>
    <w:sectPr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3C763526"/>
    <w:rsid w:val="62C45A21"/>
    <w:rsid w:val="67415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358</Words>
  <Characters>364</Characters>
  <Lines>16</Lines>
  <Paragraphs>3</Paragraphs>
  <TotalTime>23</TotalTime>
  <ScaleCrop>false</ScaleCrop>
  <LinksUpToDate>false</LinksUpToDate>
  <CharactersWithSpaces>364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2024-12-11T02:29:00Z</dcterms:created>
  <dc:creator>Administrator</dc:creator>
  <cp:lastModifiedBy>Amy敏</cp:lastModifiedBy>
  <cp:lastPrinted>2024-12-11T06:41:00Z</cp:lastPrinted>
  <dcterms:modified xsi:type="dcterms:W3CDTF">2025-06-10T07:37:21Z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D165BE0537914F4B91E58A24A30C04E4</vt:lpwstr>
  </property>
</Properties>
</file>