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0" Type="http://schemas.openxmlformats.org/officeDocument/2006/relationships/officeDocument" Target="word/document.xml" /></Relationships>
</file>

<file path=word/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Normal"/>
        <w:widowControl w:val="1"/>
        <w:jc w:val="center"/>
        <w:spacing w:line="432" w:lineRule="atLeast"/>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秦皇岛市北戴河区统计局2017年部门预算</w:t>
      </w:r>
      <w:r w:rsidRPr="006E3F60" w:rsidR="006E3F60">
        <w:rPr>
          <w:color w:val="333333"/>
          <w:sz w:val="22"/>
          <w:kern w:val="0"/>
          <w:szCs w:val="22"/>
          <w:rFonts w:ascii="仿宋_GB2312" w:hAnsi="宋体" w:eastAsia="仿宋_GB2312"/>
        </w:rPr>
      </w:r>
    </w:p>
    <w:p>
      <w:pPr>
        <w:pStyle w:val="Normal"/>
        <w:widowControl w:val="1"/>
        <w:jc w:val="start"/>
        <w:spacing w:line="432" w:lineRule="atLeast"/>
        <w:rPr>
          <w:b w:val="1"/>
          <w:color w:val="333333"/>
          <w:sz w:val="22"/>
          <w:kern w:val="0"/>
          <w:bCs/>
          <w:rFonts w:ascii="仿宋_GB2312" w:hAnsi="宋体" w:eastAsia="仿宋_GB2312" w:hint="eastAsia"/>
        </w:rPr>
      </w:pPr>
      <w:r w:rsidRPr="006E3F60" w:rsidR="006E3F60">
        <w:rPr>
          <w:b w:val="1"/>
          <w:color w:val="333333"/>
          <w:sz w:val="22"/>
          <w:kern w:val="0"/>
          <w:bCs/>
          <w:rFonts w:ascii="仿宋_GB2312" w:hAnsi="宋体" w:eastAsia="仿宋_GB2312" w:hint="eastAsia"/>
        </w:rPr>
        <w:t xml:space="preserve">目 录</w:t>
      </w:r>
      <w:r w:rsidRPr="006E3F60" w:rsidR="006E3F60">
        <w:rPr>
          <w:color w:val="333333"/>
          <w:sz w:val="22"/>
          <w:kern w:val="0"/>
          <w:szCs w:val="22"/>
          <w:rFonts w:ascii="仿宋_GB2312" w:hAnsi="宋体" w:eastAsia="仿宋_GB2312" w:hint="eastAsia"/>
        </w:rPr>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一、部门职责、机构设置等基本情况</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二、部门预算收支总体情况表</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三、财政拨款收支情况表</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四、绩效预算信息</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五、政府采购情况的说明</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六、国有资产信息情况。</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七、部门预算有关事项说明</w:t>
      </w:r>
      <w:r w:rsidR="006E3F60">
        <w:rPr>
          <w:color w:val="333333"/>
          <w:sz w:val="22"/>
          <w:kern w:val="0"/>
          <w:szCs w:val="22"/>
          <w:rFonts w:ascii="仿宋_GB2312" w:hAnsi="宋体" w:eastAsia="仿宋_GB2312" w:hint="eastAsia"/>
        </w:rPr>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00E60506">
        <w:rPr>
          <w:color w:val="333333"/>
          <w:sz w:val="22"/>
          <w:kern w:val="0"/>
          <w:szCs w:val="22"/>
          <w:rFonts w:ascii="仿宋_GB2312" w:hAnsi="宋体" w:eastAsia="仿宋_GB2312" w:hint="eastAsia"/>
        </w:rPr>
        <w:t xml:space="preserve">八、</w:t>
      </w:r>
      <w:r w:rsidR="002E7C98">
        <w:rPr>
          <w:color w:val="333333"/>
          <w:sz w:val="22"/>
          <w:kern w:val="0"/>
          <w:szCs w:val="22"/>
          <w:rFonts w:ascii="仿宋_GB2312" w:hAnsi="宋体" w:eastAsia="仿宋_GB2312" w:hint="eastAsia"/>
        </w:rPr>
        <w:t xml:space="preserve">名词解释</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002E7C98">
        <w:rPr>
          <w:color w:val="333333"/>
          <w:sz w:val="22"/>
          <w:kern w:val="0"/>
          <w:szCs w:val="22"/>
          <w:rFonts w:ascii="仿宋_GB2312" w:hAnsi="宋体" w:eastAsia="仿宋_GB2312" w:hint="eastAsia"/>
        </w:rPr>
        <w:t xml:space="preserve">九、</w:t>
      </w:r>
      <w:r w:rsidR="00E60506">
        <w:rPr>
          <w:color w:val="333333"/>
          <w:sz w:val="22"/>
          <w:kern w:val="0"/>
          <w:szCs w:val="22"/>
          <w:rFonts w:ascii="仿宋_GB2312" w:hAnsi="宋体" w:eastAsia="仿宋_GB2312" w:hint="eastAsia"/>
        </w:rPr>
        <w:t xml:space="preserve">其他需说明的事项</w:t>
      </w:r>
      <w:r w:rsidRPr="006E3F60" w:rsidR="00E60506">
        <w:rPr>
          <w:color w:val="333333"/>
          <w:sz w:val="22"/>
          <w:kern w:val="0"/>
          <w:szCs w:val="22"/>
          <w:rFonts w:ascii="仿宋_GB2312" w:hAnsi="宋体" w:eastAsia="仿宋_GB2312" w:hint="eastAsia"/>
        </w:rPr>
      </w:r>
    </w:p>
    <w:p>
      <w:pPr>
        <w:pStyle w:val="Normal"/>
        <w:widowControl w:val="1"/>
        <w:jc w:val="start"/>
        <w:spacing w:line="432" w:lineRule="atLeast"/>
        <w:ind w:firstLine="480" w:left="200"/>
        <w:rPr>
          <w:b w:val="1"/>
          <w:color w:val="333333"/>
          <w:sz w:val="22"/>
          <w:kern w:val="0"/>
          <w:bCs/>
          <w:rFonts w:ascii="仿宋_GB2312" w:hAnsi="宋体" w:eastAsia="仿宋_GB2312" w:hint="eastAsia"/>
        </w:rPr>
      </w:pPr>
      <w:r w:rsidRPr="006E3F60" w:rsidR="006E3F60">
        <w:rPr>
          <w:b w:val="1"/>
          <w:color w:val="333333"/>
          <w:sz w:val="22"/>
          <w:kern w:val="0"/>
          <w:bCs/>
          <w:rFonts w:ascii="仿宋_GB2312" w:hAnsi="宋体" w:eastAsia="仿宋_GB2312" w:hint="eastAsia"/>
        </w:rPr>
        <w:t xml:space="preserve">公开内容如下：</w:t>
      </w:r>
      <w:r w:rsidRPr="006E3F60" w:rsidR="006E3F60">
        <w:rPr>
          <w:color w:val="333333"/>
          <w:sz w:val="22"/>
          <w:kern w:val="0"/>
          <w:szCs w:val="22"/>
          <w:rFonts w:ascii="仿宋_GB2312" w:hAnsi="宋体" w:eastAsia="仿宋_GB2312" w:hint="eastAsia"/>
        </w:rPr>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一、部门职责、机构设置等基本情况</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部门职责如下：</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(一)承担组织领导和协调管理全区统计工作，确保统计数据真实、准确、及时。</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(二)依照国家、省和市颁布的法律、法规、政策和制度,监督、检查全区统计法律、 法规、 政策和制度的实施。</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(三)组织完成国家、省、市部署的国情国力普查及重要调查任务，研究提出重大区情区力普查和抽样调查计划并组织实施，汇总、整理和提供有关区情区力方面的统计数据。</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四)组织实施农林牧渔业、工业、能源、社会、人口、工资、科技、城镇劳动力、建筑业、固定资产投资、房地产开发、高新技术产业、批发和零售业、住宿和餐饮业、运输邮电业、其他服务业、服务业个体户、对外经济和旅游、民营经济、成品油流通、本区社会经济基本情况、乡村社会经济、企业(集团)、农村住户、经济社会重点问题等统计调查，收集、汇总、整理和提供统计数据。</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(五)组织实施社会发展水平、区域经济发展、节能降耗、干部考核、城镇化发展、全面小康及农村小康建设进程、农村贫困状况、妇女儿童发展等统计监测，参与收集、整理和提供统计数据。</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(六)综合整理和提供财政、金融、税收、文化教育、卫生、社会保障、公用事业、房屋、对外贸易、对内经济技术合作及引进内资等基本统计数据。</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(七)组织全区经济、社会、科技统计调查，统一核定、管理、公布全区性基本统计资料，定期发布全区国民经济和社会发展情况的统计信息，组织建立统计信息共享制度和发布制度。</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(八)对国民经济、社会发展、科技进步等情况进行统计分析、统计预测和统计监督，向区委、区政府及有关部门提供统计信息和咨询建议。</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(九)指导专业统计基础工作、统计基层业务和规范化建设；组织统计信息规范性管理，建立健全统计数据质量审核、监控和评估制度，开展对重要统计数据的审核、监控和评估。</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(十)指导全区统计信息化系统建设。贯彻执行省、市统计信息库和网络的基本标准和运行规则；；管理和维护全区统计信息网络。</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（十一）指导全区统计专业技术队伍建设，配合市统计局组织管理统计从业资格认定和持证上岗工作，协助有关部门组织管理统计专业技术资格考试、职务评聘工作。</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(十二)承办区政府交办的其他事项。</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机构设置如下：</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纳入北戴河区统计局2017年度部门预算编制范围的二级预算单位包括：</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1、北戴河区统计局机关</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2、北戴河区普查中心</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3、北戴河区调查队</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二、部门预算收支总体情况表：（见附件）</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表1.部门预算收支总表</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表2、部门预算收入总表</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表3、部门预算支出总表</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三、财政拨款收支情况表</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表4、部门预算财政拨款收支总表</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表5、部门预算一般公共预算财政拨款支出表</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表6、部门预算一般公共预算财政拨款基本支出表</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表7、部门预算政府性基金预算财政拨款支出表</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表8、部门预算国有资本经营预算财政拨款支出表</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表9、部门预算财政拨款“三公”经费支出表</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四、 绩效预算信息</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（一）总体目标：</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组织工业、农业、社会、教育、节能、卫生等涉及相关行业的专项统计调查监测和国情国力普查，收集、整理统计数据，提供咨询建议。完成全区各行业统计调查，收集、汇总、整理和提供统计数据，定期发布统计信息和统计分析，为经济决策提供重要依据。健全统计专网，完善基本单位名录库。保障统计执法、统计人员上岗资格认定、职称考试等全市统计专业技术队伍建设。</w:t>
      </w:r>
      <w:r w:rsidR="006E3F60">
        <w:rPr>
          <w:color w:val="333333"/>
          <w:sz w:val="22"/>
          <w:kern w:val="0"/>
          <w:szCs w:val="22"/>
          <w:rFonts w:ascii="仿宋_GB2312" w:hAnsi="宋体" w:eastAsia="仿宋_GB2312" w:hint="eastAsia"/>
        </w:rPr>
      </w:r>
    </w:p>
    <w:p>
      <w:pPr>
        <w:pStyle w:val="Normal"/>
        <w:widowControl w:val="1"/>
        <w:jc w:val="start"/>
        <w:spacing w:before="144" w:line="432" w:lineRule="atLeast"/>
        <w:ind w:firstLine="480" w:left="200"/>
        <w:rPr>
          <w:b w:val="1"/>
          <w:color w:val="333333"/>
          <w:sz w:val="22"/>
          <w:kern w:val="0"/>
          <w:szCs w:val="22"/>
          <w:rFonts w:ascii="仿宋_GB2312" w:hAnsi="宋体" w:eastAsia="仿宋_GB2312" w:hint="eastAsia"/>
        </w:rPr>
      </w:pPr>
      <w:r w:rsidRPr="00CA2D3E" w:rsidR="00CA2D3E">
        <w:rPr>
          <w:b w:val="1"/>
          <w:color w:val="333333"/>
          <w:sz w:val="22"/>
          <w:kern w:val="0"/>
          <w:szCs w:val="22"/>
          <w:rFonts w:ascii="仿宋_GB2312" w:hAnsi="宋体" w:eastAsia="仿宋_GB2312" w:hint="eastAsia"/>
        </w:rPr>
        <w:t xml:space="preserve">部门职责及工作活动绩效目标：</w:t>
      </w:r>
      <w:r w:rsidRPr="00CA2D3E" w:rsidR="006E36EC">
        <w:rPr>
          <w:b w:val="1"/>
          <w:color w:val="333333"/>
          <w:sz w:val="22"/>
          <w:kern w:val="0"/>
          <w:szCs w:val="22"/>
          <w:rFonts w:ascii="仿宋_GB2312" w:hAnsi="宋体" w:eastAsia="仿宋_GB2312" w:hint="eastAsia"/>
        </w:rPr>
      </w:r>
    </w:p>
    <w:p>
      <w:pPr>
        <w:pStyle w:val="Normal"/>
        <w:widowControl w:val="1"/>
        <w:jc w:val="start"/>
        <w:spacing w:before="144" w:line="432" w:lineRule="atLeast"/>
        <w:rPr>
          <w:color w:val="333333"/>
          <w:sz w:val="22"/>
          <w:kern w:val="0"/>
          <w:szCs w:val="22"/>
          <w:rFonts w:ascii="仿宋_GB2312" w:hAnsi="宋体" w:eastAsia="仿宋_GB2312" w:hint="eastAsia"/>
        </w:rPr>
      </w:pPr>
      <w:r w:rsidR="006E36EC">
        <w:rPr>
          <w:color w:val="333333"/>
          <w:sz w:val="22"/>
          <w:kern w:val="0"/>
          <w:szCs w:val="22"/>
          <w:rFonts w:ascii="仿宋_GB2312" w:hAnsi="宋体" w:eastAsia="仿宋_GB2312" w:hint="eastAsia"/>
        </w:rPr>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006E36EC">
        <w:rPr>
          <w:color w:val="333333"/>
          <w:sz w:val="22"/>
          <w:kern w:val="0"/>
          <w:szCs w:val="22"/>
          <w:rFonts w:ascii="仿宋_GB2312" w:hAnsi="宋体" w:eastAsia="仿宋_GB2312" w:hint="eastAsia"/>
        </w:rPr>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006E36EC">
        <w:rPr>
          <w:color w:val="333333"/>
          <w:sz w:val="22"/>
          <w:kern w:val="0"/>
          <w:szCs w:val="22"/>
          <w:rFonts w:ascii="仿宋_GB2312" w:hAnsi="宋体" w:eastAsia="仿宋_GB2312" w:hint="eastAsia"/>
        </w:rPr>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006E36EC">
        <w:rPr>
          <w:color w:val="333333"/>
          <w:sz w:val="22"/>
          <w:kern w:val="0"/>
          <w:szCs w:val="22"/>
          <w:rFonts w:ascii="仿宋_GB2312" w:hAnsi="宋体" w:eastAsia="仿宋_GB2312" w:hint="eastAsia"/>
        </w:rPr>
      </w:r>
    </w:p>
    <w:p>
      <w:pPr>
        <w:pStyle w:val="Normal"/>
        <w:widowControl w:val="1"/>
        <w:jc w:val="start"/>
        <w:spacing w:before="144" w:line="432" w:lineRule="atLeast"/>
        <w:ind w:firstLine="480" w:left="200"/>
        <w:rPr>
          <w:color w:val="333333"/>
          <w:sz w:val="22"/>
          <w:kern w:val="0"/>
          <w:szCs w:val="22"/>
          <w:rFonts w:ascii="仿宋_GB2312" w:hAnsi="宋体" w:eastAsia="仿宋_GB2312"/>
        </w:rPr>
        <w:sectPr>
          <w:headerReference r:id="rId3" w:type="default"/>
          <w:type w:val="nextPage"/>
          <w:docGrid w:type="lines" w:linePitch="312"/>
          <w:pgSz w:w="11906" w:h="16838"/>
          <w:pgMar w:top="1440" w:right="1800" w:bottom="1440" w:left="1800" w:header="851" w:footer="992" w:gutter="0"/>
          <w:cols w:space="425"/>
        </w:sectPr>
      </w:pPr>
    </w:p>
    <w:p>
      <w:pPr>
        <w:pStyle w:val="Normal"/>
        <w:widowControl w:val="1"/>
        <w:jc w:val="center"/>
        <w:spacing w:before="144" w:line="432" w:lineRule="atLeast"/>
        <w:ind w:firstLine="480" w:left="200"/>
        <w:rPr>
          <w:color w:val="333333"/>
          <w:sz w:val="22"/>
          <w:kern w:val="0"/>
          <w:szCs w:val="22"/>
          <w:rFonts w:ascii="仿宋_GB2312" w:hAnsi="宋体" w:eastAsia="仿宋_GB2312" w:hint="eastAsia"/>
        </w:rPr>
      </w:pPr>
      <w:r w:rsidRPr="00CA2D3E" w:rsidR="00CA2D3E">
        <w:rPr>
          <w:color w:val="333333"/>
          <w:sz w:val="22"/>
          <w:kern w:val="0"/>
          <w:szCs w:val="22"/>
          <w:rFonts w:ascii="仿宋_GB2312" w:hAnsi="宋体" w:eastAsia="仿宋_GB2312" w:hint="eastAsia"/>
        </w:rPr>
        <w:t xml:space="preserve">部门职责及工作活动绩效目标</w:t>
      </w:r>
      <w:r w:rsidR="00165A68">
        <w:rPr>
          <w:color w:val="333333"/>
          <w:sz w:val="22"/>
          <w:kern w:val="0"/>
          <w:szCs w:val="22"/>
          <w:rFonts w:ascii="仿宋_GB2312" w:hAnsi="宋体" w:eastAsia="仿宋_GB2312" w:hint="eastAsia"/>
        </w:rPr>
      </w:r>
    </w:p>
    <w:p>
      <w:pPr>
        <w:pStyle w:val="Normal"/>
        <w:widowControl w:val="1"/>
        <w:jc w:val="center"/>
        <w:spacing w:before="144" w:line="432" w:lineRule="atLeast"/>
        <w:ind w:firstLine="480" w:left="200"/>
        <w:rPr>
          <w:color w:val="333333"/>
          <w:sz w:val="22"/>
          <w:kern w:val="0"/>
          <w:szCs w:val="22"/>
          <w:rFonts w:ascii="仿宋_GB2312" w:hAnsi="宋体" w:eastAsia="仿宋_GB2312" w:hint="eastAsia"/>
        </w:rPr>
      </w:pPr>
      <w:r w:rsidR="00165A68">
        <w:rPr>
          <w:color w:val="333333"/>
          <w:sz w:val="22"/>
          <w:kern w:val="0"/>
          <w:szCs w:val="22"/>
          <w:rFonts w:ascii="仿宋_GB2312" w:hAnsi="宋体" w:eastAsia="仿宋_GB2312" w:hint="eastAsia"/>
        </w:rPr>
        <w:t xml:space="preserve">                                                                   单位：万元</w:t>
      </w:r>
      <w:r w:rsidRPr="006E3F60" w:rsidR="00165A68">
        <w:rPr>
          <w:color w:val="333333"/>
          <w:sz w:val="22"/>
          <w:kern w:val="0"/>
          <w:szCs w:val="22"/>
          <w:rFonts w:ascii="仿宋_GB2312" w:hAnsi="宋体" w:eastAsia="仿宋_GB2312" w:hint="eastAsia"/>
        </w:rPr>
      </w:r>
    </w:p>
    <w:tbl>
      <w:tblPr>
        <w:tblW w:w="12120" w:type="dxa"/>
        <w:tblInd w:type="dxa" w:w="93.000000"/>
        <w:tblLayout w:type="autofit"/>
        <w:tblCellMar>
          <w:top w:type="dxa" w:w="0.000000"/>
          <w:bottom w:type="dxa" w:w="0.000000"/>
          <w:left w:type="dxa" w:w="108.000000"/>
          <w:right w:type="dxa" w:w="108.000000"/>
        </w:tblCellMar>
      </w:tblPr>
      <w:tblGrid>
        <w:gridCol w:w="1080.000000"/>
        <w:gridCol w:w="1560.000000"/>
        <w:gridCol w:w="2595.000000"/>
        <w:gridCol w:w="1800.000000"/>
        <w:gridCol w:w="1080.000000"/>
        <w:gridCol w:w="1080.000000"/>
        <w:gridCol w:w="1080.000000"/>
        <w:gridCol w:w="900.000000"/>
        <w:gridCol w:w="945.000000"/>
      </w:tblGrid>
      <w:tr>
        <w:trPr>
          <w:wAfter w:w="0" w:type="dxa"/>
          <w:cantSplit/>
          <w:trHeight w:val="285" w:hRule="atLeast"/>
        </w:trPr>
        <w:tc>
          <w:tcPr>
            <w:tcW w:w="1080" w:type="dxa"/>
            <w:vMerge w:val="restart"/>
            <w:vAlign w:val="center"/>
            <w:tcBorders>
              <w:top w:val="single" w:color="auto" w:sz="4" w:space="0"/>
              <w:left w:val="single" w:color="auto" w:sz="4" w:space="0"/>
              <w:bottom w:val="single" w:color="auto" w:sz="4" w:space="0"/>
              <w:right w:val="single" w:color="auto" w:sz="4" w:space="0"/>
            </w:tcBorders>
            <w:textDirection w:val="lrTb"/>
          </w:tcPr>
          <w:p>
            <w:pPr>
              <w:pStyle w:val="Normal"/>
              <w:widowControl w:val="1"/>
              <w:jc w:val="center"/>
              <w:rPr>
                <w:sz w:val="18"/>
                <w:kern w:val="0"/>
                <w:szCs w:val="18"/>
                <w:rFonts w:ascii="宋体" w:hAnsi="宋体" w:hint="eastAsia"/>
              </w:rPr>
            </w:pPr>
            <w:r w:rsidRPr="004B6377" w:rsidR="00F11AF2">
              <w:rPr>
                <w:sz w:val="18"/>
                <w:kern w:val="0"/>
                <w:szCs w:val="18"/>
                <w:rFonts w:ascii="宋体" w:hAnsi="宋体" w:hint="eastAsia"/>
              </w:rPr>
              <w:t xml:space="preserve">职责活动</w:t>
            </w:r>
            <w:r w:rsidRPr="004B6377" w:rsidR="00F11AF2">
              <w:rPr>
                <w:sz w:val="18"/>
                <w:kern w:val="0"/>
                <w:szCs w:val="18"/>
                <w:rFonts w:ascii="宋体" w:hAnsi="宋体"/>
              </w:rPr>
            </w:r>
          </w:p>
        </w:tc>
        <w:tc>
          <w:tcPr>
            <w:tcW w:w="1560" w:type="dxa"/>
            <w:vMerge w:val="restart"/>
            <w:vAlign w:val="center"/>
            <w:tcBorders>
              <w:top w:val="single" w:color="auto" w:sz="4" w:space="0"/>
              <w:left w:val="single" w:color="auto" w:sz="4" w:space="0"/>
              <w:bottom w:val="single" w:color="auto" w:sz="4" w:space="0"/>
              <w:right w:val="single" w:color="auto" w:sz="4" w:space="0"/>
            </w:tcBorders>
            <w:textDirection w:val="lrTb"/>
          </w:tcPr>
          <w:p>
            <w:pPr>
              <w:pStyle w:val="Normal"/>
              <w:widowControl w:val="1"/>
              <w:jc w:val="center"/>
              <w:rPr>
                <w:sz w:val="18"/>
                <w:kern w:val="0"/>
                <w:szCs w:val="18"/>
                <w:rFonts w:ascii="宋体" w:hAnsi="宋体" w:hint="eastAsia"/>
              </w:rPr>
            </w:pPr>
            <w:r w:rsidRPr="004B6377" w:rsidR="00F11AF2">
              <w:rPr>
                <w:sz w:val="18"/>
                <w:kern w:val="0"/>
                <w:szCs w:val="18"/>
                <w:rFonts w:ascii="宋体" w:hAnsi="宋体" w:hint="eastAsia"/>
              </w:rPr>
              <w:t xml:space="preserve">年度预算数</w:t>
            </w:r>
            <w:r w:rsidRPr="004B6377" w:rsidR="00F11AF2">
              <w:rPr>
                <w:sz w:val="18"/>
                <w:kern w:val="0"/>
                <w:szCs w:val="18"/>
                <w:rFonts w:ascii="宋体" w:hAnsi="宋体"/>
              </w:rPr>
            </w:r>
          </w:p>
        </w:tc>
        <w:tc>
          <w:tcPr>
            <w:tcW w:w="2595" w:type="dxa"/>
            <w:vMerge w:val="restart"/>
            <w:vAlign w:val="center"/>
            <w:tcBorders>
              <w:top w:val="single" w:color="auto" w:sz="4" w:space="0"/>
              <w:left w:val="single" w:color="auto" w:sz="4" w:space="0"/>
              <w:bottom w:val="single" w:color="auto" w:sz="4" w:space="0"/>
              <w:right w:val="single" w:color="auto" w:sz="4" w:space="0"/>
            </w:tcBorders>
            <w:textDirection w:val="lrTb"/>
          </w:tcPr>
          <w:p>
            <w:pPr>
              <w:pStyle w:val="Normal"/>
              <w:widowControl w:val="1"/>
              <w:jc w:val="center"/>
              <w:rPr>
                <w:sz w:val="18"/>
                <w:kern w:val="0"/>
                <w:szCs w:val="18"/>
                <w:rFonts w:ascii="宋体" w:hAnsi="宋体" w:hint="eastAsia"/>
              </w:rPr>
            </w:pPr>
            <w:r w:rsidRPr="004B6377" w:rsidR="00F11AF2">
              <w:rPr>
                <w:sz w:val="18"/>
                <w:kern w:val="0"/>
                <w:szCs w:val="18"/>
                <w:rFonts w:ascii="宋体" w:hAnsi="宋体" w:hint="eastAsia"/>
              </w:rPr>
              <w:t xml:space="preserve">内容描述</w:t>
            </w:r>
            <w:r w:rsidRPr="004B6377" w:rsidR="00F11AF2">
              <w:rPr>
                <w:sz w:val="18"/>
                <w:kern w:val="0"/>
                <w:szCs w:val="18"/>
                <w:rFonts w:ascii="宋体" w:hAnsi="宋体"/>
              </w:rPr>
            </w:r>
          </w:p>
        </w:tc>
        <w:tc>
          <w:tcPr>
            <w:tcW w:w="1800" w:type="dxa"/>
            <w:vMerge w:val="restart"/>
            <w:vAlign w:val="center"/>
            <w:tcBorders>
              <w:top w:val="single" w:color="auto" w:sz="4" w:space="0"/>
              <w:left w:val="single" w:color="auto" w:sz="4" w:space="0"/>
              <w:bottom w:val="single" w:color="auto" w:sz="4" w:space="0"/>
              <w:right w:val="single" w:color="auto" w:sz="4" w:space="0"/>
            </w:tcBorders>
            <w:textDirection w:val="lrTb"/>
          </w:tcPr>
          <w:p>
            <w:pPr>
              <w:pStyle w:val="Normal"/>
              <w:widowControl w:val="1"/>
              <w:jc w:val="center"/>
              <w:rPr>
                <w:sz w:val="18"/>
                <w:kern w:val="0"/>
                <w:szCs w:val="18"/>
                <w:rFonts w:ascii="宋体" w:hAnsi="宋体" w:hint="eastAsia"/>
              </w:rPr>
            </w:pPr>
            <w:r w:rsidRPr="004B6377" w:rsidR="00F11AF2">
              <w:rPr>
                <w:sz w:val="18"/>
                <w:kern w:val="0"/>
                <w:szCs w:val="18"/>
                <w:rFonts w:ascii="宋体" w:hAnsi="宋体" w:hint="eastAsia"/>
              </w:rPr>
              <w:t xml:space="preserve">绩效目标</w:t>
            </w:r>
            <w:r w:rsidRPr="004B6377" w:rsidR="00F11AF2">
              <w:rPr>
                <w:sz w:val="18"/>
                <w:kern w:val="0"/>
                <w:szCs w:val="18"/>
                <w:rFonts w:ascii="宋体" w:hAnsi="宋体"/>
              </w:rPr>
            </w:r>
          </w:p>
        </w:tc>
        <w:tc>
          <w:tcPr>
            <w:tcW w:w="1080" w:type="dxa"/>
            <w:vMerge w:val="restart"/>
            <w:vAlign w:val="center"/>
            <w:tcBorders>
              <w:top w:val="single" w:color="auto" w:sz="4" w:space="0"/>
              <w:left w:val="single" w:color="auto" w:sz="4" w:space="0"/>
              <w:bottom w:val="single" w:color="auto" w:sz="4" w:space="0"/>
              <w:right w:val="single" w:color="auto" w:sz="4" w:space="0"/>
            </w:tcBorders>
            <w:textDirection w:val="lrTb"/>
          </w:tcPr>
          <w:p>
            <w:pPr>
              <w:pStyle w:val="Normal"/>
              <w:widowControl w:val="1"/>
              <w:jc w:val="center"/>
              <w:rPr>
                <w:sz w:val="18"/>
                <w:kern w:val="0"/>
                <w:szCs w:val="18"/>
                <w:rFonts w:ascii="宋体" w:hAnsi="宋体" w:hint="eastAsia"/>
              </w:rPr>
            </w:pPr>
            <w:r w:rsidRPr="004B6377" w:rsidR="00F11AF2">
              <w:rPr>
                <w:sz w:val="18"/>
                <w:kern w:val="0"/>
                <w:szCs w:val="18"/>
                <w:rFonts w:ascii="宋体" w:hAnsi="宋体" w:hint="eastAsia"/>
              </w:rPr>
              <w:t xml:space="preserve">绩效指标</w:t>
            </w:r>
            <w:r w:rsidRPr="004B6377" w:rsidR="00F11AF2">
              <w:rPr>
                <w:sz w:val="18"/>
                <w:kern w:val="0"/>
                <w:szCs w:val="18"/>
                <w:rFonts w:ascii="宋体" w:hAnsi="宋体"/>
              </w:rPr>
            </w:r>
          </w:p>
        </w:tc>
        <w:tc>
          <w:tcPr>
            <w:tcW w:w="4005" w:type="dxa"/>
            <w:gridSpan w:val="4"/>
            <w:vAlign w:val="center"/>
            <w:shd w:val="clear" w:color="auto" w:fill="FFFFFF"/>
            <w:tcBorders>
              <w:top w:val="single" w:color="auto" w:sz="4" w:space="0"/>
              <w:left w:val="nil"/>
              <w:bottom w:val="single" w:color="auto" w:sz="4" w:space="0"/>
              <w:right w:val="single" w:color="auto" w:sz="4" w:space="0"/>
            </w:tcBorders>
            <w:textDirection w:val="lrTb"/>
          </w:tcPr>
          <w:p>
            <w:pPr>
              <w:pStyle w:val="Normal"/>
              <w:widowControl w:val="1"/>
              <w:jc w:val="center"/>
              <w:rPr>
                <w:sz w:val="18"/>
                <w:kern w:val="0"/>
                <w:szCs w:val="18"/>
                <w:rFonts w:ascii="宋体" w:hAnsi="宋体" w:hint="eastAsia"/>
              </w:rPr>
            </w:pPr>
            <w:r w:rsidRPr="000A42B9" w:rsidR="00F11AF2">
              <w:rPr>
                <w:sz w:val="18"/>
                <w:kern w:val="0"/>
                <w:szCs w:val="18"/>
                <w:rFonts w:ascii="宋体" w:hAnsi="宋体" w:hint="eastAsia"/>
              </w:rPr>
              <w:t xml:space="preserve">绩效标准</w:t>
            </w:r>
            <w:r w:rsidRPr="000A42B9" w:rsidR="00F11AF2">
              <w:rPr>
                <w:sz w:val="18"/>
                <w:kern w:val="0"/>
                <w:szCs w:val="18"/>
                <w:rFonts w:ascii="宋体" w:hAnsi="宋体"/>
              </w:rPr>
            </w:r>
          </w:p>
        </w:tc>
      </w:tr>
      <w:tr>
        <w:trPr>
          <w:wAfter w:w="0" w:type="dxa"/>
          <w:cantSplit/>
          <w:trHeight w:val="285" w:hRule="atLeast"/>
        </w:trPr>
        <w:tc>
          <w:tcPr>
            <w:tcW w:w="1080" w:type="dxa"/>
            <w:vMerge w:val="continue"/>
            <w:vAlign w:val="center"/>
            <w:tcBorders>
              <w:top w:val="single" w:color="auto" w:sz="4" w:space="0"/>
              <w:left w:val="single" w:color="auto" w:sz="4" w:space="0"/>
              <w:bottom w:val="single" w:color="auto" w:sz="4" w:space="0"/>
              <w:right w:val="single" w:color="auto" w:sz="4" w:space="0"/>
            </w:tcBorders>
            <w:textDirection w:val="lrTb"/>
          </w:tcPr>
          <w:p>
            <w:pPr>
              <w:pStyle w:val="Normal"/>
              <w:widowControl w:val="1"/>
              <w:jc w:val="start"/>
              <w:rPr>
                <w:sz w:val="18"/>
                <w:kern w:val="0"/>
                <w:szCs w:val="18"/>
                <w:rFonts w:ascii="宋体" w:hAnsi="宋体"/>
              </w:rPr>
            </w:pPr>
            <w:r w:rsidRPr="004B6377" w:rsidR="00F11AF2">
              <w:rPr>
                <w:sz w:val="18"/>
                <w:kern w:val="0"/>
                <w:szCs w:val="18"/>
                <w:rFonts w:ascii="宋体" w:hAnsi="宋体"/>
              </w:rPr>
            </w:r>
          </w:p>
        </w:tc>
        <w:tc>
          <w:tcPr>
            <w:tcW w:w="1560" w:type="dxa"/>
            <w:vMerge w:val="continue"/>
            <w:vAlign w:val="center"/>
            <w:tcBorders>
              <w:top w:val="single" w:color="auto" w:sz="4" w:space="0"/>
              <w:left w:val="single" w:color="auto" w:sz="4" w:space="0"/>
              <w:bottom w:val="single" w:color="auto" w:sz="4" w:space="0"/>
              <w:right w:val="single" w:color="auto" w:sz="4" w:space="0"/>
            </w:tcBorders>
            <w:textDirection w:val="lrTb"/>
          </w:tcPr>
          <w:p>
            <w:pPr>
              <w:pStyle w:val="Normal"/>
              <w:widowControl w:val="1"/>
              <w:jc w:val="start"/>
              <w:rPr>
                <w:sz w:val="18"/>
                <w:kern w:val="0"/>
                <w:szCs w:val="18"/>
                <w:rFonts w:ascii="宋体" w:hAnsi="宋体"/>
              </w:rPr>
            </w:pPr>
            <w:r w:rsidRPr="004B6377" w:rsidR="00F11AF2">
              <w:rPr>
                <w:sz w:val="18"/>
                <w:kern w:val="0"/>
                <w:szCs w:val="18"/>
                <w:rFonts w:ascii="宋体" w:hAnsi="宋体"/>
              </w:rPr>
            </w:r>
          </w:p>
        </w:tc>
        <w:tc>
          <w:tcPr>
            <w:tcW w:w="2595" w:type="dxa"/>
            <w:vMerge w:val="continue"/>
            <w:vAlign w:val="center"/>
            <w:tcBorders>
              <w:top w:val="single" w:color="auto" w:sz="4" w:space="0"/>
              <w:left w:val="single" w:color="auto" w:sz="4" w:space="0"/>
              <w:bottom w:val="single" w:color="auto" w:sz="4" w:space="0"/>
              <w:right w:val="single" w:color="auto" w:sz="4" w:space="0"/>
            </w:tcBorders>
            <w:textDirection w:val="lrTb"/>
          </w:tcPr>
          <w:p>
            <w:pPr>
              <w:pStyle w:val="Normal"/>
              <w:widowControl w:val="1"/>
              <w:jc w:val="start"/>
              <w:rPr>
                <w:sz w:val="18"/>
                <w:kern w:val="0"/>
                <w:szCs w:val="18"/>
                <w:rFonts w:ascii="宋体" w:hAnsi="宋体"/>
              </w:rPr>
            </w:pPr>
            <w:r w:rsidRPr="004B6377" w:rsidR="00F11AF2">
              <w:rPr>
                <w:sz w:val="18"/>
                <w:kern w:val="0"/>
                <w:szCs w:val="18"/>
                <w:rFonts w:ascii="宋体" w:hAnsi="宋体"/>
              </w:rPr>
            </w:r>
          </w:p>
        </w:tc>
        <w:tc>
          <w:tcPr>
            <w:tcW w:w="1800" w:type="dxa"/>
            <w:vMerge w:val="continue"/>
            <w:vAlign w:val="center"/>
            <w:tcBorders>
              <w:top w:val="single" w:color="auto" w:sz="4" w:space="0"/>
              <w:left w:val="single" w:color="auto" w:sz="4" w:space="0"/>
              <w:bottom w:val="single" w:color="auto" w:sz="4" w:space="0"/>
              <w:right w:val="single" w:color="auto" w:sz="4" w:space="0"/>
            </w:tcBorders>
            <w:textDirection w:val="lrTb"/>
          </w:tcPr>
          <w:p>
            <w:pPr>
              <w:pStyle w:val="Normal"/>
              <w:widowControl w:val="1"/>
              <w:jc w:val="start"/>
              <w:rPr>
                <w:sz w:val="18"/>
                <w:kern w:val="0"/>
                <w:szCs w:val="18"/>
                <w:rFonts w:ascii="宋体" w:hAnsi="宋体"/>
              </w:rPr>
            </w:pPr>
            <w:r w:rsidRPr="004B6377" w:rsidR="00F11AF2">
              <w:rPr>
                <w:sz w:val="18"/>
                <w:kern w:val="0"/>
                <w:szCs w:val="18"/>
                <w:rFonts w:ascii="宋体" w:hAnsi="宋体"/>
              </w:rPr>
            </w:r>
          </w:p>
        </w:tc>
        <w:tc>
          <w:tcPr>
            <w:tcW w:w="1080" w:type="dxa"/>
            <w:vMerge w:val="continue"/>
            <w:vAlign w:val="center"/>
            <w:tcBorders>
              <w:top w:val="single" w:color="auto" w:sz="4" w:space="0"/>
              <w:left w:val="single" w:color="auto" w:sz="4" w:space="0"/>
              <w:bottom w:val="single" w:color="auto" w:sz="4" w:space="0"/>
              <w:right w:val="single" w:color="auto" w:sz="4" w:space="0"/>
            </w:tcBorders>
            <w:textDirection w:val="lrTb"/>
          </w:tcPr>
          <w:p>
            <w:pPr>
              <w:pStyle w:val="Normal"/>
              <w:widowControl w:val="1"/>
              <w:jc w:val="start"/>
              <w:rPr>
                <w:sz w:val="18"/>
                <w:kern w:val="0"/>
                <w:szCs w:val="18"/>
                <w:rFonts w:ascii="宋体" w:hAnsi="宋体"/>
              </w:rPr>
            </w:pPr>
            <w:r w:rsidRPr="004B6377" w:rsidR="00F11AF2">
              <w:rPr>
                <w:sz w:val="18"/>
                <w:kern w:val="0"/>
                <w:szCs w:val="18"/>
                <w:rFonts w:ascii="宋体" w:hAnsi="宋体"/>
              </w:rPr>
            </w:r>
          </w:p>
        </w:tc>
        <w:tc>
          <w:tcPr>
            <w:tcW w:w="1080" w:type="dxa"/>
            <w:vAlign w:val="center"/>
            <w:shd w:val="clear" w:color="auto" w:fill="FFFFFF"/>
            <w:tcBorders>
              <w:top w:val="nil"/>
              <w:left w:val="nil"/>
              <w:bottom w:val="single" w:color="auto" w:sz="4" w:space="0"/>
              <w:right w:val="single" w:color="auto" w:sz="4" w:space="0"/>
            </w:tcBorders>
            <w:textDirection w:val="lrTb"/>
          </w:tcPr>
          <w:p>
            <w:pPr>
              <w:pStyle w:val="Normal"/>
              <w:widowControl w:val="1"/>
              <w:jc w:val="center"/>
              <w:rPr>
                <w:sz w:val="18"/>
                <w:kern w:val="0"/>
                <w:szCs w:val="18"/>
                <w:rFonts w:ascii="宋体" w:hAnsi="宋体" w:hint="eastAsia"/>
              </w:rPr>
            </w:pPr>
            <w:r w:rsidRPr="000A42B9" w:rsidR="00F11AF2">
              <w:rPr>
                <w:sz w:val="18"/>
                <w:kern w:val="0"/>
                <w:szCs w:val="18"/>
                <w:rFonts w:ascii="宋体" w:hAnsi="宋体" w:hint="eastAsia"/>
              </w:rPr>
              <w:t xml:space="preserve">优</w:t>
            </w:r>
            <w:r w:rsidRPr="000A42B9" w:rsidR="00F11AF2">
              <w:rPr>
                <w:sz w:val="18"/>
                <w:kern w:val="0"/>
                <w:szCs w:val="18"/>
                <w:rFonts w:ascii="宋体" w:hAnsi="宋体"/>
              </w:rPr>
            </w:r>
          </w:p>
        </w:tc>
        <w:tc>
          <w:tcPr>
            <w:tcW w:w="1080" w:type="dxa"/>
            <w:vAlign w:val="center"/>
            <w:shd w:val="clear" w:color="auto" w:fill="FFFFFF"/>
            <w:tcBorders>
              <w:top w:val="nil"/>
              <w:left w:val="nil"/>
              <w:bottom w:val="single" w:color="auto" w:sz="4" w:space="0"/>
              <w:right w:val="single" w:color="auto" w:sz="4" w:space="0"/>
            </w:tcBorders>
            <w:textDirection w:val="lrTb"/>
          </w:tcPr>
          <w:p>
            <w:pPr>
              <w:pStyle w:val="Normal"/>
              <w:widowControl w:val="1"/>
              <w:jc w:val="center"/>
              <w:rPr>
                <w:sz w:val="18"/>
                <w:kern w:val="0"/>
                <w:szCs w:val="18"/>
                <w:rFonts w:ascii="宋体" w:hAnsi="宋体" w:hint="eastAsia"/>
              </w:rPr>
            </w:pPr>
            <w:r w:rsidRPr="000A42B9" w:rsidR="00F11AF2">
              <w:rPr>
                <w:sz w:val="18"/>
                <w:kern w:val="0"/>
                <w:szCs w:val="18"/>
                <w:rFonts w:ascii="宋体" w:hAnsi="宋体" w:hint="eastAsia"/>
              </w:rPr>
              <w:t xml:space="preserve">良</w:t>
            </w:r>
            <w:r w:rsidRPr="000A42B9" w:rsidR="00F11AF2">
              <w:rPr>
                <w:sz w:val="18"/>
                <w:kern w:val="0"/>
                <w:szCs w:val="18"/>
                <w:rFonts w:ascii="宋体" w:hAnsi="宋体"/>
              </w:rPr>
            </w:r>
          </w:p>
        </w:tc>
        <w:tc>
          <w:tcPr>
            <w:tcW w:w="900" w:type="dxa"/>
            <w:vAlign w:val="center"/>
            <w:shd w:val="clear" w:color="auto" w:fill="FFFFFF"/>
            <w:tcBorders>
              <w:top w:val="nil"/>
              <w:left w:val="nil"/>
              <w:bottom w:val="single" w:color="auto" w:sz="4" w:space="0"/>
              <w:right w:val="single" w:color="auto" w:sz="4" w:space="0"/>
            </w:tcBorders>
            <w:textDirection w:val="lrTb"/>
          </w:tcPr>
          <w:p>
            <w:pPr>
              <w:pStyle w:val="Normal"/>
              <w:widowControl w:val="1"/>
              <w:jc w:val="center"/>
              <w:rPr>
                <w:sz w:val="18"/>
                <w:kern w:val="0"/>
                <w:szCs w:val="18"/>
                <w:rFonts w:ascii="宋体" w:hAnsi="宋体" w:hint="eastAsia"/>
              </w:rPr>
            </w:pPr>
            <w:r w:rsidRPr="000A42B9" w:rsidR="00F11AF2">
              <w:rPr>
                <w:sz w:val="18"/>
                <w:kern w:val="0"/>
                <w:szCs w:val="18"/>
                <w:rFonts w:ascii="宋体" w:hAnsi="宋体" w:hint="eastAsia"/>
              </w:rPr>
              <w:t xml:space="preserve">中</w:t>
            </w:r>
            <w:r w:rsidRPr="000A42B9" w:rsidR="00F11AF2">
              <w:rPr>
                <w:sz w:val="18"/>
                <w:kern w:val="0"/>
                <w:szCs w:val="18"/>
                <w:rFonts w:ascii="宋体" w:hAnsi="宋体"/>
              </w:rPr>
            </w:r>
          </w:p>
        </w:tc>
        <w:tc>
          <w:tcPr>
            <w:tcW w:w="945" w:type="dxa"/>
            <w:vAlign w:val="center"/>
            <w:shd w:val="clear" w:color="auto" w:fill="FFFFFF"/>
            <w:tcBorders>
              <w:top w:val="nil"/>
              <w:left w:val="nil"/>
              <w:bottom w:val="single" w:color="auto" w:sz="4" w:space="0"/>
              <w:right w:val="single" w:color="auto" w:sz="4" w:space="0"/>
            </w:tcBorders>
            <w:textDirection w:val="lrTb"/>
          </w:tcPr>
          <w:p>
            <w:pPr>
              <w:pStyle w:val="Normal"/>
              <w:widowControl w:val="1"/>
              <w:jc w:val="center"/>
              <w:rPr>
                <w:sz w:val="18"/>
                <w:kern w:val="0"/>
                <w:szCs w:val="18"/>
                <w:rFonts w:ascii="宋体" w:hAnsi="宋体" w:hint="eastAsia"/>
              </w:rPr>
            </w:pPr>
            <w:r w:rsidRPr="000A42B9" w:rsidR="00F11AF2">
              <w:rPr>
                <w:sz w:val="18"/>
                <w:kern w:val="0"/>
                <w:szCs w:val="18"/>
                <w:rFonts w:ascii="宋体" w:hAnsi="宋体" w:hint="eastAsia"/>
              </w:rPr>
              <w:t xml:space="preserve">差</w:t>
            </w:r>
            <w:r w:rsidRPr="000A42B9" w:rsidR="00F11AF2">
              <w:rPr>
                <w:sz w:val="18"/>
                <w:kern w:val="0"/>
                <w:szCs w:val="18"/>
                <w:rFonts w:ascii="宋体" w:hAnsi="宋体"/>
              </w:rPr>
            </w:r>
          </w:p>
        </w:tc>
      </w:tr>
      <w:tr>
        <w:trPr>
          <w:wAfter w:w="0" w:type="dxa"/>
          <w:trHeight w:val="2130" w:hRule="atLeast"/>
        </w:trPr>
        <w:tc>
          <w:tcPr>
            <w:tcW w:w="1080" w:type="dxa"/>
            <w:vAlign w:val="center"/>
            <w:tcBorders>
              <w:top w:val="single" w:color="auto" w:sz="4" w:space="0"/>
              <w:left w:val="single" w:color="auto" w:sz="4" w:space="0"/>
              <w:bottom w:val="single" w:color="auto" w:sz="4" w:space="0"/>
              <w:right w:val="single" w:color="auto" w:sz="4" w:space="0"/>
            </w:tcBorders>
            <w:textDirection w:val="lrTb"/>
          </w:tcPr>
          <w:p>
            <w:pPr>
              <w:pStyle w:val="Normal"/>
              <w:widowControl w:val="1"/>
              <w:jc w:val="start"/>
              <w:rPr>
                <w:sz w:val="18"/>
                <w:kern w:val="0"/>
                <w:szCs w:val="18"/>
                <w:rFonts w:ascii="宋体" w:hAnsi="宋体" w:hint="eastAsia"/>
              </w:rPr>
            </w:pPr>
            <w:r w:rsidRPr="004B6377" w:rsidR="00F11AF2">
              <w:rPr>
                <w:sz w:val="18"/>
                <w:kern w:val="0"/>
                <w:szCs w:val="18"/>
                <w:rFonts w:ascii="宋体" w:hAnsi="宋体" w:hint="eastAsia"/>
              </w:rPr>
              <w:t xml:space="preserve">统计抽样调查</w:t>
            </w:r>
            <w:r w:rsidRPr="004B6377" w:rsidR="00F11AF2">
              <w:rPr>
                <w:sz w:val="18"/>
                <w:kern w:val="0"/>
                <w:szCs w:val="18"/>
                <w:rFonts w:ascii="宋体" w:hAnsi="宋体"/>
              </w:rPr>
            </w:r>
          </w:p>
        </w:tc>
        <w:tc>
          <w:tcPr>
            <w:tcW w:w="1560" w:type="dxa"/>
            <w:vAlign w:val="center"/>
            <w:tcBorders>
              <w:top w:val="single" w:color="auto" w:sz="4" w:space="0"/>
              <w:left w:val="nil"/>
              <w:bottom w:val="single" w:color="auto" w:sz="4" w:space="0"/>
              <w:right w:val="single" w:color="auto" w:sz="4" w:space="0"/>
            </w:tcBorders>
            <w:textDirection w:val="lrTb"/>
          </w:tcPr>
          <w:p>
            <w:pPr>
              <w:pStyle w:val="Normal"/>
              <w:widowControl w:val="1"/>
              <w:jc w:val="start"/>
              <w:rPr>
                <w:sz w:val="18"/>
                <w:kern w:val="0"/>
                <w:szCs w:val="18"/>
                <w:rFonts w:ascii="宋体" w:hAnsi="宋体" w:hint="eastAsia"/>
              </w:rPr>
            </w:pPr>
            <w:r w:rsidRPr="004B6377" w:rsidR="00B671FC">
              <w:rPr>
                <w:sz w:val="18"/>
                <w:kern w:val="0"/>
                <w:szCs w:val="18"/>
                <w:rFonts w:ascii="宋体" w:hAnsi="宋体" w:hint="eastAsia"/>
              </w:rPr>
              <w:t xml:space="preserve">14.6</w:t>
            </w:r>
            <w:r w:rsidRPr="004B6377" w:rsidR="00F11AF2">
              <w:rPr>
                <w:sz w:val="18"/>
                <w:kern w:val="0"/>
                <w:szCs w:val="18"/>
                <w:rFonts w:ascii="宋体" w:hAnsi="宋体"/>
              </w:rPr>
            </w:r>
          </w:p>
        </w:tc>
        <w:tc>
          <w:tcPr>
            <w:tcW w:w="2595" w:type="dxa"/>
            <w:vAlign w:val="center"/>
            <w:tcBorders>
              <w:top w:val="single" w:color="auto" w:sz="4" w:space="0"/>
              <w:left w:val="nil"/>
              <w:bottom w:val="single" w:color="auto" w:sz="4" w:space="0"/>
              <w:right w:val="single" w:color="auto" w:sz="4" w:space="0"/>
            </w:tcBorders>
            <w:textDirection w:val="lrTb"/>
          </w:tcPr>
          <w:p>
            <w:pPr>
              <w:pStyle w:val="Normal"/>
              <w:widowControl w:val="1"/>
              <w:jc w:val="start"/>
              <w:rPr>
                <w:sz w:val="18"/>
                <w:kern w:val="0"/>
                <w:szCs w:val="18"/>
                <w:rFonts w:ascii="宋体" w:hAnsi="宋体" w:hint="eastAsia"/>
              </w:rPr>
            </w:pPr>
            <w:r w:rsidRPr="004B6377" w:rsidR="00F11AF2">
              <w:rPr>
                <w:sz w:val="18"/>
                <w:kern w:val="0"/>
                <w:szCs w:val="18"/>
                <w:rFonts w:ascii="宋体" w:hAnsi="宋体" w:hint="eastAsia"/>
              </w:rPr>
              <w:t xml:space="preserve">开展城乡一体化调查，规下工业调查，居民消费价格调查，工业品价格调查，游客问卷调查，车流量监测，人口和劳动力调查，满意度调查，1%人口抽样调查，农民工市民化动态监测等调查任务。</w:t>
            </w:r>
            <w:r w:rsidRPr="004B6377" w:rsidR="00F11AF2">
              <w:rPr>
                <w:sz w:val="18"/>
                <w:kern w:val="0"/>
                <w:szCs w:val="18"/>
                <w:rFonts w:ascii="宋体" w:hAnsi="宋体"/>
              </w:rPr>
            </w:r>
          </w:p>
        </w:tc>
        <w:tc>
          <w:tcPr>
            <w:tcW w:w="1800" w:type="dxa"/>
            <w:vAlign w:val="center"/>
            <w:tcBorders>
              <w:top w:val="single" w:color="auto" w:sz="4" w:space="0"/>
              <w:left w:val="nil"/>
              <w:bottom w:val="single" w:color="auto" w:sz="4" w:space="0"/>
              <w:right w:val="single" w:color="auto" w:sz="4" w:space="0"/>
            </w:tcBorders>
            <w:textDirection w:val="lrTb"/>
          </w:tcPr>
          <w:p>
            <w:pPr>
              <w:pStyle w:val="Normal"/>
              <w:widowControl w:val="1"/>
              <w:jc w:val="start"/>
              <w:rPr>
                <w:sz w:val="18"/>
                <w:kern w:val="0"/>
                <w:szCs w:val="18"/>
                <w:rFonts w:ascii="宋体" w:hAnsi="宋体" w:hint="eastAsia"/>
              </w:rPr>
            </w:pPr>
            <w:r w:rsidRPr="004B6377" w:rsidR="00F11AF2">
              <w:rPr>
                <w:sz w:val="18"/>
                <w:kern w:val="0"/>
                <w:szCs w:val="18"/>
                <w:rFonts w:ascii="宋体" w:hAnsi="宋体" w:hint="eastAsia"/>
              </w:rPr>
              <w:t xml:space="preserve">组织开展专项抽样调查工作，了解基层情况和动态提供统计信息和咨询建议。</w:t>
            </w:r>
            <w:r w:rsidRPr="004B6377" w:rsidR="00F11AF2">
              <w:rPr>
                <w:sz w:val="18"/>
                <w:kern w:val="0"/>
                <w:szCs w:val="18"/>
                <w:rFonts w:ascii="宋体" w:hAnsi="宋体"/>
              </w:rPr>
            </w:r>
          </w:p>
        </w:tc>
        <w:tc>
          <w:tcPr>
            <w:tcW w:w="1080" w:type="dxa"/>
            <w:vAlign w:val="center"/>
            <w:tcBorders>
              <w:top w:val="single" w:color="auto" w:sz="4" w:space="0"/>
              <w:left w:val="nil"/>
              <w:bottom w:val="single" w:color="auto" w:sz="4" w:space="0"/>
              <w:right w:val="single" w:color="auto" w:sz="4" w:space="0"/>
            </w:tcBorders>
            <w:textDirection w:val="lrTb"/>
          </w:tcPr>
          <w:p>
            <w:pPr>
              <w:pStyle w:val="Normal"/>
              <w:widowControl w:val="1"/>
              <w:jc w:val="start"/>
              <w:rPr>
                <w:sz w:val="18"/>
                <w:kern w:val="0"/>
                <w:szCs w:val="18"/>
                <w:rFonts w:ascii="宋体" w:hAnsi="宋体" w:hint="eastAsia"/>
              </w:rPr>
            </w:pPr>
            <w:r w:rsidRPr="004B6377" w:rsidR="00F11AF2">
              <w:rPr>
                <w:sz w:val="18"/>
                <w:kern w:val="0"/>
                <w:szCs w:val="18"/>
                <w:rFonts w:ascii="宋体" w:hAnsi="宋体" w:hint="eastAsia"/>
              </w:rPr>
              <w:t xml:space="preserve">调查表数量</w:t>
            </w:r>
            <w:r w:rsidRPr="004B6377" w:rsidR="00F11AF2">
              <w:rPr>
                <w:sz w:val="18"/>
                <w:kern w:val="0"/>
                <w:szCs w:val="18"/>
                <w:rFonts w:ascii="宋体" w:hAnsi="宋体"/>
              </w:rPr>
            </w:r>
          </w:p>
        </w:tc>
        <w:tc>
          <w:tcPr>
            <w:tcW w:w="1080" w:type="dxa"/>
            <w:vAlign w:val="center"/>
            <w:shd w:val="clear" w:color="auto" w:fill="FFFFFF"/>
            <w:tcBorders>
              <w:top w:val="nil"/>
              <w:left w:val="nil"/>
              <w:bottom w:val="single" w:color="auto" w:sz="4" w:space="0"/>
              <w:right w:val="single" w:color="auto" w:sz="4" w:space="0"/>
            </w:tcBorders>
            <w:textDirection w:val="lrTb"/>
          </w:tcPr>
          <w:p>
            <w:pPr>
              <w:pStyle w:val="Normal"/>
              <w:widowControl w:val="1"/>
              <w:jc w:val="start"/>
              <w:rPr>
                <w:sz w:val="18"/>
                <w:kern w:val="0"/>
                <w:szCs w:val="18"/>
                <w:rFonts w:ascii="宋体" w:hAnsi="宋体" w:hint="eastAsia"/>
              </w:rPr>
            </w:pPr>
            <w:r w:rsidRPr="000A42B9" w:rsidR="00F11AF2">
              <w:rPr>
                <w:sz w:val="18"/>
                <w:kern w:val="0"/>
                <w:szCs w:val="18"/>
                <w:rFonts w:ascii="宋体" w:hAnsi="宋体" w:hint="eastAsia"/>
              </w:rPr>
              <w:t xml:space="preserve">全部完成</w:t>
            </w:r>
            <w:r w:rsidRPr="000A42B9" w:rsidR="00F11AF2">
              <w:rPr>
                <w:sz w:val="18"/>
                <w:kern w:val="0"/>
                <w:szCs w:val="18"/>
                <w:rFonts w:ascii="宋体" w:hAnsi="宋体"/>
              </w:rPr>
            </w:r>
          </w:p>
        </w:tc>
        <w:tc>
          <w:tcPr>
            <w:tcW w:w="1080" w:type="dxa"/>
            <w:vAlign w:val="center"/>
            <w:shd w:val="clear" w:color="auto" w:fill="FFFFFF"/>
            <w:tcBorders>
              <w:top w:val="nil"/>
              <w:left w:val="nil"/>
              <w:bottom w:val="single" w:color="auto" w:sz="4" w:space="0"/>
              <w:right w:val="single" w:color="auto" w:sz="4" w:space="0"/>
            </w:tcBorders>
            <w:textDirection w:val="lrTb"/>
          </w:tcPr>
          <w:p>
            <w:pPr>
              <w:pStyle w:val="Normal"/>
              <w:widowControl w:val="1"/>
              <w:jc w:val="start"/>
              <w:rPr>
                <w:sz w:val="18"/>
                <w:kern w:val="0"/>
                <w:szCs w:val="18"/>
                <w:rFonts w:ascii="宋体" w:hAnsi="宋体" w:hint="eastAsia"/>
              </w:rPr>
            </w:pPr>
            <w:r w:rsidRPr="000A42B9" w:rsidR="00F11AF2">
              <w:rPr>
                <w:sz w:val="18"/>
                <w:kern w:val="0"/>
                <w:szCs w:val="18"/>
                <w:rFonts w:ascii="宋体" w:hAnsi="宋体" w:hint="eastAsia"/>
              </w:rPr>
              <w:t xml:space="preserve">基本完成</w:t>
            </w:r>
            <w:r w:rsidRPr="000A42B9" w:rsidR="00F11AF2">
              <w:rPr>
                <w:sz w:val="18"/>
                <w:kern w:val="0"/>
                <w:szCs w:val="18"/>
                <w:rFonts w:ascii="宋体" w:hAnsi="宋体"/>
              </w:rPr>
            </w:r>
          </w:p>
        </w:tc>
        <w:tc>
          <w:tcPr>
            <w:tcW w:w="900" w:type="dxa"/>
            <w:vAlign w:val="center"/>
            <w:shd w:val="clear" w:color="auto" w:fill="FFFFFF"/>
            <w:tcBorders>
              <w:top w:val="nil"/>
              <w:left w:val="nil"/>
              <w:bottom w:val="single" w:color="auto" w:sz="4" w:space="0"/>
              <w:right w:val="single" w:color="auto" w:sz="4" w:space="0"/>
            </w:tcBorders>
            <w:textDirection w:val="lrTb"/>
          </w:tcPr>
          <w:p>
            <w:pPr>
              <w:pStyle w:val="Normal"/>
              <w:widowControl w:val="1"/>
              <w:jc w:val="start"/>
              <w:rPr>
                <w:sz w:val="18"/>
                <w:kern w:val="0"/>
                <w:szCs w:val="18"/>
                <w:rFonts w:ascii="宋体" w:hAnsi="宋体" w:hint="eastAsia"/>
              </w:rPr>
            </w:pPr>
            <w:r w:rsidRPr="000A42B9" w:rsidR="00F11AF2">
              <w:rPr>
                <w:sz w:val="18"/>
                <w:kern w:val="0"/>
                <w:szCs w:val="18"/>
                <w:rFonts w:ascii="宋体" w:hAnsi="宋体" w:hint="eastAsia"/>
              </w:rPr>
              <w:t xml:space="preserve">未完成</w:t>
            </w:r>
            <w:r w:rsidRPr="000A42B9" w:rsidR="00F11AF2">
              <w:rPr>
                <w:sz w:val="18"/>
                <w:kern w:val="0"/>
                <w:szCs w:val="18"/>
                <w:rFonts w:ascii="宋体" w:hAnsi="宋体"/>
              </w:rPr>
            </w:r>
          </w:p>
        </w:tc>
        <w:tc>
          <w:tcPr>
            <w:tcW w:w="945" w:type="dxa"/>
            <w:vAlign w:val="center"/>
            <w:shd w:val="clear" w:color="auto" w:fill="FFFFFF"/>
            <w:tcBorders>
              <w:top w:val="nil"/>
              <w:left w:val="nil"/>
              <w:bottom w:val="single" w:color="auto" w:sz="4" w:space="0"/>
              <w:right w:val="single" w:color="auto" w:sz="4" w:space="0"/>
            </w:tcBorders>
            <w:textDirection w:val="lrTb"/>
          </w:tcPr>
          <w:p>
            <w:pPr>
              <w:pStyle w:val="Normal"/>
              <w:widowControl w:val="1"/>
              <w:jc w:val="start"/>
              <w:rPr>
                <w:sz w:val="18"/>
                <w:kern w:val="0"/>
                <w:szCs w:val="18"/>
                <w:rFonts w:ascii="宋体" w:hAnsi="宋体" w:hint="eastAsia"/>
              </w:rPr>
            </w:pPr>
            <w:r w:rsidRPr="000A42B9" w:rsidR="00F11AF2">
              <w:rPr>
                <w:sz w:val="18"/>
                <w:kern w:val="0"/>
                <w:szCs w:val="18"/>
                <w:rFonts w:ascii="宋体" w:hAnsi="宋体" w:hint="eastAsia"/>
              </w:rPr>
              <w:t xml:space="preserve">未开展</w:t>
            </w:r>
            <w:r w:rsidRPr="000A42B9" w:rsidR="00F11AF2">
              <w:rPr>
                <w:sz w:val="18"/>
                <w:kern w:val="0"/>
                <w:szCs w:val="18"/>
                <w:rFonts w:ascii="宋体" w:hAnsi="宋体"/>
              </w:rPr>
            </w:r>
          </w:p>
        </w:tc>
      </w:tr>
      <w:tr>
        <w:trPr>
          <w:wAfter w:w="0" w:type="dxa"/>
          <w:trHeight w:val="1800" w:hRule="atLeast"/>
        </w:trPr>
        <w:tc>
          <w:tcPr>
            <w:tcW w:w="1080" w:type="dxa"/>
            <w:vAlign w:val="center"/>
            <w:tcBorders>
              <w:top w:val="single" w:color="auto" w:sz="4" w:space="0"/>
              <w:left w:val="single" w:color="auto" w:sz="4" w:space="0"/>
              <w:bottom w:val="single" w:color="auto" w:sz="4" w:space="0"/>
              <w:right w:val="single" w:color="auto" w:sz="4" w:space="0"/>
            </w:tcBorders>
            <w:textDirection w:val="lrTb"/>
          </w:tcPr>
          <w:p>
            <w:pPr>
              <w:pStyle w:val="Normal"/>
              <w:widowControl w:val="1"/>
              <w:jc w:val="start"/>
              <w:rPr>
                <w:sz w:val="18"/>
                <w:kern w:val="0"/>
                <w:szCs w:val="18"/>
                <w:rFonts w:ascii="宋体" w:hAnsi="宋体" w:hint="eastAsia"/>
              </w:rPr>
            </w:pPr>
            <w:r w:rsidRPr="004B6377" w:rsidR="00F11AF2">
              <w:rPr>
                <w:sz w:val="18"/>
                <w:kern w:val="0"/>
                <w:szCs w:val="18"/>
                <w:rFonts w:ascii="宋体" w:hAnsi="宋体" w:hint="eastAsia"/>
              </w:rPr>
              <w:t xml:space="preserve">农业普查</w:t>
            </w:r>
            <w:r w:rsidRPr="004B6377" w:rsidR="00F11AF2">
              <w:rPr>
                <w:sz w:val="18"/>
                <w:kern w:val="0"/>
                <w:szCs w:val="18"/>
                <w:rFonts w:ascii="宋体" w:hAnsi="宋体"/>
              </w:rPr>
            </w:r>
          </w:p>
        </w:tc>
        <w:tc>
          <w:tcPr>
            <w:tcW w:w="1560" w:type="dxa"/>
            <w:vAlign w:val="center"/>
            <w:tcBorders>
              <w:top w:val="single" w:color="auto" w:sz="4" w:space="0"/>
              <w:left w:val="nil"/>
              <w:bottom w:val="single" w:color="auto" w:sz="4" w:space="0"/>
              <w:right w:val="single" w:color="auto" w:sz="4" w:space="0"/>
            </w:tcBorders>
            <w:textDirection w:val="lrTb"/>
          </w:tcPr>
          <w:p>
            <w:pPr>
              <w:pStyle w:val="Normal"/>
              <w:widowControl w:val="1"/>
              <w:jc w:val="start"/>
              <w:rPr>
                <w:sz w:val="18"/>
                <w:kern w:val="0"/>
                <w:szCs w:val="18"/>
                <w:rFonts w:ascii="宋体" w:hAnsi="宋体" w:hint="eastAsia"/>
              </w:rPr>
            </w:pPr>
            <w:r w:rsidRPr="004B6377" w:rsidR="00D315E2">
              <w:rPr>
                <w:sz w:val="18"/>
                <w:kern w:val="0"/>
                <w:szCs w:val="18"/>
                <w:rFonts w:ascii="宋体" w:hAnsi="宋体" w:hint="eastAsia"/>
              </w:rPr>
              <w:t xml:space="preserve">48.</w:t>
            </w:r>
            <w:r w:rsidRPr="004B6377" w:rsidR="00836E0D">
              <w:rPr>
                <w:sz w:val="18"/>
                <w:kern w:val="0"/>
                <w:szCs w:val="18"/>
                <w:rFonts w:ascii="宋体" w:hAnsi="宋体" w:hint="eastAsia"/>
              </w:rPr>
              <w:t xml:space="preserve">4</w:t>
            </w:r>
            <w:r w:rsidRPr="004B6377" w:rsidR="00F11AF2">
              <w:rPr>
                <w:sz w:val="18"/>
                <w:kern w:val="0"/>
                <w:szCs w:val="18"/>
                <w:rFonts w:ascii="宋体" w:hAnsi="宋体"/>
              </w:rPr>
            </w:r>
          </w:p>
        </w:tc>
        <w:tc>
          <w:tcPr>
            <w:tcW w:w="2595" w:type="dxa"/>
            <w:vAlign w:val="center"/>
            <w:tcBorders>
              <w:top w:val="single" w:color="auto" w:sz="4" w:space="0"/>
              <w:left w:val="nil"/>
              <w:bottom w:val="single" w:color="auto" w:sz="4" w:space="0"/>
              <w:right w:val="single" w:color="auto" w:sz="4" w:space="0"/>
            </w:tcBorders>
            <w:textDirection w:val="lrTb"/>
          </w:tcPr>
          <w:p>
            <w:pPr>
              <w:pStyle w:val="Normal"/>
              <w:widowControl w:val="1"/>
              <w:jc w:val="start"/>
              <w:rPr>
                <w:sz w:val="18"/>
                <w:kern w:val="0"/>
                <w:szCs w:val="18"/>
                <w:rFonts w:ascii="宋体" w:hAnsi="宋体" w:hint="eastAsia"/>
              </w:rPr>
            </w:pPr>
            <w:r w:rsidRPr="004B6377" w:rsidR="00F11AF2">
              <w:rPr>
                <w:sz w:val="18"/>
                <w:kern w:val="0"/>
                <w:szCs w:val="18"/>
                <w:rFonts w:ascii="宋体" w:hAnsi="宋体" w:hint="eastAsia"/>
              </w:rPr>
              <w:t xml:space="preserve">组织完成国家部署农业普查，计划并组织实施，汇总、整理和提供有关方面的统计数据。</w:t>
            </w:r>
            <w:r w:rsidRPr="004B6377" w:rsidR="00F11AF2">
              <w:rPr>
                <w:sz w:val="18"/>
                <w:kern w:val="0"/>
                <w:szCs w:val="18"/>
                <w:rFonts w:ascii="宋体" w:hAnsi="宋体"/>
              </w:rPr>
            </w:r>
          </w:p>
        </w:tc>
        <w:tc>
          <w:tcPr>
            <w:tcW w:w="1800" w:type="dxa"/>
            <w:vAlign w:val="center"/>
            <w:tcBorders>
              <w:top w:val="single" w:color="auto" w:sz="4" w:space="0"/>
              <w:left w:val="nil"/>
              <w:bottom w:val="single" w:color="auto" w:sz="4" w:space="0"/>
              <w:right w:val="single" w:color="auto" w:sz="4" w:space="0"/>
            </w:tcBorders>
            <w:textDirection w:val="lrTb"/>
          </w:tcPr>
          <w:p>
            <w:pPr>
              <w:pStyle w:val="Normal"/>
              <w:widowControl w:val="1"/>
              <w:jc w:val="start"/>
              <w:rPr>
                <w:sz w:val="18"/>
                <w:kern w:val="0"/>
                <w:szCs w:val="18"/>
                <w:rFonts w:ascii="宋体" w:hAnsi="宋体" w:hint="eastAsia"/>
              </w:rPr>
            </w:pPr>
            <w:r w:rsidRPr="004B6377" w:rsidR="00F11AF2">
              <w:rPr>
                <w:sz w:val="18"/>
                <w:kern w:val="0"/>
                <w:szCs w:val="18"/>
                <w:rFonts w:ascii="宋体" w:hAnsi="宋体" w:hint="eastAsia"/>
              </w:rPr>
              <w:t xml:space="preserve">按照国家统计局、财政部关于印发《关于统计部门周期性普查和大型调查经费开支规定》，分年度完成普查工作，确保普查的顺利完成。</w:t>
            </w:r>
            <w:r w:rsidRPr="004B6377" w:rsidR="00F11AF2">
              <w:rPr>
                <w:sz w:val="18"/>
                <w:kern w:val="0"/>
                <w:szCs w:val="18"/>
                <w:rFonts w:ascii="宋体" w:hAnsi="宋体"/>
              </w:rPr>
            </w:r>
          </w:p>
        </w:tc>
        <w:tc>
          <w:tcPr>
            <w:tcW w:w="1080" w:type="dxa"/>
            <w:vAlign w:val="center"/>
            <w:tcBorders>
              <w:top w:val="single" w:color="auto" w:sz="4" w:space="0"/>
              <w:left w:val="nil"/>
              <w:bottom w:val="single" w:color="auto" w:sz="4" w:space="0"/>
              <w:right w:val="single" w:color="auto" w:sz="4" w:space="0"/>
            </w:tcBorders>
            <w:textDirection w:val="lrTb"/>
          </w:tcPr>
          <w:p>
            <w:pPr>
              <w:pStyle w:val="Normal"/>
              <w:widowControl w:val="1"/>
              <w:jc w:val="start"/>
              <w:rPr>
                <w:sz w:val="18"/>
                <w:kern w:val="0"/>
                <w:szCs w:val="18"/>
                <w:rFonts w:ascii="宋体" w:hAnsi="宋体" w:hint="eastAsia"/>
              </w:rPr>
            </w:pPr>
            <w:r w:rsidRPr="004B6377" w:rsidR="00F11AF2">
              <w:rPr>
                <w:sz w:val="18"/>
                <w:kern w:val="0"/>
                <w:szCs w:val="18"/>
                <w:rFonts w:ascii="宋体" w:hAnsi="宋体" w:hint="eastAsia"/>
              </w:rPr>
              <w:t xml:space="preserve">普查表数量</w:t>
            </w:r>
            <w:r w:rsidRPr="004B6377" w:rsidR="00F11AF2">
              <w:rPr>
                <w:sz w:val="18"/>
                <w:kern w:val="0"/>
                <w:szCs w:val="18"/>
                <w:rFonts w:ascii="宋体" w:hAnsi="宋体"/>
              </w:rPr>
            </w:r>
          </w:p>
        </w:tc>
        <w:tc>
          <w:tcPr>
            <w:tcW w:w="1080" w:type="dxa"/>
            <w:vAlign w:val="center"/>
            <w:shd w:val="clear" w:color="auto" w:fill="FFFFFF"/>
            <w:tcBorders>
              <w:top w:val="nil"/>
              <w:left w:val="nil"/>
              <w:bottom w:val="single" w:color="auto" w:sz="4" w:space="0"/>
              <w:right w:val="single" w:color="auto" w:sz="4" w:space="0"/>
            </w:tcBorders>
            <w:textDirection w:val="lrTb"/>
          </w:tcPr>
          <w:p>
            <w:pPr>
              <w:pStyle w:val="Normal"/>
              <w:widowControl w:val="1"/>
              <w:jc w:val="start"/>
              <w:rPr>
                <w:sz w:val="18"/>
                <w:kern w:val="0"/>
                <w:szCs w:val="18"/>
                <w:rFonts w:ascii="宋体" w:hAnsi="宋体" w:hint="eastAsia"/>
              </w:rPr>
            </w:pPr>
            <w:r w:rsidRPr="000A42B9" w:rsidR="00F11AF2">
              <w:rPr>
                <w:sz w:val="18"/>
                <w:kern w:val="0"/>
                <w:szCs w:val="18"/>
                <w:rFonts w:ascii="宋体" w:hAnsi="宋体" w:hint="eastAsia"/>
              </w:rPr>
              <w:t xml:space="preserve">全部完成</w:t>
            </w:r>
            <w:r w:rsidRPr="000A42B9" w:rsidR="00F11AF2">
              <w:rPr>
                <w:sz w:val="18"/>
                <w:kern w:val="0"/>
                <w:szCs w:val="18"/>
                <w:rFonts w:ascii="宋体" w:hAnsi="宋体"/>
              </w:rPr>
            </w:r>
          </w:p>
        </w:tc>
        <w:tc>
          <w:tcPr>
            <w:tcW w:w="1080" w:type="dxa"/>
            <w:vAlign w:val="center"/>
            <w:shd w:val="clear" w:color="auto" w:fill="FFFFFF"/>
            <w:tcBorders>
              <w:top w:val="nil"/>
              <w:left w:val="nil"/>
              <w:bottom w:val="single" w:color="auto" w:sz="4" w:space="0"/>
              <w:right w:val="single" w:color="auto" w:sz="4" w:space="0"/>
            </w:tcBorders>
            <w:textDirection w:val="lrTb"/>
          </w:tcPr>
          <w:p>
            <w:pPr>
              <w:pStyle w:val="Normal"/>
              <w:widowControl w:val="1"/>
              <w:jc w:val="start"/>
              <w:rPr>
                <w:sz w:val="18"/>
                <w:kern w:val="0"/>
                <w:szCs w:val="18"/>
                <w:rFonts w:ascii="宋体" w:hAnsi="宋体" w:hint="eastAsia"/>
              </w:rPr>
            </w:pPr>
            <w:r w:rsidRPr="000A42B9" w:rsidR="00F11AF2">
              <w:rPr>
                <w:sz w:val="18"/>
                <w:kern w:val="0"/>
                <w:szCs w:val="18"/>
                <w:rFonts w:ascii="宋体" w:hAnsi="宋体" w:hint="eastAsia"/>
              </w:rPr>
              <w:t xml:space="preserve">基本完成</w:t>
            </w:r>
            <w:r w:rsidRPr="000A42B9" w:rsidR="00F11AF2">
              <w:rPr>
                <w:sz w:val="18"/>
                <w:kern w:val="0"/>
                <w:szCs w:val="18"/>
                <w:rFonts w:ascii="宋体" w:hAnsi="宋体"/>
              </w:rPr>
            </w:r>
          </w:p>
        </w:tc>
        <w:tc>
          <w:tcPr>
            <w:tcW w:w="900" w:type="dxa"/>
            <w:vAlign w:val="center"/>
            <w:shd w:val="clear" w:color="auto" w:fill="FFFFFF"/>
            <w:tcBorders>
              <w:top w:val="nil"/>
              <w:left w:val="nil"/>
              <w:bottom w:val="single" w:color="auto" w:sz="4" w:space="0"/>
              <w:right w:val="single" w:color="auto" w:sz="4" w:space="0"/>
            </w:tcBorders>
            <w:textDirection w:val="lrTb"/>
          </w:tcPr>
          <w:p>
            <w:pPr>
              <w:pStyle w:val="Normal"/>
              <w:widowControl w:val="1"/>
              <w:jc w:val="start"/>
              <w:rPr>
                <w:sz w:val="18"/>
                <w:kern w:val="0"/>
                <w:szCs w:val="18"/>
                <w:rFonts w:ascii="宋体" w:hAnsi="宋体" w:hint="eastAsia"/>
              </w:rPr>
            </w:pPr>
            <w:r w:rsidRPr="000A42B9" w:rsidR="00F11AF2">
              <w:rPr>
                <w:sz w:val="18"/>
                <w:kern w:val="0"/>
                <w:szCs w:val="18"/>
                <w:rFonts w:ascii="宋体" w:hAnsi="宋体" w:hint="eastAsia"/>
              </w:rPr>
              <w:t xml:space="preserve">未完成</w:t>
            </w:r>
            <w:r w:rsidRPr="000A42B9" w:rsidR="00F11AF2">
              <w:rPr>
                <w:sz w:val="18"/>
                <w:kern w:val="0"/>
                <w:szCs w:val="18"/>
                <w:rFonts w:ascii="宋体" w:hAnsi="宋体"/>
              </w:rPr>
            </w:r>
          </w:p>
        </w:tc>
        <w:tc>
          <w:tcPr>
            <w:tcW w:w="945" w:type="dxa"/>
            <w:vAlign w:val="center"/>
            <w:shd w:val="clear" w:color="auto" w:fill="FFFFFF"/>
            <w:tcBorders>
              <w:top w:val="nil"/>
              <w:left w:val="nil"/>
              <w:bottom w:val="single" w:color="auto" w:sz="4" w:space="0"/>
              <w:right w:val="single" w:color="auto" w:sz="4" w:space="0"/>
            </w:tcBorders>
            <w:textDirection w:val="lrTb"/>
          </w:tcPr>
          <w:p>
            <w:pPr>
              <w:pStyle w:val="Normal"/>
              <w:widowControl w:val="1"/>
              <w:jc w:val="start"/>
              <w:rPr>
                <w:sz w:val="18"/>
                <w:kern w:val="0"/>
                <w:szCs w:val="18"/>
                <w:rFonts w:ascii="宋体" w:hAnsi="宋体" w:hint="eastAsia"/>
              </w:rPr>
            </w:pPr>
            <w:r w:rsidRPr="000A42B9" w:rsidR="00F11AF2">
              <w:rPr>
                <w:sz w:val="18"/>
                <w:kern w:val="0"/>
                <w:szCs w:val="18"/>
                <w:rFonts w:ascii="宋体" w:hAnsi="宋体" w:hint="eastAsia"/>
              </w:rPr>
              <w:t xml:space="preserve">未开展</w:t>
            </w:r>
            <w:r w:rsidRPr="000A42B9" w:rsidR="00F11AF2">
              <w:rPr>
                <w:sz w:val="18"/>
                <w:kern w:val="0"/>
                <w:szCs w:val="18"/>
                <w:rFonts w:ascii="宋体" w:hAnsi="宋体"/>
              </w:rPr>
            </w:r>
          </w:p>
        </w:tc>
      </w:tr>
      <w:tr>
        <w:trPr>
          <w:wAfter w:w="0" w:type="dxa"/>
          <w:trHeight w:val="1710" w:hRule="atLeast"/>
        </w:trPr>
        <w:tc>
          <w:tcPr>
            <w:tcW w:w="1080" w:type="dxa"/>
            <w:vAlign w:val="center"/>
            <w:tcBorders>
              <w:top w:val="single" w:color="auto" w:sz="4" w:space="0"/>
              <w:left w:val="single" w:color="auto" w:sz="4" w:space="0"/>
              <w:bottom w:val="single" w:color="auto" w:sz="4" w:space="0"/>
              <w:right w:val="single" w:color="auto" w:sz="4" w:space="0"/>
            </w:tcBorders>
            <w:textDirection w:val="lrTb"/>
          </w:tcPr>
          <w:p>
            <w:pPr>
              <w:pStyle w:val="Normal"/>
              <w:widowControl w:val="1"/>
              <w:jc w:val="start"/>
              <w:rPr>
                <w:sz w:val="18"/>
                <w:kern w:val="0"/>
                <w:szCs w:val="18"/>
                <w:rFonts w:ascii="宋体" w:hAnsi="宋体" w:hint="eastAsia"/>
              </w:rPr>
            </w:pPr>
            <w:r w:rsidRPr="004B6377" w:rsidR="00F11AF2">
              <w:rPr>
                <w:sz w:val="18"/>
                <w:kern w:val="0"/>
                <w:szCs w:val="18"/>
                <w:rFonts w:ascii="宋体" w:hAnsi="宋体" w:hint="eastAsia"/>
              </w:rPr>
              <w:t xml:space="preserve">统计专网建设</w:t>
            </w:r>
            <w:r w:rsidRPr="004B6377" w:rsidR="00F11AF2">
              <w:rPr>
                <w:sz w:val="18"/>
                <w:kern w:val="0"/>
                <w:szCs w:val="18"/>
                <w:rFonts w:ascii="宋体" w:hAnsi="宋体"/>
              </w:rPr>
            </w:r>
          </w:p>
        </w:tc>
        <w:tc>
          <w:tcPr>
            <w:tcW w:w="1560" w:type="dxa"/>
            <w:vAlign w:val="center"/>
            <w:tcBorders>
              <w:top w:val="single" w:color="auto" w:sz="4" w:space="0"/>
              <w:left w:val="nil"/>
              <w:bottom w:val="single" w:color="auto" w:sz="4" w:space="0"/>
              <w:right w:val="single" w:color="auto" w:sz="4" w:space="0"/>
            </w:tcBorders>
            <w:textDirection w:val="lrTb"/>
          </w:tcPr>
          <w:p>
            <w:pPr>
              <w:pStyle w:val="Normal"/>
              <w:widowControl w:val="1"/>
              <w:jc w:val="start"/>
              <w:rPr>
                <w:sz w:val="18"/>
                <w:kern w:val="0"/>
                <w:szCs w:val="18"/>
                <w:rFonts w:ascii="宋体" w:hAnsi="宋体" w:hint="eastAsia"/>
              </w:rPr>
            </w:pPr>
            <w:r w:rsidRPr="004B6377" w:rsidR="00165A68">
              <w:rPr>
                <w:sz w:val="18"/>
                <w:kern w:val="0"/>
                <w:szCs w:val="18"/>
                <w:rFonts w:ascii="宋体" w:hAnsi="宋体" w:hint="eastAsia"/>
              </w:rPr>
              <w:t xml:space="preserve">1</w:t>
            </w:r>
            <w:r w:rsidRPr="004B6377" w:rsidR="00F11AF2">
              <w:rPr>
                <w:sz w:val="18"/>
                <w:kern w:val="0"/>
                <w:szCs w:val="18"/>
                <w:rFonts w:ascii="宋体" w:hAnsi="宋体"/>
              </w:rPr>
            </w:r>
          </w:p>
        </w:tc>
        <w:tc>
          <w:tcPr>
            <w:tcW w:w="2595" w:type="dxa"/>
            <w:vAlign w:val="center"/>
            <w:tcBorders>
              <w:top w:val="single" w:color="auto" w:sz="4" w:space="0"/>
              <w:left w:val="nil"/>
              <w:bottom w:val="single" w:color="auto" w:sz="4" w:space="0"/>
              <w:right w:val="single" w:color="auto" w:sz="4" w:space="0"/>
            </w:tcBorders>
            <w:textDirection w:val="lrTb"/>
          </w:tcPr>
          <w:p>
            <w:pPr>
              <w:pStyle w:val="Normal"/>
              <w:widowControl w:val="1"/>
              <w:jc w:val="start"/>
              <w:rPr>
                <w:sz w:val="18"/>
                <w:kern w:val="0"/>
                <w:szCs w:val="18"/>
                <w:rFonts w:ascii="宋体" w:hAnsi="宋体" w:hint="eastAsia"/>
              </w:rPr>
            </w:pPr>
            <w:r w:rsidRPr="004B6377" w:rsidR="00F11AF2">
              <w:rPr>
                <w:sz w:val="18"/>
                <w:kern w:val="0"/>
                <w:szCs w:val="18"/>
                <w:rFonts w:ascii="宋体" w:hAnsi="宋体" w:hint="eastAsia"/>
              </w:rPr>
              <w:t xml:space="preserve">贯彻执行省、市统计信息库和网络的基本标准和运行规则，管理和维护全区统计信息网络，组织基本单位名录库登记和完善工作。</w:t>
            </w:r>
            <w:r w:rsidRPr="004B6377" w:rsidR="00F11AF2">
              <w:rPr>
                <w:sz w:val="18"/>
                <w:kern w:val="0"/>
                <w:szCs w:val="18"/>
                <w:rFonts w:ascii="宋体" w:hAnsi="宋体"/>
              </w:rPr>
            </w:r>
          </w:p>
        </w:tc>
        <w:tc>
          <w:tcPr>
            <w:tcW w:w="1800" w:type="dxa"/>
            <w:vAlign w:val="center"/>
            <w:tcBorders>
              <w:top w:val="single" w:color="auto" w:sz="4" w:space="0"/>
              <w:left w:val="nil"/>
              <w:bottom w:val="single" w:color="auto" w:sz="4" w:space="0"/>
              <w:right w:val="single" w:color="auto" w:sz="4" w:space="0"/>
            </w:tcBorders>
            <w:textDirection w:val="lrTb"/>
          </w:tcPr>
          <w:p>
            <w:pPr>
              <w:pStyle w:val="Normal"/>
              <w:widowControl w:val="1"/>
              <w:jc w:val="start"/>
              <w:rPr>
                <w:sz w:val="18"/>
                <w:kern w:val="0"/>
                <w:szCs w:val="18"/>
                <w:rFonts w:ascii="宋体" w:hAnsi="宋体" w:hint="eastAsia"/>
              </w:rPr>
            </w:pPr>
            <w:r w:rsidRPr="004B6377" w:rsidR="00F11AF2">
              <w:rPr>
                <w:sz w:val="18"/>
                <w:kern w:val="0"/>
                <w:szCs w:val="18"/>
                <w:rFonts w:ascii="宋体" w:hAnsi="宋体" w:hint="eastAsia"/>
              </w:rPr>
              <w:t xml:space="preserve">保障统计专网正常运行，基本单位名录库及时更新</w:t>
            </w:r>
            <w:r w:rsidRPr="004B6377" w:rsidR="00F11AF2">
              <w:rPr>
                <w:sz w:val="18"/>
                <w:kern w:val="0"/>
                <w:szCs w:val="18"/>
                <w:rFonts w:ascii="宋体" w:hAnsi="宋体"/>
              </w:rPr>
            </w:r>
          </w:p>
        </w:tc>
        <w:tc>
          <w:tcPr>
            <w:tcW w:w="1080" w:type="dxa"/>
            <w:vAlign w:val="center"/>
            <w:tcBorders>
              <w:top w:val="single" w:color="auto" w:sz="4" w:space="0"/>
              <w:left w:val="nil"/>
              <w:bottom w:val="single" w:color="auto" w:sz="4" w:space="0"/>
              <w:right w:val="single" w:color="auto" w:sz="4" w:space="0"/>
            </w:tcBorders>
            <w:textDirection w:val="lrTb"/>
          </w:tcPr>
          <w:p>
            <w:pPr>
              <w:pStyle w:val="Normal"/>
              <w:widowControl w:val="1"/>
              <w:jc w:val="start"/>
              <w:rPr>
                <w:sz w:val="18"/>
                <w:kern w:val="0"/>
                <w:szCs w:val="18"/>
                <w:rFonts w:ascii="宋体" w:hAnsi="宋体" w:hint="eastAsia"/>
              </w:rPr>
            </w:pPr>
            <w:r w:rsidRPr="004B6377" w:rsidR="00F11AF2">
              <w:rPr>
                <w:sz w:val="18"/>
                <w:kern w:val="0"/>
                <w:szCs w:val="18"/>
                <w:rFonts w:ascii="宋体" w:hAnsi="宋体" w:hint="eastAsia"/>
              </w:rPr>
              <w:t xml:space="preserve">统计专网运行情况</w:t>
            </w:r>
            <w:r w:rsidRPr="004B6377" w:rsidR="00F11AF2">
              <w:rPr>
                <w:sz w:val="18"/>
                <w:kern w:val="0"/>
                <w:szCs w:val="18"/>
                <w:rFonts w:ascii="宋体" w:hAnsi="宋体"/>
              </w:rPr>
            </w:r>
          </w:p>
        </w:tc>
        <w:tc>
          <w:tcPr>
            <w:tcW w:w="1080" w:type="dxa"/>
            <w:vAlign w:val="center"/>
            <w:shd w:val="clear" w:color="auto" w:fill="FFFFFF"/>
            <w:tcBorders>
              <w:top w:val="nil"/>
              <w:left w:val="nil"/>
              <w:bottom w:val="single" w:color="auto" w:sz="4" w:space="0"/>
              <w:right w:val="single" w:color="auto" w:sz="4" w:space="0"/>
            </w:tcBorders>
            <w:textDirection w:val="lrTb"/>
          </w:tcPr>
          <w:p>
            <w:pPr>
              <w:pStyle w:val="Normal"/>
              <w:widowControl w:val="1"/>
              <w:jc w:val="start"/>
              <w:rPr>
                <w:sz w:val="18"/>
                <w:kern w:val="0"/>
                <w:szCs w:val="18"/>
                <w:rFonts w:ascii="宋体" w:hAnsi="宋体" w:hint="eastAsia"/>
              </w:rPr>
            </w:pPr>
            <w:r w:rsidRPr="000A42B9" w:rsidR="00F11AF2">
              <w:rPr>
                <w:sz w:val="18"/>
                <w:kern w:val="0"/>
                <w:szCs w:val="18"/>
                <w:rFonts w:ascii="宋体" w:hAnsi="宋体" w:hint="eastAsia"/>
              </w:rPr>
              <w:t xml:space="preserve">全部完成</w:t>
            </w:r>
            <w:r w:rsidRPr="000A42B9" w:rsidR="00F11AF2">
              <w:rPr>
                <w:sz w:val="18"/>
                <w:kern w:val="0"/>
                <w:szCs w:val="18"/>
                <w:rFonts w:ascii="宋体" w:hAnsi="宋体"/>
              </w:rPr>
            </w:r>
          </w:p>
        </w:tc>
        <w:tc>
          <w:tcPr>
            <w:tcW w:w="1080" w:type="dxa"/>
            <w:vAlign w:val="center"/>
            <w:shd w:val="clear" w:color="auto" w:fill="FFFFFF"/>
            <w:tcBorders>
              <w:top w:val="nil"/>
              <w:left w:val="nil"/>
              <w:bottom w:val="single" w:color="auto" w:sz="4" w:space="0"/>
              <w:right w:val="single" w:color="auto" w:sz="4" w:space="0"/>
            </w:tcBorders>
            <w:textDirection w:val="lrTb"/>
          </w:tcPr>
          <w:p>
            <w:pPr>
              <w:pStyle w:val="Normal"/>
              <w:widowControl w:val="1"/>
              <w:jc w:val="start"/>
              <w:rPr>
                <w:sz w:val="18"/>
                <w:kern w:val="0"/>
                <w:szCs w:val="18"/>
                <w:rFonts w:ascii="宋体" w:hAnsi="宋体" w:hint="eastAsia"/>
              </w:rPr>
            </w:pPr>
            <w:r w:rsidRPr="000A42B9" w:rsidR="00F11AF2">
              <w:rPr>
                <w:sz w:val="18"/>
                <w:kern w:val="0"/>
                <w:szCs w:val="18"/>
                <w:rFonts w:ascii="宋体" w:hAnsi="宋体" w:hint="eastAsia"/>
              </w:rPr>
              <w:t xml:space="preserve">基本完</w:t>
            </w:r>
            <w:r w:rsidRPr="000A42B9" w:rsidR="00F11AF2">
              <w:rPr>
                <w:sz w:val="18"/>
                <w:kern w:val="0"/>
                <w:szCs w:val="18"/>
                <w:rFonts w:ascii="宋体" w:hAnsi="宋体" w:hint="eastAsia"/>
              </w:rPr>
              <w:t xml:space="preserve">成</w:t>
            </w:r>
            <w:r w:rsidRPr="000A42B9" w:rsidR="00F11AF2">
              <w:rPr>
                <w:sz w:val="18"/>
                <w:kern w:val="0"/>
                <w:szCs w:val="18"/>
                <w:rFonts w:ascii="宋体" w:hAnsi="宋体"/>
              </w:rPr>
            </w:r>
          </w:p>
        </w:tc>
        <w:tc>
          <w:tcPr>
            <w:tcW w:w="900" w:type="dxa"/>
            <w:vAlign w:val="center"/>
            <w:shd w:val="clear" w:color="auto" w:fill="FFFFFF"/>
            <w:tcBorders>
              <w:top w:val="nil"/>
              <w:left w:val="nil"/>
              <w:bottom w:val="single" w:color="auto" w:sz="4" w:space="0"/>
              <w:right w:val="single" w:color="auto" w:sz="4" w:space="0"/>
            </w:tcBorders>
            <w:textDirection w:val="lrTb"/>
          </w:tcPr>
          <w:p>
            <w:pPr>
              <w:pStyle w:val="Normal"/>
              <w:widowControl w:val="1"/>
              <w:jc w:val="start"/>
              <w:rPr>
                <w:sz w:val="18"/>
                <w:kern w:val="0"/>
                <w:szCs w:val="18"/>
                <w:rFonts w:ascii="宋体" w:hAnsi="宋体" w:hint="eastAsia"/>
              </w:rPr>
            </w:pPr>
            <w:r w:rsidRPr="000A42B9" w:rsidR="00F11AF2">
              <w:rPr>
                <w:sz w:val="18"/>
                <w:kern w:val="0"/>
                <w:szCs w:val="18"/>
                <w:rFonts w:ascii="宋体" w:hAnsi="宋体" w:hint="eastAsia"/>
              </w:rPr>
              <w:t xml:space="preserve">未完成</w:t>
            </w:r>
            <w:r w:rsidRPr="000A42B9" w:rsidR="00F11AF2">
              <w:rPr>
                <w:sz w:val="18"/>
                <w:kern w:val="0"/>
                <w:szCs w:val="18"/>
                <w:rFonts w:ascii="宋体" w:hAnsi="宋体"/>
              </w:rPr>
            </w:r>
          </w:p>
        </w:tc>
        <w:tc>
          <w:tcPr>
            <w:tcW w:w="945" w:type="dxa"/>
            <w:vAlign w:val="center"/>
            <w:shd w:val="clear" w:color="auto" w:fill="FFFFFF"/>
            <w:tcBorders>
              <w:top w:val="nil"/>
              <w:left w:val="nil"/>
              <w:bottom w:val="single" w:color="auto" w:sz="4" w:space="0"/>
              <w:right w:val="single" w:color="auto" w:sz="4" w:space="0"/>
            </w:tcBorders>
            <w:textDirection w:val="lrTb"/>
          </w:tcPr>
          <w:p>
            <w:pPr>
              <w:pStyle w:val="Normal"/>
              <w:widowControl w:val="1"/>
              <w:jc w:val="start"/>
              <w:rPr>
                <w:sz w:val="18"/>
                <w:kern w:val="0"/>
                <w:szCs w:val="18"/>
                <w:rFonts w:ascii="宋体" w:hAnsi="宋体" w:hint="eastAsia"/>
              </w:rPr>
            </w:pPr>
            <w:r w:rsidRPr="000A42B9" w:rsidR="00F11AF2">
              <w:rPr>
                <w:sz w:val="18"/>
                <w:kern w:val="0"/>
                <w:szCs w:val="18"/>
                <w:rFonts w:ascii="宋体" w:hAnsi="宋体" w:hint="eastAsia"/>
              </w:rPr>
              <w:t xml:space="preserve">未开展</w:t>
            </w:r>
            <w:r w:rsidRPr="000A42B9" w:rsidR="00F11AF2">
              <w:rPr>
                <w:sz w:val="18"/>
                <w:kern w:val="0"/>
                <w:szCs w:val="18"/>
                <w:rFonts w:ascii="宋体" w:hAnsi="宋体"/>
              </w:rPr>
            </w:r>
          </w:p>
        </w:tc>
      </w:tr>
    </w:tbl>
    <w:p>
      <w:pPr>
        <w:pStyle w:val="Normal"/>
        <w:widowControl w:val="1"/>
        <w:jc w:val="start"/>
        <w:spacing w:before="144" w:line="432" w:lineRule="atLeast"/>
        <w:ind w:firstLine="480" w:left="200"/>
        <w:rPr>
          <w:color w:val="333333"/>
          <w:sz w:val="22"/>
          <w:kern w:val="0"/>
          <w:szCs w:val="22"/>
          <w:rFonts w:ascii="仿宋_GB2312" w:hAnsi="宋体" w:eastAsia="仿宋_GB2312"/>
        </w:rPr>
        <w:sectPr>
          <w:type w:val="nextPage"/>
          <w:docGrid w:type="lines" w:linePitch="312"/>
          <w:pgSz w:w="16838" w:h="11906" w:orient="landscape"/>
          <w:pgMar w:top="1797" w:right="1440" w:bottom="1797" w:left="1440" w:header="851" w:footer="992" w:gutter="0"/>
          <w:cols w:space="425"/>
        </w:sectPr>
      </w:pPr>
    </w:p>
    <w:p>
      <w:pPr>
        <w:pStyle w:val="Normal"/>
        <w:widowControl w:val="1"/>
        <w:jc w:val="start"/>
        <w:spacing w:before="144" w:line="432" w:lineRule="atLeast"/>
        <w:ind w:firstLine="660" w:firstLineChars="300"/>
        <w:rPr>
          <w:color w:val="333333"/>
          <w:sz w:val="22"/>
          <w:kern w:val="0"/>
          <w:szCs w:val="22"/>
          <w:rFonts w:ascii="仿宋_GB2312" w:hAnsi="宋体" w:eastAsia="仿宋_GB2312" w:hint="eastAsia"/>
        </w:rPr>
      </w:pPr>
      <w:r w:rsidR="00D95F84">
        <w:rPr>
          <w:color w:val="333333"/>
          <w:sz w:val="22"/>
          <w:kern w:val="0"/>
          <w:szCs w:val="22"/>
          <w:rFonts w:ascii="仿宋_GB2312" w:hAnsi="宋体" w:eastAsia="仿宋_GB2312" w:hint="eastAsia"/>
        </w:rPr>
        <w:t xml:space="preserve">五、政府采购情况的说明</w:t>
      </w:r>
    </w:p>
    <w:p>
      <w:pPr>
        <w:pStyle w:val="Normal"/>
        <w:widowControl w:val="1"/>
        <w:jc w:val="start"/>
        <w:spacing w:before="144" w:line="432" w:lineRule="atLeast"/>
        <w:ind w:firstLine="660" w:firstLineChars="300"/>
        <w:rPr>
          <w:color w:val="333333"/>
          <w:sz w:val="22"/>
          <w:kern w:val="0"/>
          <w:szCs w:val="22"/>
          <w:rFonts w:ascii="仿宋_GB2312" w:hAnsi="宋体" w:eastAsia="仿宋_GB2312" w:hint="eastAsia"/>
        </w:rPr>
      </w:pPr>
      <w:r w:rsidR="008C61B7">
        <w:rPr>
          <w:color w:val="333333"/>
          <w:sz w:val="22"/>
          <w:kern w:val="0"/>
          <w:szCs w:val="22"/>
          <w:rFonts w:ascii="仿宋_GB2312" w:hAnsi="宋体" w:eastAsia="仿宋_GB2312" w:hint="eastAsia"/>
        </w:rPr>
        <w:t xml:space="preserve">本部门无政府采购支出预算</w:t>
      </w:r>
      <w:r w:rsidRPr="006E3F60" w:rsidR="006E3F60">
        <w:rPr>
          <w:color w:val="333333"/>
          <w:sz w:val="22"/>
          <w:kern w:val="0"/>
          <w:szCs w:val="22"/>
          <w:rFonts w:ascii="仿宋_GB2312" w:hAnsi="宋体" w:eastAsia="仿宋_GB2312" w:hint="eastAsia"/>
        </w:rPr>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六、国有资产信息情况。</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截至2016年12月31日，</w:t>
      </w:r>
      <w:r w:rsidR="00390BB5">
        <w:rPr>
          <w:color w:val="333333"/>
          <w:sz w:val="22"/>
          <w:kern w:val="0"/>
          <w:szCs w:val="22"/>
          <w:rFonts w:ascii="仿宋_GB2312" w:hAnsi="宋体" w:eastAsia="仿宋_GB2312" w:hint="eastAsia"/>
        </w:rPr>
        <w:t xml:space="preserve">本部门固定</w:t>
      </w:r>
      <w:r w:rsidR="00C97ACE">
        <w:rPr>
          <w:color w:val="333333"/>
          <w:sz w:val="22"/>
          <w:kern w:val="0"/>
          <w:szCs w:val="22"/>
          <w:rFonts w:ascii="仿宋_GB2312" w:hAnsi="宋体" w:eastAsia="仿宋_GB2312" w:hint="eastAsia"/>
        </w:rPr>
        <w:t xml:space="preserve">资产</w:t>
      </w:r>
      <w:r w:rsidR="00390BB5">
        <w:rPr>
          <w:color w:val="333333"/>
          <w:sz w:val="22"/>
          <w:kern w:val="0"/>
          <w:szCs w:val="22"/>
          <w:rFonts w:ascii="仿宋_GB2312" w:hAnsi="宋体" w:eastAsia="仿宋_GB2312" w:hint="eastAsia"/>
        </w:rPr>
        <w:t xml:space="preserve">金额为61.8</w:t>
      </w:r>
      <w:r w:rsidR="00B00FF2">
        <w:rPr>
          <w:color w:val="333333"/>
          <w:sz w:val="22"/>
          <w:kern w:val="0"/>
          <w:szCs w:val="22"/>
          <w:rFonts w:ascii="仿宋_GB2312" w:hAnsi="宋体" w:eastAsia="仿宋_GB2312" w:hint="eastAsia"/>
        </w:rPr>
        <w:t xml:space="preserve">4</w:t>
      </w:r>
      <w:r w:rsidR="00390BB5">
        <w:rPr>
          <w:color w:val="333333"/>
          <w:sz w:val="22"/>
          <w:kern w:val="0"/>
          <w:szCs w:val="22"/>
          <w:rFonts w:ascii="仿宋_GB2312" w:hAnsi="宋体" w:eastAsia="仿宋_GB2312" w:hint="eastAsia"/>
        </w:rPr>
        <w:t xml:space="preserve">万元。</w:t>
      </w:r>
      <w:r w:rsidRPr="006E3F60" w:rsidR="006E3F60">
        <w:rPr>
          <w:color w:val="333333"/>
          <w:sz w:val="22"/>
          <w:kern w:val="0"/>
          <w:szCs w:val="22"/>
          <w:rFonts w:ascii="仿宋_GB2312" w:hAnsi="宋体" w:eastAsia="仿宋_GB2312" w:hint="eastAsia"/>
        </w:rPr>
        <w:t xml:space="preserve">本部门共有车辆1辆，为一般公务用车。2017年未安排国有资产购置预算。</w:t>
      </w:r>
      <w:r w:rsidR="006E3F60">
        <w:rPr>
          <w:color w:val="333333"/>
          <w:sz w:val="22"/>
          <w:kern w:val="0"/>
          <w:szCs w:val="22"/>
          <w:rFonts w:ascii="仿宋_GB2312" w:hAnsi="宋体" w:eastAsia="仿宋_GB2312" w:hint="eastAsia"/>
        </w:rPr>
      </w:r>
    </w:p>
    <w:p>
      <w:pPr>
        <w:pStyle w:val="Normal"/>
        <w:ind w:firstLine="2649" w:firstLineChars="1204"/>
        <w:rPr>
          <w:color w:val="333333"/>
          <w:sz w:val="22"/>
          <w:kern w:val="0"/>
          <w:szCs w:val="22"/>
          <w:rFonts w:ascii="仿宋_GB2312" w:hAnsi="宋体" w:eastAsia="仿宋_GB2312" w:hint="eastAsia"/>
        </w:rPr>
      </w:pPr>
      <w:r w:rsidRPr="00B00FF2" w:rsidR="00B00FF2">
        <w:rPr>
          <w:color w:val="333333"/>
          <w:sz w:val="22"/>
          <w:kern w:val="0"/>
          <w:szCs w:val="22"/>
          <w:rFonts w:ascii="仿宋_GB2312" w:hAnsi="宋体" w:eastAsia="仿宋_GB2312" w:hint="eastAsia"/>
        </w:rPr>
        <w:t xml:space="preserve">部门固定资产占用情况表</w:t>
      </w:r>
      <w:r w:rsidRPr="00B00FF2" w:rsidR="00B00FF2">
        <w:rPr>
          <w:color w:val="333333"/>
          <w:sz w:val="22"/>
          <w:kern w:val="0"/>
          <w:szCs w:val="22"/>
          <w:rFonts w:ascii="仿宋_GB2312" w:hAnsi="宋体" w:eastAsia="仿宋_GB2312"/>
        </w:rPr>
      </w:r>
    </w:p>
    <w:tbl>
      <w:tblPr>
        <w:tblW w:w="0" w:type="auto"/>
        <w:tblInd w:type="dxa" w:w="0.000000"/>
        <w:tblLayout w:type="fixed"/>
        <w:tblCellMar>
          <w:top w:type="dxa" w:w="0.000000"/>
          <w:bottom w:type="dxa" w:w="0.000000"/>
          <w:left w:type="dxa" w:w="108.000000"/>
          <w:right w:type="dxa" w:w="108.000000"/>
        </w:tblCellMar>
      </w:tblPr>
      <w:tblGrid>
        <w:gridCol w:w="4012.000000"/>
        <w:gridCol w:w="2006.000000"/>
        <w:gridCol w:w="2006.000000"/>
        <w:gridCol w:w="4013.000000"/>
      </w:tblGrid>
      <w:tr>
        <w:trPr>
          <w:wAfter w:w="0" w:type="dxa"/>
          <w:trHeight w:val="110" w:hRule="atLeast"/>
        </w:trPr>
        <w:tc>
          <w:tcPr>
            <w:tcW w:w="6018" w:type="dxa"/>
            <w:gridSpan w:val="2"/>
            <w:vAlign w:val="top"/>
            <w:tcBorders>
              <w:top w:val="nil"/>
              <w:left w:val="nil"/>
              <w:bottom w:val="single" w:color="auto" w:sz="4" w:space="0"/>
              <w:right w:val="nil"/>
            </w:tcBorders>
            <w:textDirection w:val="lrTb"/>
          </w:tcPr>
          <w:p>
            <w:pPr>
              <w:pStyle w:val="Normal"/>
              <w:jc w:val="start"/>
              <w:rPr>
                <w:color w:val="333333"/>
                <w:sz w:val="22"/>
                <w:kern w:val="0"/>
                <w:szCs w:val="22"/>
                <w:rFonts w:ascii="仿宋_GB2312" w:hAnsi="宋体" w:eastAsia="仿宋_GB2312" w:hint="eastAsia"/>
              </w:rPr>
            </w:pPr>
            <w:r w:rsidRPr="00B00FF2" w:rsidR="00B00FF2">
              <w:rPr>
                <w:color w:val="333333"/>
                <w:sz w:val="22"/>
                <w:kern w:val="0"/>
                <w:szCs w:val="22"/>
                <w:rFonts w:ascii="仿宋_GB2312" w:hAnsi="宋体" w:eastAsia="仿宋_GB2312" w:hint="eastAsia"/>
              </w:rPr>
              <w:t xml:space="preserve">编制部门：</w:t>
            </w:r>
            <w:r w:rsidRPr="006E3F60" w:rsidR="00B00FF2">
              <w:rPr>
                <w:color w:val="333333"/>
                <w:sz w:val="22"/>
                <w:kern w:val="0"/>
                <w:szCs w:val="22"/>
                <w:rFonts w:ascii="仿宋_GB2312" w:hAnsi="宋体" w:eastAsia="仿宋_GB2312" w:hint="eastAsia"/>
              </w:rPr>
              <w:t xml:space="preserve">秦皇岛市北戴河区统计局</w:t>
            </w:r>
            <w:r w:rsidRPr="00B00FF2" w:rsidR="00B00FF2">
              <w:rPr>
                <w:color w:val="333333"/>
                <w:sz w:val="22"/>
                <w:kern w:val="0"/>
                <w:szCs w:val="22"/>
                <w:rFonts w:ascii="仿宋_GB2312" w:hAnsi="宋体" w:eastAsia="仿宋_GB2312" w:hint="eastAsia"/>
              </w:rPr>
            </w:r>
          </w:p>
        </w:tc>
        <w:tc>
          <w:tcPr>
            <w:tcW w:w="6019" w:type="dxa"/>
            <w:gridSpan w:val="2"/>
            <w:vAlign w:val="top"/>
            <w:tcBorders>
              <w:top w:val="nil"/>
              <w:left w:val="nil"/>
              <w:bottom w:val="single" w:color="auto" w:sz="4" w:space="0"/>
              <w:right w:val="nil"/>
            </w:tcBorders>
            <w:textDirection w:val="lrTb"/>
          </w:tcPr>
          <w:p>
            <w:pPr>
              <w:pStyle w:val="Normal"/>
              <w:jc w:val="start"/>
              <w:rPr>
                <w:color w:val="333333"/>
                <w:sz w:val="22"/>
                <w:kern w:val="0"/>
                <w:szCs w:val="22"/>
                <w:rFonts w:ascii="仿宋_GB2312" w:hAnsi="宋体" w:eastAsia="仿宋_GB2312" w:hint="eastAsia"/>
              </w:rPr>
            </w:pPr>
            <w:r w:rsidRPr="00B00FF2" w:rsidR="00B00FF2">
              <w:rPr>
                <w:color w:val="333333"/>
                <w:sz w:val="22"/>
                <w:kern w:val="0"/>
                <w:szCs w:val="22"/>
                <w:rFonts w:ascii="仿宋_GB2312" w:hAnsi="宋体" w:eastAsia="仿宋_GB2312" w:hint="eastAsia"/>
              </w:rPr>
              <w:t xml:space="preserve">截止时间：2016年12月31日 </w:t>
            </w:r>
          </w:p>
        </w:tc>
      </w:tr>
      <w:tr>
        <w:trPr>
          <w:wAfter w:w="0" w:type="dxa"/>
          <w:trHeight w:val="110" w:hRule="atLeast"/>
        </w:trPr>
        <w:tc>
          <w:tcPr>
            <w:tcW w:w="4012" w:type="dxa"/>
            <w:vAlign w:val="top"/>
            <w:tcBorders>
              <w:top w:val="single" w:color="auto" w:sz="4" w:space="0"/>
              <w:left w:val="single" w:color="auto" w:sz="4" w:space="0"/>
              <w:bottom w:val="single" w:color="auto" w:sz="4" w:space="0"/>
              <w:right w:val="single" w:color="auto" w:sz="4" w:space="0"/>
            </w:tcBorders>
            <w:textDirection w:val="lrTb"/>
          </w:tcPr>
          <w:p>
            <w:pPr>
              <w:pStyle w:val="Normal"/>
              <w:jc w:val="start"/>
              <w:rPr>
                <w:color w:val="333333"/>
                <w:sz w:val="22"/>
                <w:kern w:val="0"/>
                <w:szCs w:val="22"/>
                <w:rFonts w:ascii="仿宋_GB2312" w:hAnsi="宋体" w:eastAsia="仿宋_GB2312" w:hint="eastAsia"/>
              </w:rPr>
            </w:pPr>
            <w:r w:rsidRPr="00B00FF2" w:rsidR="00B00FF2">
              <w:rPr>
                <w:color w:val="333333"/>
                <w:sz w:val="22"/>
                <w:kern w:val="0"/>
                <w:szCs w:val="22"/>
                <w:rFonts w:ascii="仿宋_GB2312" w:hAnsi="宋体" w:eastAsia="仿宋_GB2312" w:hint="eastAsia"/>
              </w:rPr>
              <w:t xml:space="preserve">项 目 </w:t>
            </w:r>
          </w:p>
        </w:tc>
        <w:tc>
          <w:tcPr>
            <w:tcW w:w="4012" w:type="dxa"/>
            <w:gridSpan w:val="2"/>
            <w:vAlign w:val="top"/>
            <w:tcBorders>
              <w:top w:val="single" w:color="auto" w:sz="4" w:space="0"/>
              <w:left w:val="single" w:color="auto" w:sz="4" w:space="0"/>
              <w:bottom w:val="single" w:color="auto" w:sz="4" w:space="0"/>
              <w:right w:val="single" w:color="auto" w:sz="4" w:space="0"/>
            </w:tcBorders>
            <w:textDirection w:val="lrTb"/>
          </w:tcPr>
          <w:p>
            <w:pPr>
              <w:pStyle w:val="Normal"/>
              <w:jc w:val="start"/>
              <w:rPr>
                <w:color w:val="333333"/>
                <w:sz w:val="22"/>
                <w:kern w:val="0"/>
                <w:szCs w:val="22"/>
                <w:rFonts w:ascii="仿宋_GB2312" w:hAnsi="宋体" w:eastAsia="仿宋_GB2312" w:hint="eastAsia"/>
              </w:rPr>
            </w:pPr>
            <w:r w:rsidRPr="00B00FF2" w:rsidR="00B00FF2">
              <w:rPr>
                <w:color w:val="333333"/>
                <w:sz w:val="22"/>
                <w:kern w:val="0"/>
                <w:szCs w:val="22"/>
                <w:rFonts w:ascii="仿宋_GB2312" w:hAnsi="宋体" w:eastAsia="仿宋_GB2312" w:hint="eastAsia"/>
              </w:rPr>
              <w:t xml:space="preserve">数量 </w:t>
            </w:r>
          </w:p>
        </w:tc>
        <w:tc>
          <w:tcPr>
            <w:tcW w:w="4013" w:type="dxa"/>
            <w:vAlign w:val="top"/>
            <w:tcBorders>
              <w:top w:val="single" w:color="auto" w:sz="4" w:space="0"/>
              <w:left w:val="single" w:color="auto" w:sz="4" w:space="0"/>
              <w:bottom w:val="single" w:color="auto" w:sz="4" w:space="0"/>
              <w:right w:val="single" w:color="auto" w:sz="4" w:space="0"/>
            </w:tcBorders>
            <w:textDirection w:val="lrTb"/>
          </w:tcPr>
          <w:p>
            <w:pPr>
              <w:pStyle w:val="Normal"/>
              <w:jc w:val="start"/>
              <w:rPr>
                <w:color w:val="333333"/>
                <w:sz w:val="22"/>
                <w:kern w:val="0"/>
                <w:szCs w:val="22"/>
                <w:rFonts w:ascii="仿宋_GB2312" w:hAnsi="宋体" w:eastAsia="仿宋_GB2312" w:hint="eastAsia"/>
              </w:rPr>
            </w:pPr>
            <w:r w:rsidRPr="00B00FF2" w:rsidR="00B00FF2">
              <w:rPr>
                <w:color w:val="333333"/>
                <w:sz w:val="22"/>
                <w:kern w:val="0"/>
                <w:szCs w:val="22"/>
                <w:rFonts w:ascii="仿宋_GB2312" w:hAnsi="宋体" w:eastAsia="仿宋_GB2312" w:hint="eastAsia"/>
              </w:rPr>
              <w:t xml:space="preserve">价值（金额单位：万元） </w:t>
            </w:r>
          </w:p>
        </w:tc>
      </w:tr>
      <w:tr>
        <w:trPr>
          <w:wAfter w:w="0" w:type="dxa"/>
          <w:trHeight w:val="110" w:hRule="atLeast"/>
        </w:trPr>
        <w:tc>
          <w:tcPr>
            <w:tcW w:w="4012" w:type="dxa"/>
            <w:vAlign w:val="top"/>
            <w:tcBorders>
              <w:top w:val="single" w:color="auto" w:sz="4" w:space="0"/>
              <w:left w:val="single" w:color="auto" w:sz="4" w:space="0"/>
              <w:bottom w:val="single" w:color="auto" w:sz="4" w:space="0"/>
              <w:right w:val="single" w:color="auto" w:sz="4" w:space="0"/>
            </w:tcBorders>
            <w:textDirection w:val="lrTb"/>
          </w:tcPr>
          <w:p>
            <w:pPr>
              <w:pStyle w:val="Normal"/>
              <w:jc w:val="start"/>
              <w:rPr>
                <w:color w:val="333333"/>
                <w:sz w:val="22"/>
                <w:kern w:val="0"/>
                <w:szCs w:val="22"/>
                <w:rFonts w:ascii="仿宋_GB2312" w:hAnsi="宋体" w:eastAsia="仿宋_GB2312" w:hint="eastAsia"/>
              </w:rPr>
            </w:pPr>
            <w:r w:rsidRPr="00B00FF2" w:rsidR="00B00FF2">
              <w:rPr>
                <w:color w:val="333333"/>
                <w:sz w:val="22"/>
                <w:kern w:val="0"/>
                <w:szCs w:val="22"/>
                <w:rFonts w:ascii="仿宋_GB2312" w:hAnsi="宋体" w:eastAsia="仿宋_GB2312" w:hint="eastAsia"/>
              </w:rPr>
              <w:t xml:space="preserve">资产总额 </w:t>
            </w:r>
          </w:p>
        </w:tc>
        <w:tc>
          <w:tcPr>
            <w:tcW w:w="4012" w:type="dxa"/>
            <w:gridSpan w:val="2"/>
            <w:vAlign w:val="top"/>
            <w:tcBorders>
              <w:top w:val="single" w:color="auto" w:sz="4" w:space="0"/>
              <w:left w:val="single" w:color="auto" w:sz="4" w:space="0"/>
              <w:bottom w:val="single" w:color="auto" w:sz="4" w:space="0"/>
              <w:right w:val="single" w:color="auto" w:sz="4" w:space="0"/>
            </w:tcBorders>
            <w:textDirection w:val="lrTb"/>
          </w:tcPr>
          <w:p>
            <w:pPr>
              <w:pStyle w:val="Normal"/>
              <w:jc w:val="start"/>
              <w:rPr>
                <w:color w:val="333333"/>
                <w:sz w:val="22"/>
                <w:kern w:val="0"/>
                <w:szCs w:val="22"/>
                <w:rFonts w:ascii="仿宋_GB2312" w:hAnsi="宋体" w:eastAsia="仿宋_GB2312" w:hint="eastAsia"/>
              </w:rPr>
            </w:pPr>
            <w:r w:rsidRPr="00B00FF2" w:rsidR="00B00FF2">
              <w:rPr>
                <w:color w:val="333333"/>
                <w:sz w:val="22"/>
                <w:kern w:val="0"/>
                <w:szCs w:val="22"/>
                <w:rFonts w:ascii="仿宋_GB2312" w:hAnsi="宋体" w:eastAsia="仿宋_GB2312" w:hint="eastAsia"/>
              </w:rPr>
              <w:t xml:space="preserve">—— </w:t>
            </w:r>
          </w:p>
        </w:tc>
        <w:tc>
          <w:tcPr>
            <w:tcW w:w="4013" w:type="dxa"/>
            <w:vAlign w:val="top"/>
            <w:tcBorders>
              <w:top w:val="single" w:color="auto" w:sz="4" w:space="0"/>
              <w:left w:val="single" w:color="auto" w:sz="4" w:space="0"/>
              <w:bottom w:val="single" w:color="auto" w:sz="4" w:space="0"/>
              <w:right w:val="single" w:color="auto" w:sz="4" w:space="0"/>
            </w:tcBorders>
            <w:textDirection w:val="lrTb"/>
          </w:tcPr>
          <w:p>
            <w:pPr>
              <w:pStyle w:val="Normal"/>
              <w:jc w:val="start"/>
              <w:rPr>
                <w:color w:val="333333"/>
                <w:sz w:val="22"/>
                <w:kern w:val="0"/>
                <w:szCs w:val="22"/>
                <w:rFonts w:ascii="仿宋_GB2312" w:hAnsi="宋体" w:eastAsia="仿宋_GB2312" w:hint="eastAsia"/>
              </w:rPr>
            </w:pPr>
            <w:r w:rsidR="00B00FF2">
              <w:rPr>
                <w:color w:val="333333"/>
                <w:sz w:val="22"/>
                <w:kern w:val="0"/>
                <w:szCs w:val="22"/>
                <w:rFonts w:ascii="仿宋_GB2312" w:hAnsi="宋体" w:eastAsia="仿宋_GB2312" w:hint="eastAsia"/>
              </w:rPr>
              <w:t xml:space="preserve">61.84</w:t>
            </w:r>
            <w:r w:rsidRPr="00B00FF2" w:rsidR="00B00FF2">
              <w:rPr>
                <w:color w:val="333333"/>
                <w:sz w:val="22"/>
                <w:kern w:val="0"/>
                <w:szCs w:val="22"/>
                <w:rFonts w:ascii="仿宋_GB2312" w:hAnsi="宋体" w:eastAsia="仿宋_GB2312" w:hint="eastAsia"/>
              </w:rPr>
            </w:r>
          </w:p>
        </w:tc>
      </w:tr>
      <w:tr>
        <w:trPr>
          <w:wAfter w:w="0" w:type="dxa"/>
          <w:trHeight w:val="110" w:hRule="atLeast"/>
        </w:trPr>
        <w:tc>
          <w:tcPr>
            <w:tcW w:w="4012" w:type="dxa"/>
            <w:vAlign w:val="top"/>
            <w:tcBorders>
              <w:top w:val="single" w:color="auto" w:sz="4" w:space="0"/>
              <w:left w:val="single" w:color="auto" w:sz="4" w:space="0"/>
              <w:bottom w:val="single" w:color="auto" w:sz="4" w:space="0"/>
              <w:right w:val="single" w:color="auto" w:sz="4" w:space="0"/>
            </w:tcBorders>
            <w:textDirection w:val="lrTb"/>
          </w:tcPr>
          <w:p>
            <w:pPr>
              <w:pStyle w:val="Normal"/>
              <w:jc w:val="start"/>
              <w:rPr>
                <w:color w:val="333333"/>
                <w:sz w:val="22"/>
                <w:kern w:val="0"/>
                <w:szCs w:val="22"/>
                <w:rFonts w:ascii="仿宋_GB2312" w:hAnsi="宋体" w:eastAsia="仿宋_GB2312" w:hint="eastAsia"/>
              </w:rPr>
            </w:pPr>
            <w:r w:rsidRPr="00B00FF2" w:rsidR="00B00FF2">
              <w:rPr>
                <w:color w:val="333333"/>
                <w:sz w:val="22"/>
                <w:kern w:val="0"/>
                <w:szCs w:val="22"/>
                <w:rFonts w:ascii="仿宋_GB2312" w:hAnsi="宋体" w:eastAsia="仿宋_GB2312" w:hint="eastAsia"/>
              </w:rPr>
              <w:t xml:space="preserve">1、房屋（平方米） </w:t>
            </w:r>
          </w:p>
        </w:tc>
        <w:tc>
          <w:tcPr>
            <w:tcW w:w="4012" w:type="dxa"/>
            <w:gridSpan w:val="2"/>
            <w:vAlign w:val="top"/>
            <w:tcBorders>
              <w:top w:val="single" w:color="auto" w:sz="4" w:space="0"/>
              <w:left w:val="single" w:color="auto" w:sz="4" w:space="0"/>
              <w:bottom w:val="single" w:color="auto" w:sz="4" w:space="0"/>
              <w:right w:val="single" w:color="auto" w:sz="4" w:space="0"/>
            </w:tcBorders>
            <w:textDirection w:val="lrTb"/>
          </w:tcPr>
          <w:p>
            <w:pPr>
              <w:pStyle w:val="Normal"/>
              <w:jc w:val="start"/>
              <w:rPr>
                <w:color w:val="333333"/>
                <w:sz w:val="22"/>
                <w:kern w:val="0"/>
                <w:szCs w:val="22"/>
                <w:rFonts w:ascii="仿宋_GB2312" w:hAnsi="宋体" w:eastAsia="仿宋_GB2312" w:hint="eastAsia"/>
              </w:rPr>
            </w:pPr>
            <w:r w:rsidR="00B00FF2">
              <w:rPr>
                <w:color w:val="333333"/>
                <w:sz w:val="22"/>
                <w:kern w:val="0"/>
                <w:szCs w:val="22"/>
                <w:rFonts w:ascii="仿宋_GB2312" w:hAnsi="宋体" w:eastAsia="仿宋_GB2312" w:hint="eastAsia"/>
              </w:rPr>
              <w:t xml:space="preserve">0</w:t>
            </w:r>
            <w:r w:rsidRPr="00B00FF2" w:rsidR="00B00FF2">
              <w:rPr>
                <w:color w:val="333333"/>
                <w:sz w:val="22"/>
                <w:kern w:val="0"/>
                <w:szCs w:val="22"/>
                <w:rFonts w:ascii="仿宋_GB2312" w:hAnsi="宋体" w:eastAsia="仿宋_GB2312" w:hint="eastAsia"/>
              </w:rPr>
            </w:r>
          </w:p>
        </w:tc>
        <w:tc>
          <w:tcPr>
            <w:tcW w:w="4013" w:type="dxa"/>
            <w:vAlign w:val="top"/>
            <w:tcBorders>
              <w:top w:val="single" w:color="auto" w:sz="4" w:space="0"/>
              <w:left w:val="single" w:color="auto" w:sz="4" w:space="0"/>
              <w:bottom w:val="single" w:color="auto" w:sz="4" w:space="0"/>
              <w:right w:val="single" w:color="auto" w:sz="4" w:space="0"/>
            </w:tcBorders>
            <w:textDirection w:val="lrTb"/>
          </w:tcPr>
          <w:p>
            <w:pPr>
              <w:pStyle w:val="Normal"/>
              <w:jc w:val="start"/>
              <w:rPr>
                <w:color w:val="333333"/>
                <w:sz w:val="22"/>
                <w:kern w:val="0"/>
                <w:szCs w:val="22"/>
                <w:rFonts w:ascii="仿宋_GB2312" w:hAnsi="宋体" w:eastAsia="仿宋_GB2312" w:hint="eastAsia"/>
              </w:rPr>
            </w:pPr>
            <w:r w:rsidR="00B00FF2">
              <w:rPr>
                <w:color w:val="333333"/>
                <w:sz w:val="22"/>
                <w:kern w:val="0"/>
                <w:szCs w:val="22"/>
                <w:rFonts w:ascii="仿宋_GB2312" w:hAnsi="宋体" w:eastAsia="仿宋_GB2312" w:hint="eastAsia"/>
              </w:rPr>
              <w:t xml:space="preserve">0</w:t>
            </w:r>
            <w:r w:rsidRPr="00B00FF2" w:rsidR="00B00FF2">
              <w:rPr>
                <w:color w:val="333333"/>
                <w:sz w:val="22"/>
                <w:kern w:val="0"/>
                <w:szCs w:val="22"/>
                <w:rFonts w:ascii="仿宋_GB2312" w:hAnsi="宋体" w:eastAsia="仿宋_GB2312" w:hint="eastAsia"/>
              </w:rPr>
            </w:r>
          </w:p>
        </w:tc>
      </w:tr>
      <w:tr>
        <w:trPr>
          <w:wAfter w:w="0" w:type="dxa"/>
          <w:trHeight w:val="110" w:hRule="atLeast"/>
        </w:trPr>
        <w:tc>
          <w:tcPr>
            <w:tcW w:w="4012" w:type="dxa"/>
            <w:vAlign w:val="top"/>
            <w:tcBorders>
              <w:top w:val="single" w:color="auto" w:sz="4" w:space="0"/>
              <w:left w:val="single" w:color="auto" w:sz="4" w:space="0"/>
              <w:bottom w:val="single" w:color="auto" w:sz="4" w:space="0"/>
              <w:right w:val="single" w:color="auto" w:sz="4" w:space="0"/>
            </w:tcBorders>
            <w:textDirection w:val="lrTb"/>
          </w:tcPr>
          <w:p>
            <w:pPr>
              <w:pStyle w:val="Normal"/>
              <w:jc w:val="start"/>
              <w:rPr>
                <w:color w:val="333333"/>
                <w:sz w:val="22"/>
                <w:kern w:val="0"/>
                <w:szCs w:val="22"/>
                <w:rFonts w:ascii="仿宋_GB2312" w:hAnsi="宋体" w:eastAsia="仿宋_GB2312" w:hint="eastAsia"/>
              </w:rPr>
            </w:pPr>
            <w:r w:rsidRPr="00B00FF2" w:rsidR="00B00FF2">
              <w:rPr>
                <w:color w:val="333333"/>
                <w:sz w:val="22"/>
                <w:kern w:val="0"/>
                <w:szCs w:val="22"/>
                <w:rFonts w:ascii="仿宋_GB2312" w:hAnsi="宋体" w:eastAsia="仿宋_GB2312" w:hint="eastAsia"/>
              </w:rPr>
              <w:t xml:space="preserve">其中：办公用房（平方米） </w:t>
            </w:r>
          </w:p>
        </w:tc>
        <w:tc>
          <w:tcPr>
            <w:tcW w:w="4012" w:type="dxa"/>
            <w:gridSpan w:val="2"/>
            <w:vAlign w:val="top"/>
            <w:tcBorders>
              <w:top w:val="single" w:color="auto" w:sz="4" w:space="0"/>
              <w:left w:val="single" w:color="auto" w:sz="4" w:space="0"/>
              <w:bottom w:val="single" w:color="auto" w:sz="4" w:space="0"/>
              <w:right w:val="single" w:color="auto" w:sz="4" w:space="0"/>
            </w:tcBorders>
            <w:textDirection w:val="lrTb"/>
          </w:tcPr>
          <w:p>
            <w:pPr>
              <w:pStyle w:val="Normal"/>
              <w:jc w:val="start"/>
              <w:rPr>
                <w:color w:val="333333"/>
                <w:sz w:val="22"/>
                <w:kern w:val="0"/>
                <w:szCs w:val="22"/>
                <w:rFonts w:ascii="仿宋_GB2312" w:hAnsi="宋体" w:eastAsia="仿宋_GB2312" w:hint="eastAsia"/>
              </w:rPr>
            </w:pPr>
            <w:r w:rsidR="00B00FF2">
              <w:rPr>
                <w:color w:val="333333"/>
                <w:sz w:val="22"/>
                <w:kern w:val="0"/>
                <w:szCs w:val="22"/>
                <w:rFonts w:ascii="仿宋_GB2312" w:hAnsi="宋体" w:eastAsia="仿宋_GB2312" w:hint="eastAsia"/>
              </w:rPr>
              <w:t xml:space="preserve">0</w:t>
            </w:r>
            <w:r w:rsidRPr="00B00FF2" w:rsidR="00B00FF2">
              <w:rPr>
                <w:color w:val="333333"/>
                <w:sz w:val="22"/>
                <w:kern w:val="0"/>
                <w:szCs w:val="22"/>
                <w:rFonts w:ascii="仿宋_GB2312" w:hAnsi="宋体" w:eastAsia="仿宋_GB2312" w:hint="eastAsia"/>
              </w:rPr>
            </w:r>
          </w:p>
        </w:tc>
        <w:tc>
          <w:tcPr>
            <w:tcW w:w="4013" w:type="dxa"/>
            <w:vAlign w:val="top"/>
            <w:tcBorders>
              <w:top w:val="single" w:color="auto" w:sz="4" w:space="0"/>
              <w:left w:val="single" w:color="auto" w:sz="4" w:space="0"/>
              <w:bottom w:val="single" w:color="auto" w:sz="4" w:space="0"/>
              <w:right w:val="single" w:color="auto" w:sz="4" w:space="0"/>
            </w:tcBorders>
            <w:textDirection w:val="lrTb"/>
          </w:tcPr>
          <w:p>
            <w:pPr>
              <w:pStyle w:val="Normal"/>
              <w:jc w:val="start"/>
              <w:rPr>
                <w:color w:val="333333"/>
                <w:sz w:val="22"/>
                <w:kern w:val="0"/>
                <w:szCs w:val="22"/>
                <w:rFonts w:ascii="仿宋_GB2312" w:hAnsi="宋体" w:eastAsia="仿宋_GB2312" w:hint="eastAsia"/>
              </w:rPr>
            </w:pPr>
            <w:r w:rsidR="00B00FF2">
              <w:rPr>
                <w:color w:val="333333"/>
                <w:sz w:val="22"/>
                <w:kern w:val="0"/>
                <w:szCs w:val="22"/>
                <w:rFonts w:ascii="仿宋_GB2312" w:hAnsi="宋体" w:eastAsia="仿宋_GB2312" w:hint="eastAsia"/>
              </w:rPr>
              <w:t xml:space="preserve">0</w:t>
            </w:r>
            <w:r w:rsidRPr="00B00FF2" w:rsidR="00B00FF2">
              <w:rPr>
                <w:color w:val="333333"/>
                <w:sz w:val="22"/>
                <w:kern w:val="0"/>
                <w:szCs w:val="22"/>
                <w:rFonts w:ascii="仿宋_GB2312" w:hAnsi="宋体" w:eastAsia="仿宋_GB2312" w:hint="eastAsia"/>
              </w:rPr>
            </w:r>
          </w:p>
        </w:tc>
      </w:tr>
      <w:tr>
        <w:trPr>
          <w:wAfter w:w="0" w:type="dxa"/>
          <w:trHeight w:val="110" w:hRule="atLeast"/>
        </w:trPr>
        <w:tc>
          <w:tcPr>
            <w:tcW w:w="4012" w:type="dxa"/>
            <w:vAlign w:val="top"/>
            <w:tcBorders>
              <w:top w:val="single" w:color="auto" w:sz="4" w:space="0"/>
              <w:left w:val="single" w:color="auto" w:sz="4" w:space="0"/>
              <w:bottom w:val="single" w:color="auto" w:sz="4" w:space="0"/>
              <w:right w:val="single" w:color="auto" w:sz="4" w:space="0"/>
            </w:tcBorders>
            <w:textDirection w:val="lrTb"/>
          </w:tcPr>
          <w:p>
            <w:pPr>
              <w:pStyle w:val="Normal"/>
              <w:jc w:val="start"/>
              <w:rPr>
                <w:color w:val="333333"/>
                <w:sz w:val="22"/>
                <w:kern w:val="0"/>
                <w:szCs w:val="22"/>
                <w:rFonts w:ascii="仿宋_GB2312" w:hAnsi="宋体" w:eastAsia="仿宋_GB2312" w:hint="eastAsia"/>
              </w:rPr>
            </w:pPr>
            <w:r w:rsidRPr="00B00FF2" w:rsidR="00B00FF2">
              <w:rPr>
                <w:color w:val="333333"/>
                <w:sz w:val="22"/>
                <w:kern w:val="0"/>
                <w:szCs w:val="22"/>
                <w:rFonts w:ascii="仿宋_GB2312" w:hAnsi="宋体" w:eastAsia="仿宋_GB2312" w:hint="eastAsia"/>
              </w:rPr>
              <w:t xml:space="preserve">2、车辆（台、辆） </w:t>
            </w:r>
          </w:p>
        </w:tc>
        <w:tc>
          <w:tcPr>
            <w:tcW w:w="4012" w:type="dxa"/>
            <w:gridSpan w:val="2"/>
            <w:vAlign w:val="top"/>
            <w:tcBorders>
              <w:top w:val="single" w:color="auto" w:sz="4" w:space="0"/>
              <w:left w:val="single" w:color="auto" w:sz="4" w:space="0"/>
              <w:bottom w:val="single" w:color="auto" w:sz="4" w:space="0"/>
              <w:right w:val="single" w:color="auto" w:sz="4" w:space="0"/>
            </w:tcBorders>
            <w:textDirection w:val="lrTb"/>
          </w:tcPr>
          <w:p>
            <w:pPr>
              <w:pStyle w:val="Normal"/>
              <w:jc w:val="start"/>
              <w:rPr>
                <w:color w:val="333333"/>
                <w:sz w:val="22"/>
                <w:kern w:val="0"/>
                <w:szCs w:val="22"/>
                <w:rFonts w:ascii="仿宋_GB2312" w:hAnsi="宋体" w:eastAsia="仿宋_GB2312" w:hint="eastAsia"/>
              </w:rPr>
            </w:pPr>
            <w:r w:rsidR="00B00FF2">
              <w:rPr>
                <w:color w:val="333333"/>
                <w:sz w:val="22"/>
                <w:kern w:val="0"/>
                <w:szCs w:val="22"/>
                <w:rFonts w:ascii="仿宋_GB2312" w:hAnsi="宋体" w:eastAsia="仿宋_GB2312" w:hint="eastAsia"/>
              </w:rPr>
              <w:t xml:space="preserve">2</w:t>
            </w:r>
            <w:r w:rsidRPr="00B00FF2" w:rsidR="00B00FF2">
              <w:rPr>
                <w:color w:val="333333"/>
                <w:sz w:val="22"/>
                <w:kern w:val="0"/>
                <w:szCs w:val="22"/>
                <w:rFonts w:ascii="仿宋_GB2312" w:hAnsi="宋体" w:eastAsia="仿宋_GB2312" w:hint="eastAsia"/>
              </w:rPr>
            </w:r>
          </w:p>
        </w:tc>
        <w:tc>
          <w:tcPr>
            <w:tcW w:w="4013" w:type="dxa"/>
            <w:vAlign w:val="top"/>
            <w:tcBorders>
              <w:top w:val="single" w:color="auto" w:sz="4" w:space="0"/>
              <w:left w:val="single" w:color="auto" w:sz="4" w:space="0"/>
              <w:bottom w:val="single" w:color="auto" w:sz="4" w:space="0"/>
              <w:right w:val="single" w:color="auto" w:sz="4" w:space="0"/>
            </w:tcBorders>
            <w:textDirection w:val="lrTb"/>
          </w:tcPr>
          <w:p>
            <w:pPr>
              <w:pStyle w:val="Normal"/>
              <w:jc w:val="start"/>
              <w:rPr>
                <w:color w:val="333333"/>
                <w:sz w:val="22"/>
                <w:kern w:val="0"/>
                <w:szCs w:val="22"/>
                <w:rFonts w:ascii="仿宋_GB2312" w:hAnsi="宋体" w:eastAsia="仿宋_GB2312" w:hint="eastAsia"/>
              </w:rPr>
            </w:pPr>
            <w:r w:rsidR="00B00FF2">
              <w:rPr>
                <w:color w:val="333333"/>
                <w:sz w:val="22"/>
                <w:kern w:val="0"/>
                <w:szCs w:val="22"/>
                <w:rFonts w:ascii="仿宋_GB2312" w:hAnsi="宋体" w:eastAsia="仿宋_GB2312" w:hint="eastAsia"/>
              </w:rPr>
              <w:t xml:space="preserve">31.4</w:t>
            </w:r>
            <w:r w:rsidR="00D75E7C">
              <w:rPr>
                <w:color w:val="333333"/>
                <w:sz w:val="22"/>
                <w:kern w:val="0"/>
                <w:szCs w:val="22"/>
                <w:rFonts w:ascii="仿宋_GB2312" w:hAnsi="宋体" w:eastAsia="仿宋_GB2312" w:hint="eastAsia"/>
              </w:rPr>
              <w:t xml:space="preserve">4</w:t>
            </w:r>
            <w:r w:rsidRPr="00B00FF2" w:rsidR="00B00FF2">
              <w:rPr>
                <w:color w:val="333333"/>
                <w:sz w:val="22"/>
                <w:kern w:val="0"/>
                <w:szCs w:val="22"/>
                <w:rFonts w:ascii="仿宋_GB2312" w:hAnsi="宋体" w:eastAsia="仿宋_GB2312" w:hint="eastAsia"/>
              </w:rPr>
            </w:r>
          </w:p>
        </w:tc>
      </w:tr>
      <w:tr>
        <w:trPr>
          <w:wAfter w:w="0" w:type="dxa"/>
          <w:trHeight w:val="110" w:hRule="atLeast"/>
        </w:trPr>
        <w:tc>
          <w:tcPr>
            <w:tcW w:w="4012" w:type="dxa"/>
            <w:vAlign w:val="top"/>
            <w:tcBorders>
              <w:top w:val="single" w:color="auto" w:sz="4" w:space="0"/>
              <w:left w:val="single" w:color="auto" w:sz="4" w:space="0"/>
              <w:bottom w:val="single" w:color="auto" w:sz="4" w:space="0"/>
              <w:right w:val="single" w:color="auto" w:sz="4" w:space="0"/>
            </w:tcBorders>
            <w:textDirection w:val="lrTb"/>
          </w:tcPr>
          <w:p>
            <w:pPr>
              <w:pStyle w:val="Normal"/>
              <w:jc w:val="start"/>
              <w:rPr>
                <w:color w:val="333333"/>
                <w:sz w:val="22"/>
                <w:kern w:val="0"/>
                <w:szCs w:val="22"/>
                <w:rFonts w:ascii="仿宋_GB2312" w:hAnsi="宋体" w:eastAsia="仿宋_GB2312" w:hint="eastAsia"/>
              </w:rPr>
            </w:pPr>
            <w:r w:rsidRPr="00B00FF2" w:rsidR="00B00FF2">
              <w:rPr>
                <w:color w:val="333333"/>
                <w:sz w:val="22"/>
                <w:kern w:val="0"/>
                <w:szCs w:val="22"/>
                <w:rFonts w:ascii="仿宋_GB2312" w:hAnsi="宋体" w:eastAsia="仿宋_GB2312" w:hint="eastAsia"/>
              </w:rPr>
              <w:t xml:space="preserve">3、单价在20万元以上的设备 </w:t>
            </w:r>
          </w:p>
        </w:tc>
        <w:tc>
          <w:tcPr>
            <w:tcW w:w="4012" w:type="dxa"/>
            <w:gridSpan w:val="2"/>
            <w:vAlign w:val="top"/>
            <w:tcBorders>
              <w:top w:val="single" w:color="auto" w:sz="4" w:space="0"/>
              <w:left w:val="single" w:color="auto" w:sz="4" w:space="0"/>
              <w:bottom w:val="single" w:color="auto" w:sz="4" w:space="0"/>
              <w:right w:val="single" w:color="auto" w:sz="4" w:space="0"/>
            </w:tcBorders>
            <w:textDirection w:val="lrTb"/>
          </w:tcPr>
          <w:p>
            <w:pPr>
              <w:pStyle w:val="Normal"/>
              <w:jc w:val="start"/>
              <w:rPr>
                <w:color w:val="333333"/>
                <w:sz w:val="22"/>
                <w:kern w:val="0"/>
                <w:szCs w:val="22"/>
                <w:rFonts w:ascii="仿宋_GB2312" w:hAnsi="宋体" w:eastAsia="仿宋_GB2312" w:hint="eastAsia"/>
              </w:rPr>
            </w:pPr>
            <w:r w:rsidRPr="00B00FF2" w:rsidR="00B00FF2">
              <w:rPr>
                <w:color w:val="333333"/>
                <w:sz w:val="22"/>
                <w:kern w:val="0"/>
                <w:szCs w:val="22"/>
                <w:rFonts w:ascii="仿宋_GB2312" w:hAnsi="宋体" w:eastAsia="仿宋_GB2312" w:hint="eastAsia"/>
              </w:rPr>
              <w:t xml:space="preserve">—— </w:t>
            </w:r>
          </w:p>
        </w:tc>
        <w:tc>
          <w:tcPr>
            <w:tcW w:w="4013" w:type="dxa"/>
            <w:vAlign w:val="top"/>
            <w:tcBorders>
              <w:top w:val="single" w:color="auto" w:sz="4" w:space="0"/>
              <w:left w:val="single" w:color="auto" w:sz="4" w:space="0"/>
              <w:bottom w:val="single" w:color="auto" w:sz="4" w:space="0"/>
              <w:right w:val="single" w:color="auto" w:sz="4" w:space="0"/>
            </w:tcBorders>
            <w:textDirection w:val="lrTb"/>
          </w:tcPr>
          <w:p>
            <w:pPr>
              <w:pStyle w:val="Normal"/>
              <w:jc w:val="start"/>
              <w:rPr>
                <w:color w:val="333333"/>
                <w:sz w:val="22"/>
                <w:kern w:val="0"/>
                <w:szCs w:val="22"/>
                <w:rFonts w:ascii="仿宋_GB2312" w:hAnsi="宋体" w:eastAsia="仿宋_GB2312" w:hint="eastAsia"/>
              </w:rPr>
            </w:pPr>
            <w:r w:rsidRPr="00B00FF2" w:rsidR="00B00FF2">
              <w:rPr>
                <w:color w:val="333333"/>
                <w:sz w:val="22"/>
                <w:kern w:val="0"/>
                <w:szCs w:val="22"/>
                <w:rFonts w:ascii="仿宋_GB2312" w:hAnsi="宋体" w:eastAsia="仿宋_GB2312" w:hint="eastAsia"/>
              </w:rPr>
              <w:t xml:space="preserve">—— </w:t>
            </w:r>
          </w:p>
        </w:tc>
      </w:tr>
      <w:tr>
        <w:trPr>
          <w:wAfter w:w="0" w:type="dxa"/>
          <w:trHeight w:val="110" w:hRule="atLeast"/>
        </w:trPr>
        <w:tc>
          <w:tcPr>
            <w:tcW w:w="4012" w:type="dxa"/>
            <w:vAlign w:val="top"/>
            <w:tcBorders>
              <w:top w:val="single" w:color="auto" w:sz="4" w:space="0"/>
              <w:left w:val="single" w:color="auto" w:sz="4" w:space="0"/>
              <w:bottom w:val="single" w:color="auto" w:sz="4" w:space="0"/>
              <w:right w:val="single" w:color="auto" w:sz="4" w:space="0"/>
            </w:tcBorders>
            <w:textDirection w:val="lrTb"/>
          </w:tcPr>
          <w:p>
            <w:pPr>
              <w:pStyle w:val="Normal"/>
              <w:jc w:val="start"/>
              <w:rPr>
                <w:color w:val="333333"/>
                <w:sz w:val="22"/>
                <w:kern w:val="0"/>
                <w:szCs w:val="22"/>
                <w:rFonts w:ascii="仿宋_GB2312" w:hAnsi="宋体" w:eastAsia="仿宋_GB2312" w:hint="eastAsia"/>
              </w:rPr>
            </w:pPr>
            <w:r w:rsidRPr="00B00FF2" w:rsidR="00B00FF2">
              <w:rPr>
                <w:color w:val="333333"/>
                <w:sz w:val="22"/>
                <w:kern w:val="0"/>
                <w:szCs w:val="22"/>
                <w:rFonts w:ascii="仿宋_GB2312" w:hAnsi="宋体" w:eastAsia="仿宋_GB2312" w:hint="eastAsia"/>
              </w:rPr>
              <w:t xml:space="preserve">4、其他固定资产 </w:t>
            </w:r>
          </w:p>
        </w:tc>
        <w:tc>
          <w:tcPr>
            <w:tcW w:w="4012" w:type="dxa"/>
            <w:gridSpan w:val="2"/>
            <w:vAlign w:val="top"/>
            <w:tcBorders>
              <w:top w:val="single" w:color="auto" w:sz="4" w:space="0"/>
              <w:left w:val="single" w:color="auto" w:sz="4" w:space="0"/>
              <w:bottom w:val="single" w:color="auto" w:sz="4" w:space="0"/>
              <w:right w:val="single" w:color="auto" w:sz="4" w:space="0"/>
            </w:tcBorders>
            <w:textDirection w:val="lrTb"/>
          </w:tcPr>
          <w:p>
            <w:pPr>
              <w:pStyle w:val="Normal"/>
              <w:jc w:val="start"/>
              <w:rPr>
                <w:color w:val="333333"/>
                <w:sz w:val="22"/>
                <w:kern w:val="0"/>
                <w:szCs w:val="22"/>
                <w:rFonts w:ascii="仿宋_GB2312" w:hAnsi="宋体" w:eastAsia="仿宋_GB2312" w:hint="eastAsia"/>
              </w:rPr>
            </w:pPr>
            <w:r w:rsidRPr="00B00FF2" w:rsidR="00B00FF2">
              <w:rPr>
                <w:color w:val="333333"/>
                <w:sz w:val="22"/>
                <w:kern w:val="0"/>
                <w:szCs w:val="22"/>
                <w:rFonts w:ascii="仿宋_GB2312" w:hAnsi="宋体" w:eastAsia="仿宋_GB2312" w:hint="eastAsia"/>
              </w:rPr>
              <w:t xml:space="preserve">—— </w:t>
            </w:r>
          </w:p>
        </w:tc>
        <w:tc>
          <w:tcPr>
            <w:tcW w:w="4013" w:type="dxa"/>
            <w:vAlign w:val="top"/>
            <w:tcBorders>
              <w:top w:val="single" w:color="auto" w:sz="4" w:space="0"/>
              <w:left w:val="single" w:color="auto" w:sz="4" w:space="0"/>
              <w:bottom w:val="single" w:color="auto" w:sz="4" w:space="0"/>
              <w:right w:val="single" w:color="auto" w:sz="4" w:space="0"/>
            </w:tcBorders>
            <w:textDirection w:val="lrTb"/>
          </w:tcPr>
          <w:p>
            <w:pPr>
              <w:pStyle w:val="Normal"/>
              <w:jc w:val="start"/>
              <w:rPr>
                <w:color w:val="333333"/>
                <w:sz w:val="22"/>
                <w:kern w:val="0"/>
                <w:szCs w:val="22"/>
                <w:rFonts w:ascii="仿宋_GB2312" w:hAnsi="宋体" w:eastAsia="仿宋_GB2312" w:hint="eastAsia"/>
              </w:rPr>
            </w:pPr>
            <w:r w:rsidR="00B00FF2">
              <w:rPr>
                <w:color w:val="333333"/>
                <w:sz w:val="22"/>
                <w:kern w:val="0"/>
                <w:szCs w:val="22"/>
                <w:rFonts w:ascii="仿宋_GB2312" w:hAnsi="宋体" w:eastAsia="仿宋_GB2312" w:hint="eastAsia"/>
              </w:rPr>
              <w:t xml:space="preserve">30.4</w:t>
            </w:r>
            <w:r w:rsidR="00D75E7C">
              <w:rPr>
                <w:color w:val="333333"/>
                <w:sz w:val="22"/>
                <w:kern w:val="0"/>
                <w:szCs w:val="22"/>
                <w:rFonts w:ascii="仿宋_GB2312" w:hAnsi="宋体" w:eastAsia="仿宋_GB2312" w:hint="eastAsia"/>
              </w:rPr>
              <w:t xml:space="preserve">0</w:t>
            </w:r>
            <w:r w:rsidRPr="00B00FF2" w:rsidR="00B00FF2">
              <w:rPr>
                <w:color w:val="333333"/>
                <w:sz w:val="22"/>
                <w:kern w:val="0"/>
                <w:szCs w:val="22"/>
                <w:rFonts w:ascii="仿宋_GB2312" w:hAnsi="宋体" w:eastAsia="仿宋_GB2312" w:hint="eastAsia"/>
              </w:rPr>
            </w:r>
          </w:p>
        </w:tc>
      </w:tr>
    </w:tbl>
    <w:p>
      <w:pPr>
        <w:pStyle w:val="Normal"/>
        <w:jc w:val="start"/>
        <w:rPr>
          <w:color w:val="333333"/>
          <w:sz w:val="22"/>
          <w:kern w:val="0"/>
          <w:szCs w:val="22"/>
          <w:rFonts w:ascii="仿宋_GB2312" w:hAnsi="宋体" w:eastAsia="仿宋_GB2312"/>
        </w:rPr>
      </w:pPr>
      <w:r w:rsidRPr="00B00FF2" w:rsidR="00B00FF2">
        <w:rPr>
          <w:color w:val="333333"/>
          <w:sz w:val="22"/>
          <w:kern w:val="0"/>
          <w:szCs w:val="22"/>
          <w:rFonts w:ascii="仿宋_GB2312" w:hAnsi="宋体" w:eastAsia="仿宋_GB2312"/>
        </w:rPr>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B00FF2">
        <w:rPr>
          <w:color w:val="333333"/>
          <w:sz w:val="22"/>
          <w:kern w:val="0"/>
          <w:szCs w:val="22"/>
          <w:rFonts w:ascii="仿宋_GB2312" w:hAnsi="宋体" w:eastAsia="仿宋_GB2312" w:hint="eastAsia"/>
        </w:rPr>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七、秦皇岛市北戴河区统计局2017年部门预算有关事项说明</w:t>
      </w:r>
      <w:r w:rsidR="006E3F60">
        <w:rPr>
          <w:color w:val="333333"/>
          <w:sz w:val="22"/>
          <w:kern w:val="0"/>
          <w:szCs w:val="22"/>
          <w:rFonts w:ascii="仿宋_GB2312" w:hAnsi="宋体" w:eastAsia="仿宋_GB2312" w:hint="eastAsia"/>
        </w:rPr>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007D0F94">
        <w:rPr>
          <w:color w:val="333333"/>
          <w:sz w:val="22"/>
          <w:kern w:val="0"/>
          <w:szCs w:val="22"/>
          <w:rFonts w:ascii="仿宋_GB2312" w:hAnsi="宋体" w:eastAsia="仿宋_GB2312" w:hint="eastAsia"/>
        </w:rPr>
        <w:t xml:space="preserve">秦皇岛市北戴河区统计局机关及所属事业单位的收支都包含在部门预算中。</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007D0F94">
        <w:rPr>
          <w:color w:val="333333"/>
          <w:sz w:val="22"/>
          <w:kern w:val="0"/>
          <w:szCs w:val="22"/>
          <w:rFonts w:ascii="仿宋_GB2312" w:hAnsi="宋体" w:eastAsia="仿宋_GB2312" w:hint="eastAsia"/>
        </w:rPr>
        <w:t xml:space="preserve">（一）部门预算安排的总体情况</w:t>
      </w:r>
      <w:r w:rsidRPr="006E3F60" w:rsidR="007D0F94">
        <w:rPr>
          <w:color w:val="333333"/>
          <w:sz w:val="22"/>
          <w:kern w:val="0"/>
          <w:szCs w:val="22"/>
          <w:rFonts w:ascii="仿宋_GB2312" w:hAnsi="宋体" w:eastAsia="仿宋_GB2312" w:hint="eastAsia"/>
        </w:rPr>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1、</w:t>
      </w:r>
      <w:r w:rsidR="007D0F94">
        <w:rPr>
          <w:color w:val="333333"/>
          <w:sz w:val="22"/>
          <w:kern w:val="0"/>
          <w:szCs w:val="22"/>
          <w:rFonts w:ascii="仿宋_GB2312" w:hAnsi="宋体" w:eastAsia="仿宋_GB2312" w:hint="eastAsia"/>
        </w:rPr>
        <w:t xml:space="preserve">收入情况</w:t>
      </w:r>
      <w:r w:rsidRPr="006E3F60" w:rsidR="006E3F60">
        <w:rPr>
          <w:color w:val="333333"/>
          <w:sz w:val="22"/>
          <w:kern w:val="0"/>
          <w:szCs w:val="22"/>
          <w:rFonts w:ascii="仿宋_GB2312" w:hAnsi="宋体" w:eastAsia="仿宋_GB2312" w:hint="eastAsia"/>
        </w:rPr>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秦皇岛市北戴河区统计局2017年度预算</w:t>
      </w:r>
      <w:r w:rsidR="007D0F94">
        <w:rPr>
          <w:color w:val="333333"/>
          <w:sz w:val="22"/>
          <w:kern w:val="0"/>
          <w:szCs w:val="22"/>
          <w:rFonts w:ascii="仿宋_GB2312" w:hAnsi="宋体" w:eastAsia="仿宋_GB2312" w:hint="eastAsia"/>
        </w:rPr>
        <w:t xml:space="preserve">收入</w:t>
      </w:r>
      <w:r w:rsidR="001A1F3F">
        <w:rPr>
          <w:color w:val="333333"/>
          <w:sz w:val="22"/>
          <w:kern w:val="0"/>
          <w:szCs w:val="22"/>
          <w:rFonts w:ascii="仿宋_GB2312" w:hAnsi="宋体" w:eastAsia="仿宋_GB2312" w:hint="eastAsia"/>
        </w:rPr>
        <w:t xml:space="preserve">316.79</w:t>
      </w:r>
      <w:r w:rsidR="007D0F94">
        <w:rPr>
          <w:color w:val="333333"/>
          <w:sz w:val="22"/>
          <w:kern w:val="0"/>
          <w:szCs w:val="22"/>
          <w:rFonts w:ascii="仿宋_GB2312" w:hAnsi="宋体" w:eastAsia="仿宋_GB2312" w:hint="eastAsia"/>
        </w:rPr>
        <w:t xml:space="preserve">万元。其中：一般公共预算收入316.79万元，事业收入0万元，其他收入0万元。</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007D0F94">
        <w:rPr>
          <w:color w:val="333333"/>
          <w:sz w:val="22"/>
          <w:kern w:val="0"/>
          <w:szCs w:val="22"/>
          <w:rFonts w:ascii="仿宋_GB2312" w:hAnsi="宋体" w:eastAsia="仿宋_GB2312" w:hint="eastAsia"/>
        </w:rPr>
        <w:t xml:space="preserve">2、支出说明</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007D0F94">
        <w:rPr>
          <w:color w:val="333333"/>
          <w:sz w:val="22"/>
          <w:kern w:val="0"/>
          <w:szCs w:val="22"/>
          <w:rFonts w:ascii="仿宋_GB2312" w:hAnsi="宋体" w:eastAsia="仿宋_GB2312" w:hint="eastAsia"/>
        </w:rPr>
        <w:t xml:space="preserve">2017年度预算总体安排316.79万元</w:t>
      </w:r>
      <w:r w:rsidR="000C7FB7">
        <w:rPr>
          <w:color w:val="333333"/>
          <w:sz w:val="22"/>
          <w:kern w:val="0"/>
          <w:szCs w:val="22"/>
          <w:rFonts w:ascii="仿宋_GB2312" w:hAnsi="宋体" w:eastAsia="仿宋_GB2312" w:hint="eastAsia"/>
        </w:rPr>
        <w:t xml:space="preserve">。</w:t>
      </w:r>
      <w:r w:rsidRPr="006E3F60" w:rsidR="006E3F60">
        <w:rPr>
          <w:color w:val="333333"/>
          <w:sz w:val="22"/>
          <w:kern w:val="0"/>
          <w:szCs w:val="22"/>
          <w:rFonts w:ascii="仿宋_GB2312" w:hAnsi="宋体" w:eastAsia="仿宋_GB2312" w:hint="eastAsia"/>
        </w:rPr>
        <w:t xml:space="preserve">其中基本支出252.79：项目支出64万元，项目支出</w:t>
      </w:r>
      <w:r w:rsidR="000C7FB7">
        <w:rPr>
          <w:color w:val="333333"/>
          <w:sz w:val="22"/>
          <w:kern w:val="0"/>
          <w:szCs w:val="22"/>
          <w:rFonts w:ascii="仿宋_GB2312" w:hAnsi="宋体" w:eastAsia="仿宋_GB2312" w:hint="eastAsia"/>
        </w:rPr>
        <w:t xml:space="preserve">包括</w:t>
      </w:r>
      <w:r w:rsidRPr="006E3F60" w:rsidR="006E3F60">
        <w:rPr>
          <w:color w:val="333333"/>
          <w:sz w:val="22"/>
          <w:kern w:val="0"/>
          <w:szCs w:val="22"/>
          <w:rFonts w:ascii="仿宋_GB2312" w:hAnsi="宋体" w:eastAsia="仿宋_GB2312" w:hint="eastAsia"/>
        </w:rPr>
        <w:t xml:space="preserve">：</w:t>
      </w:r>
      <w:r w:rsidR="000C7FB7">
        <w:rPr>
          <w:color w:val="333333"/>
          <w:sz w:val="22"/>
          <w:kern w:val="0"/>
          <w:szCs w:val="22"/>
          <w:rFonts w:ascii="仿宋_GB2312" w:hAnsi="宋体" w:eastAsia="仿宋_GB2312" w:hint="eastAsia"/>
        </w:rPr>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（1）统计抽样调查14.6万元：</w:t>
      </w:r>
      <w:r w:rsidR="000C7FB7">
        <w:rPr>
          <w:color w:val="333333"/>
          <w:sz w:val="22"/>
          <w:kern w:val="0"/>
          <w:szCs w:val="22"/>
          <w:rFonts w:ascii="仿宋_GB2312" w:hAnsi="宋体" w:eastAsia="仿宋_GB2312" w:hint="eastAsia"/>
        </w:rPr>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(2)农业普查48.4万元：</w:t>
      </w:r>
      <w:r w:rsidR="000C7FB7">
        <w:rPr>
          <w:color w:val="333333"/>
          <w:sz w:val="22"/>
          <w:kern w:val="0"/>
          <w:szCs w:val="22"/>
          <w:rFonts w:ascii="仿宋_GB2312" w:hAnsi="宋体" w:eastAsia="仿宋_GB2312" w:hint="eastAsia"/>
        </w:rPr>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(3)统计专网维护1万元。</w:t>
      </w:r>
      <w:r w:rsidR="006E3F60">
        <w:rPr>
          <w:color w:val="333333"/>
          <w:sz w:val="22"/>
          <w:kern w:val="0"/>
          <w:szCs w:val="22"/>
          <w:rFonts w:ascii="仿宋_GB2312" w:hAnsi="宋体" w:eastAsia="仿宋_GB2312" w:hint="eastAsia"/>
        </w:rPr>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00D022D4">
        <w:rPr>
          <w:color w:val="333333"/>
          <w:sz w:val="22"/>
          <w:kern w:val="0"/>
          <w:szCs w:val="22"/>
          <w:rFonts w:ascii="仿宋_GB2312" w:hAnsi="宋体" w:eastAsia="仿宋_GB2312" w:hint="eastAsia"/>
        </w:rPr>
        <w:t xml:space="preserve">3、比上年增减情况</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004705CC">
        <w:rPr>
          <w:color w:val="333333"/>
          <w:sz w:val="22"/>
          <w:kern w:val="0"/>
          <w:szCs w:val="22"/>
          <w:rFonts w:ascii="仿宋_GB2312" w:hAnsi="宋体" w:eastAsia="仿宋_GB2312" w:hint="eastAsia"/>
        </w:rPr>
        <w:t xml:space="preserve">2017年预算收支安排</w:t>
      </w:r>
      <w:r w:rsidR="001A1F3F">
        <w:rPr>
          <w:color w:val="333333"/>
          <w:sz w:val="22"/>
          <w:kern w:val="0"/>
          <w:szCs w:val="22"/>
          <w:rFonts w:ascii="仿宋_GB2312" w:hAnsi="宋体" w:eastAsia="仿宋_GB2312" w:hint="eastAsia"/>
        </w:rPr>
        <w:t xml:space="preserve">316.79</w:t>
      </w:r>
      <w:r w:rsidR="004705CC">
        <w:rPr>
          <w:color w:val="333333"/>
          <w:sz w:val="22"/>
          <w:kern w:val="0"/>
          <w:szCs w:val="22"/>
          <w:rFonts w:ascii="仿宋_GB2312" w:hAnsi="宋体" w:eastAsia="仿宋_GB2312" w:hint="eastAsia"/>
        </w:rPr>
        <w:t xml:space="preserve">万元，较2016年预算</w:t>
      </w:r>
      <w:r w:rsidR="001A1F3F">
        <w:rPr>
          <w:color w:val="333333"/>
          <w:sz w:val="22"/>
          <w:kern w:val="0"/>
          <w:szCs w:val="22"/>
          <w:rFonts w:ascii="仿宋_GB2312" w:hAnsi="宋体" w:eastAsia="仿宋_GB2312" w:hint="eastAsia"/>
        </w:rPr>
        <w:t xml:space="preserve">313.13万元增加3.66万元，基本与去年持平。其中基本支出增加24.76万元，主要为增加人员经费支出；项目支出减少21.1万元，主要压缩专项资金项目支出。</w:t>
      </w:r>
      <w:r w:rsidRPr="006E3F60" w:rsidR="004705CC">
        <w:rPr>
          <w:color w:val="333333"/>
          <w:sz w:val="22"/>
          <w:kern w:val="0"/>
          <w:szCs w:val="22"/>
          <w:rFonts w:ascii="仿宋_GB2312" w:hAnsi="宋体" w:eastAsia="仿宋_GB2312" w:hint="eastAsia"/>
        </w:rPr>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00B9059E">
        <w:rPr>
          <w:color w:val="333333"/>
          <w:sz w:val="22"/>
          <w:kern w:val="0"/>
          <w:szCs w:val="22"/>
          <w:rFonts w:ascii="仿宋_GB2312" w:hAnsi="宋体" w:eastAsia="仿宋_GB2312" w:hint="eastAsia"/>
        </w:rPr>
        <w:t xml:space="preserve">（二）</w:t>
      </w:r>
      <w:r w:rsidRPr="006E3F60" w:rsidR="006E3F60">
        <w:rPr>
          <w:color w:val="333333"/>
          <w:sz w:val="22"/>
          <w:kern w:val="0"/>
          <w:szCs w:val="22"/>
          <w:rFonts w:ascii="仿宋_GB2312" w:hAnsi="宋体" w:eastAsia="仿宋_GB2312" w:hint="eastAsia"/>
        </w:rPr>
        <w:t xml:space="preserve">机关运行经费支出情况的说明。</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2017年秦皇岛市北戴河区统计局机关运行经费支出11.77万元，其中办公及印刷费7.14万元、会议费0.51万元、福利费1.62万元、公务用车运行维护费2.5万元。</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00B72178">
        <w:rPr>
          <w:color w:val="333333"/>
          <w:sz w:val="22"/>
          <w:kern w:val="0"/>
          <w:szCs w:val="22"/>
          <w:rFonts w:ascii="仿宋_GB2312" w:hAnsi="宋体" w:eastAsia="仿宋_GB2312" w:hint="eastAsia"/>
        </w:rPr>
        <w:t xml:space="preserve">（三）</w:t>
      </w:r>
      <w:r w:rsidRPr="006E3F60" w:rsidR="006E3F60">
        <w:rPr>
          <w:color w:val="333333"/>
          <w:sz w:val="22"/>
          <w:kern w:val="0"/>
          <w:szCs w:val="22"/>
          <w:rFonts w:ascii="仿宋_GB2312" w:hAnsi="宋体" w:eastAsia="仿宋_GB2312" w:hint="eastAsia"/>
        </w:rPr>
        <w:t xml:space="preserve">一般公共预算财政拨款“三公”经费支出情况说明。</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秦皇岛市北戴河区统计局2017年度“三公”经费财政拨款支出预算为2.5万元，比上年减少2.5万元，降低50%。2017年度“三公”经费财政拨款支出预算中，因公出国费我单位未安排此项支出，公务用车购置及运行费2.5万元，其中公务用车购置费我单位无此项支出，公务用车运行费支出2.5万元，占100%，公务接待费我单位未安排此项支出。</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秦皇岛市北戴河区统计局2017年度“三公”经费预算支出减少的主要原因：一是严格落实党政机关厉行节约、反对浪费条例规定，加强支出管理，强化预算约束，节约了经费开支；二是贯彻落实公务用车制度改革精神，公务用车数量减少，公务用车运维费降低。</w:t>
      </w:r>
      <w:r w:rsidR="006E3F60">
        <w:rPr>
          <w:color w:val="333333"/>
          <w:sz w:val="22"/>
          <w:kern w:val="0"/>
          <w:szCs w:val="22"/>
          <w:rFonts w:ascii="仿宋_GB2312" w:hAnsi="宋体" w:eastAsia="仿宋_GB2312" w:hint="eastAsia"/>
        </w:rPr>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005C643A">
        <w:rPr>
          <w:color w:val="333333"/>
          <w:sz w:val="22"/>
          <w:kern w:val="0"/>
          <w:szCs w:val="22"/>
          <w:rFonts w:ascii="仿宋_GB2312" w:hAnsi="宋体" w:eastAsia="仿宋_GB2312" w:hint="eastAsia"/>
        </w:rPr>
        <w:t xml:space="preserve">（四）政府性基金预算和国有资本经营</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005C643A">
        <w:rPr>
          <w:color w:val="333333"/>
          <w:sz w:val="22"/>
          <w:kern w:val="0"/>
          <w:szCs w:val="22"/>
          <w:rFonts w:ascii="仿宋_GB2312" w:hAnsi="宋体" w:eastAsia="仿宋_GB2312" w:hint="eastAsia"/>
        </w:rPr>
        <w:t xml:space="preserve">本单位无政府性基金预算和国有资本经营预算支出。</w:t>
      </w:r>
      <w:r w:rsidRPr="006E3F60" w:rsidR="005C643A">
        <w:rPr>
          <w:color w:val="333333"/>
          <w:sz w:val="22"/>
          <w:kern w:val="0"/>
          <w:szCs w:val="22"/>
          <w:rFonts w:ascii="仿宋_GB2312" w:hAnsi="宋体" w:eastAsia="仿宋_GB2312" w:hint="eastAsia"/>
        </w:rPr>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002E7C98">
        <w:rPr>
          <w:color w:val="333333"/>
          <w:sz w:val="22"/>
          <w:kern w:val="0"/>
          <w:szCs w:val="22"/>
          <w:rFonts w:ascii="仿宋_GB2312" w:hAnsi="宋体" w:eastAsia="仿宋_GB2312" w:hint="eastAsia"/>
        </w:rPr>
        <w:t xml:space="preserve">八</w:t>
      </w:r>
      <w:r w:rsidRPr="006E3F60" w:rsidR="006E3F60">
        <w:rPr>
          <w:color w:val="333333"/>
          <w:sz w:val="22"/>
          <w:kern w:val="0"/>
          <w:szCs w:val="22"/>
          <w:rFonts w:ascii="仿宋_GB2312" w:hAnsi="宋体" w:eastAsia="仿宋_GB2312" w:hint="eastAsia"/>
        </w:rPr>
        <w:t xml:space="preserve">、名词解释:</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1、财政拨款收入：指区级财政当年拨付的资金。</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2、事业收入：指事业单位开展专业业务活动及辅助活动所取得的收入。</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3、其他收入：指除上述“财政拨款收入”、“事业收入”等以外的收入。主要是按规定动用的租房收入、存款利息收入等。</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4、“三公”经费：纳入财政预算管理的“三公”经费，是指部门用财政拨款安排的因公出国（境）费、公务用车购置及运行费和公务接待费。其中，因公出国（境）费反映单位公务出国（境）的国际旅费、国外城市间交通费、住宿费、伙食费、公杂费等支出；公务用车购置及运行费反映单位公务用车车辆购置支出（含车辆购置税）费及租用费、燃料费、维修费、过路过桥费、保险费、安全奖励费用等支出；公务接待费反映单位按规定开支的各类公务接待（含外宾接待）支出。</w:t>
      </w:r>
    </w:p>
    <w:p>
      <w:pPr>
        <w:pStyle w:val="Normal"/>
        <w:widowControl w:val="1"/>
        <w:jc w:val="start"/>
        <w:spacing w:before="144" w:line="432" w:lineRule="atLeast"/>
        <w:ind w:firstLine="480" w:left="200"/>
        <w:rPr>
          <w:color w:val="333333"/>
          <w:sz w:val="22"/>
          <w:rFonts w:ascii="仿宋_GB2312" w:hAnsi="宋体" w:eastAsia="仿宋_GB2312" w:hint="eastAsia"/>
        </w:rPr>
      </w:pPr>
      <w:r w:rsidRPr="006E3F60" w:rsidR="006E3F60">
        <w:rPr>
          <w:color w:val="333333"/>
          <w:sz w:val="22"/>
          <w:kern w:val="0"/>
          <w:szCs w:val="22"/>
          <w:rFonts w:ascii="仿宋_GB2312" w:hAnsi="宋体" w:eastAsia="仿宋_GB2312" w:hint="eastAsia"/>
        </w:rPr>
        <w:t xml:space="preserve">5、机关运行费：各部门的公用经费，包括办公及印刷费、邮电费、差旅费、会议费、福利费、日常维修费、专用材料及一般设备购置费、办公用房水电费、办公用房取暖费、办公用房物业管理费、公务用车运行维护费以及其他费用。</w:t>
      </w:r>
    </w:p>
    <w:p>
      <w:pPr>
        <w:pStyle w:val="Normal"/>
        <w:widowControl w:val="1"/>
        <w:jc w:val="start"/>
        <w:spacing w:before="144" w:line="432" w:lineRule="atLeast"/>
        <w:ind w:firstLine="480" w:left="200"/>
        <w:rPr>
          <w:color w:val="333333"/>
          <w:sz w:val="22"/>
          <w:rFonts w:ascii="仿宋_GB2312" w:hAnsi="宋体" w:eastAsia="仿宋_GB2312" w:hint="eastAsia"/>
        </w:rPr>
      </w:pPr>
      <w:r w:rsidRPr="006E3F60" w:rsidR="006E3F60">
        <w:rPr>
          <w:color w:val="333333"/>
          <w:sz w:val="22"/>
          <w:kern w:val="0"/>
          <w:szCs w:val="22"/>
          <w:rFonts w:ascii="仿宋_GB2312" w:hAnsi="宋体" w:eastAsia="仿宋_GB2312" w:hint="eastAsia"/>
        </w:rPr>
      </w:r>
      <w:r>
        <w:rPr>
          <w:color w:val="333333"/>
          <w:sz w:val="22"/>
          <w:rFonts w:ascii="仿宋_GB2312" w:hAnsi="宋体" w:eastAsia="仿宋_GB2312" w:hint="eastAsia"/>
        </w:rPr>
        <w:t>九、其他需说明的事项</w:t>
      </w:r>
    </w:p>
    <w:p>
      <w:pPr>
        <w:pStyle w:val="Normal"/>
        <w:widowControl w:val="1"/>
        <w:jc w:val="start"/>
        <w:spacing w:before="144" w:line="432" w:lineRule="atLeast"/>
        <w:ind w:firstLine="480" w:left="200"/>
        <w:rPr>
          <w:color w:val="333333"/>
          <w:sz w:val="22"/>
          <w:rFonts w:ascii="仿宋_GB2312" w:hAnsi="宋体" w:eastAsia="仿宋_GB2312" w:hint="eastAsia"/>
        </w:rPr>
      </w:pPr>
      <w:r>
        <w:rPr>
          <w:color w:val="333333"/>
          <w:sz w:val="22"/>
          <w:rFonts w:ascii="仿宋_GB2312" w:hAnsi="宋体" w:eastAsia="仿宋_GB2312" w:hint="eastAsia"/>
        </w:rPr>
        <w:t>无其他需说明的事项。</w:t>
      </w:r>
    </w:p>
    <w:p>
      <w:pPr>
        <w:pStyle w:val="Normal"/>
        <w:widowControl w:val="1"/>
        <w:jc w:val="start"/>
        <w:spacing w:before="144" w:line="432" w:lineRule="atLeast"/>
        <w:ind w:firstLine="480" w:left="200"/>
        <w:rPr>
          <w:color w:val="333333"/>
          <w:sz w:val="22"/>
          <w:kern w:val="0"/>
          <w:szCs w:val="22"/>
          <w:rFonts w:ascii="仿宋_GB2312" w:hAnsi="宋体" w:eastAsia="仿宋_GB2312" w:hint="eastAsia"/>
        </w:rPr>
      </w:pPr>
      <w:r>
        <w:rPr>
          <w:color w:val="333333"/>
          <w:sz w:val="22"/>
          <w:rFonts w:ascii="仿宋_GB2312" w:hAnsi="宋体" w:eastAsia="仿宋_GB2312" w:hint="eastAsia"/>
        </w:rPr>
        <w:t>附件：表1至表9</w:t>
      </w:r>
    </w:p>
    <w:sectPr>
      <w:type w:val="nextPage"/>
      <w:docGrid w:type="lines" w:linePitch="312"/>
      <w:pgSz w:w="11906" w:h="16838"/>
      <w:pgMar w:top="1440" w:right="1797" w:bottom="1440" w:left="1797" w:header="851" w:footer="992" w:gutter="0"/>
      <w:cols w:space="425"/>
    </w:sectPr>
  </w:body>
</w:document>
</file>

<file path=word/fontTable.xml><?xml version="1.0" encoding="utf-8"?>
<w:font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mbria Math">
    <w:panose1 w:val="02040503050406030204"/>
    <w:charset w:val="00"/>
    <w:family w:val="roman"/>
    <w:pitch w:val="variable"/>
    <w:sig w:usb0="A00002EF" w:usb1="420020EB" w:usb2="00000000" w:usb3="00000000" w:csb0="0000009F" w:csb1="00000000"/>
  </w:font>
</w:fonts>
</file>

<file path=word/header1.xml><?xml version="1.0" encoding="utf-8"?>
<w:hdr xmlns:o="urn:schemas-microsoft-com:office:office" xmlns:v="urn:schemas-microsoft-com:vml" xmlns:w="http://schemas.openxmlformats.org/wordprocessingml/2006/main" xmlns:w10="urn:schemas-microsoft-com:office:word" xmlns:r="http://schemas.openxmlformats.org/officeDocument/2006/relationships">
  <w:p>
    <w:pPr>
      <w:pStyle w:val="Header"/>
      <w:pBdr>
        <w:bottom w:val="none" w:color="auto" w:sz="0" w:space="0"/>
      </w:pBdr>
    </w:pPr>
    <w:r w:rsidR="007A14A1"/>
  </w:p>
</w:hdr>
</file>

<file path=word/settings.xml><?xml version="1.0" encoding="utf-8"?>
<w:settings xmlns:w="http://schemas.openxmlformats.org/wordprocessingml/2006/main">
  <w:defaultTabStop w:val="420"/>
  <w:displayHorizontalDrawingGridEvery w:val="0"/>
  <w:displayVerticalDrawingGridEvery w:val="2"/>
  <w:characterSpacingControl w:val="compressPunctuation"/>
  <w:zoom w:percent="100"/>
  <w:compat>
    <w:balanceSingleByteDoubleByteWidth/>
    <w:doNotLeaveBackslashAlone/>
    <w:ulTrailSpace/>
    <w:doNotExpandShiftReturn/>
    <w:adjustLineHeightInTable/>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Times New Roman" w:hAnsi="Times New Roman" w:eastAsia="宋体" w:cs="Times New Roman"/>
      </w:rPr>
    </w:rPrDefault>
    <w:pPrDefault/>
  </w:docDefaults>
  <w:style w:type="paragraph" w:styleId="Normal">
    <w:name w:val="Normal"/>
    <w:link w:val="Normal"/>
    <w:pPr>
      <w:widowControl w:val="0"/>
      <w:jc w:val="both"/>
    </w:pPr>
    <w:rPr>
      <w:sz w:val="21"/>
      <w:lang w:val="en-US" w:eastAsia="zh-CN" w:bidi="ar-SA"/>
      <w:kern w:val="2"/>
      <w:szCs w:val="24"/>
    </w:rPr>
  </w:style>
  <w:style w:type="paragraph" w:styleId="Heading1">
    <w:name w:val="标题 1"/>
    <w:basedOn w:val="Normal"/>
    <w:link w:val="Normal"/>
    <w:pPr>
      <w:widowControl w:val="1"/>
      <w:jc w:val="start"/>
      <w:outlineLvl w:val="0"/>
      <w:spacing w:after="100" w:afterAutospacing="1" w:before="100" w:beforeAutospacing="1"/>
    </w:pPr>
    <w:rPr>
      <w:b w:val="1"/>
      <w:sz w:val="48"/>
      <w:kern w:val="36"/>
      <w:bCs/>
      <w:szCs w:val="48"/>
      <w:rFonts w:ascii="宋体" w:hAnsi="宋体"/>
    </w:rPr>
  </w:style>
  <w:style w:type="paragraph" w:styleId="Heading3">
    <w:name w:val="标题 3"/>
    <w:basedOn w:val="Normal"/>
    <w:link w:val="Normal"/>
    <w:pPr>
      <w:widowControl w:val="1"/>
      <w:jc w:val="start"/>
      <w:outlineLvl w:val="2"/>
      <w:spacing w:after="100" w:afterAutospacing="1" w:before="100" w:beforeAutospacing="1"/>
    </w:pPr>
    <w:rPr>
      <w:b w:val="1"/>
      <w:sz w:val="27"/>
      <w:kern w:val="0"/>
      <w:bCs/>
      <w:szCs w:val="27"/>
      <w:rFonts w:ascii="宋体" w:hAnsi="宋体"/>
    </w:rPr>
  </w:style>
  <w:style w:type="character" w:styleId="NormalCharacter">
    <w:name w:val="默认段落字体"/>
    <w:link w:val="Normal"/>
    <w:semiHidden/>
  </w:style>
  <w:style w:type="table" w:styleId="TableNormal">
    <w:name w:val="普通表格"/>
    <w:link w:val="Normal"/>
    <w:semiHidden/>
  </w:style>
  <w:style w:type="numbering" w:styleId="NormalList">
    <w:name w:val="无列表"/>
    <w:link w:val="Normal"/>
    <w:semiHidden/>
  </w:style>
  <w:style w:type="paragraph" w:styleId="Header">
    <w:name w:val="页眉"/>
    <w:basedOn w:val="Normal"/>
    <w:link w:val="Normal"/>
    <w:pPr>
      <w:snapToGrid w:val="0"/>
      <w:jc w:val="center"/>
      <w:pBdr>
        <w:bottom w:val="single" w:color="auto" w:sz="6" w:space="1"/>
      </w:pBdr>
      <w:tabs>
        <w:tab w:val="center" w:pos="4153"/>
        <w:tab w:val="right" w:pos="8306"/>
      </w:tabs>
    </w:pPr>
    <w:rPr>
      <w:sz w:val="18"/>
      <w:szCs w:val="18"/>
    </w:rPr>
  </w:style>
  <w:style w:type="paragraph" w:styleId="Footer">
    <w:name w:val="页脚"/>
    <w:basedOn w:val="Normal"/>
    <w:link w:val="Normal"/>
    <w:pPr>
      <w:snapToGrid w:val="0"/>
      <w:jc w:val="start"/>
      <w:tabs>
        <w:tab w:val="center" w:pos="4153"/>
        <w:tab w:val="right" w:pos="8306"/>
      </w:tabs>
    </w:pPr>
    <w:rPr>
      <w:sz w:val="18"/>
      <w:szCs w:val="18"/>
    </w:rPr>
  </w:style>
  <w:style w:type="character" w:styleId="Hyperlink">
    <w:name w:val="超链接"/>
    <w:basedOn w:val="NormalCharacter"/>
    <w:link w:val="Normal"/>
    <w:rPr>
      <w:u w:val="single"/>
      <w:color w:val="0000ff"/>
    </w:rPr>
  </w:style>
  <w:style w:type="character" w:styleId="UserStyle_0">
    <w:name w:val="apple-converted-space"/>
    <w:basedOn w:val="NormalCharacter"/>
    <w:link w:val="Normal"/>
  </w:style>
  <w:style w:type="paragraph" w:styleId="HtmlNormal">
    <w:name w:val="普通(网站)"/>
    <w:basedOn w:val="Normal"/>
    <w:link w:val="Normal"/>
    <w:pPr>
      <w:widowControl w:val="1"/>
      <w:jc w:val="start"/>
      <w:spacing w:after="100" w:afterAutospacing="1" w:before="100" w:beforeAutospacing="1"/>
    </w:pPr>
    <w:rPr>
      <w:sz w:val="24"/>
      <w:kern w:val="0"/>
      <w:rFonts w:ascii="宋体" w:hAnsi="宋体"/>
    </w:rPr>
  </w:style>
  <w:style w:type="character" w:styleId="Strong">
    <w:name w:val="要点"/>
    <w:basedOn w:val="NormalCharacter"/>
    <w:link w:val="Normal"/>
    <w:rPr>
      <w:b w:val="1"/>
      <w:bCs/>
    </w:rPr>
  </w:style>
</w:styles>
</file>

<file path=word/_rels/document.xml.rels><?xml version="1.0" encoding="UTF-8" standalone="yes"?><Relationships xmlns="http://schemas.openxmlformats.org/package/2006/relationships"><Relationship Id="rId3" Type="http://schemas.openxmlformats.org/officeDocument/2006/relationships/header" Target="header1.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
  <cp:keywords/>
  <dc:description/>
  <cp:lastModifiedBy/>
  <cp:revision>0</cp:revision>
</cp:coreProperties>
</file>

<file path=tbak/modified.xml>Thu Jun 26 16:14:34 2025
Thu Jun 26 16:14:57 2025
save:Thu Jun 26 16:15:58 2025

</file>