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textAlignment w:val="center"/>
        <w:rPr>
          <w:rFonts w:ascii="黑体" w:eastAsia="黑体" w:cs="黑体"/>
          <w:color w:val="000000"/>
          <w:kern w:val="0"/>
          <w:sz w:val="30"/>
          <w:szCs w:val="30"/>
        </w:rPr>
      </w:pPr>
      <w:r>
        <w:rPr>
          <w:rFonts w:hint="eastAsia" w:ascii="黑体" w:eastAsia="黑体" w:cs="黑体"/>
          <w:color w:val="000000"/>
          <w:kern w:val="0"/>
          <w:sz w:val="30"/>
          <w:szCs w:val="30"/>
        </w:rPr>
        <w:t>附件</w:t>
      </w:r>
    </w:p>
    <w:p>
      <w:pPr>
        <w:widowControl/>
        <w:jc w:val="center"/>
        <w:textAlignment w:val="center"/>
        <w:rPr>
          <w:rFonts w:ascii="方正小标宋简体" w:eastAsia="方正小标宋简体" w:cs="方正小标宋简体"/>
          <w:color w:val="000000"/>
          <w:kern w:val="0"/>
          <w:sz w:val="44"/>
          <w:szCs w:val="44"/>
        </w:rPr>
      </w:pPr>
      <w:r>
        <w:rPr>
          <w:rFonts w:hint="eastAsia" w:ascii="方正小标宋简体" w:eastAsia="方正小标宋简体" w:cs="方正小标宋简体"/>
          <w:color w:val="000000"/>
          <w:kern w:val="0"/>
          <w:sz w:val="44"/>
          <w:szCs w:val="44"/>
        </w:rPr>
        <w:t>履职行权规程（政务服务类样表）</w:t>
      </w:r>
    </w:p>
    <w:tbl>
      <w:tblPr>
        <w:tblStyle w:val="3"/>
        <w:tblW w:w="10298" w:type="dxa"/>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15" w:type="dxa"/>
          <w:left w:w="15" w:type="dxa"/>
          <w:bottom w:w="15" w:type="dxa"/>
          <w:right w:w="15" w:type="dxa"/>
        </w:tblCellMar>
      </w:tblPr>
      <w:tblGrid>
        <w:gridCol w:w="1463"/>
        <w:gridCol w:w="1050"/>
        <w:gridCol w:w="641"/>
        <w:gridCol w:w="1691"/>
        <w:gridCol w:w="1254"/>
        <w:gridCol w:w="709"/>
        <w:gridCol w:w="992"/>
        <w:gridCol w:w="567"/>
        <w:gridCol w:w="772"/>
        <w:gridCol w:w="1159"/>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4"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编号</w:t>
            </w:r>
          </w:p>
        </w:tc>
        <w:tc>
          <w:tcPr>
            <w:tcW w:w="1691" w:type="dxa"/>
            <w:gridSpan w:val="2"/>
            <w:tcBorders>
              <w:tl2br w:val="nil"/>
              <w:tr2bl w:val="nil"/>
            </w:tcBorders>
            <w:shd w:val="clear" w:color="auto" w:fill="auto"/>
            <w:vAlign w:val="center"/>
          </w:tcPr>
          <w:p>
            <w:pPr>
              <w:jc w:val="center"/>
              <w:rPr>
                <w:rFonts w:ascii="黑体" w:eastAsia="黑体" w:cs="黑体"/>
                <w:b/>
                <w:bCs/>
                <w:color w:val="000000"/>
                <w:szCs w:val="21"/>
              </w:rPr>
            </w:pPr>
          </w:p>
        </w:tc>
        <w:tc>
          <w:tcPr>
            <w:tcW w:w="1691" w:type="dxa"/>
            <w:tcBorders>
              <w:tl2br w:val="nil"/>
              <w:tr2bl w:val="nil"/>
            </w:tcBorders>
            <w:shd w:val="clear" w:color="auto" w:fill="auto"/>
            <w:vAlign w:val="center"/>
          </w:tcPr>
          <w:p>
            <w:pPr>
              <w:jc w:val="center"/>
              <w:rPr>
                <w:rFonts w:ascii="黑体" w:eastAsia="黑体" w:cs="黑体"/>
                <w:b/>
                <w:bCs/>
                <w:color w:val="000000"/>
                <w:szCs w:val="21"/>
              </w:rPr>
            </w:pPr>
            <w:r>
              <w:rPr>
                <w:rFonts w:hint="eastAsia" w:ascii="黑体" w:eastAsia="黑体" w:cs="黑体"/>
                <w:b/>
                <w:bCs/>
                <w:color w:val="000000"/>
                <w:kern w:val="0"/>
                <w:szCs w:val="21"/>
              </w:rPr>
              <w:t>权力类型</w:t>
            </w:r>
          </w:p>
        </w:tc>
        <w:tc>
          <w:tcPr>
            <w:tcW w:w="1963" w:type="dxa"/>
            <w:gridSpan w:val="2"/>
            <w:tcBorders>
              <w:tl2br w:val="nil"/>
              <w:tr2bl w:val="nil"/>
            </w:tcBorders>
            <w:shd w:val="clear" w:color="auto" w:fill="auto"/>
            <w:vAlign w:val="center"/>
          </w:tcPr>
          <w:p>
            <w:pPr>
              <w:widowControl/>
              <w:jc w:val="center"/>
              <w:textAlignment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rPr>
              <w:t>行政</w:t>
            </w:r>
            <w:r>
              <w:rPr>
                <w:rFonts w:hint="eastAsia" w:ascii="仿宋_GB2312" w:eastAsia="仿宋_GB2312" w:cs="仿宋_GB2312"/>
                <w:color w:val="000000"/>
                <w:kern w:val="0"/>
                <w:sz w:val="18"/>
                <w:szCs w:val="18"/>
                <w:lang w:val="en-US" w:eastAsia="zh-CN"/>
              </w:rPr>
              <w:t>确认</w:t>
            </w:r>
          </w:p>
        </w:tc>
        <w:tc>
          <w:tcPr>
            <w:tcW w:w="155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实施主体</w:t>
            </w:r>
          </w:p>
        </w:tc>
        <w:tc>
          <w:tcPr>
            <w:tcW w:w="1931" w:type="dxa"/>
            <w:gridSpan w:val="2"/>
            <w:tcBorders>
              <w:tl2br w:val="nil"/>
              <w:tr2bl w:val="nil"/>
            </w:tcBorders>
            <w:shd w:val="clear" w:color="auto" w:fill="auto"/>
            <w:vAlign w:val="center"/>
          </w:tcPr>
          <w:p>
            <w:pPr>
              <w:widowControl/>
              <w:jc w:val="center"/>
              <w:textAlignment w:val="center"/>
              <w:rPr>
                <w:rFonts w:ascii="仿宋_GB2312" w:eastAsia="仿宋_GB2312" w:cs="仿宋_GB2312"/>
                <w:color w:val="000000"/>
                <w:kern w:val="0"/>
                <w:sz w:val="18"/>
                <w:szCs w:val="18"/>
              </w:rPr>
            </w:pPr>
            <w:r>
              <w:rPr>
                <w:rFonts w:hint="eastAsia" w:ascii="仿宋_GB2312" w:eastAsia="仿宋_GB2312" w:cs="仿宋_GB2312"/>
                <w:color w:val="000000"/>
                <w:kern w:val="0"/>
                <w:sz w:val="18"/>
                <w:szCs w:val="18"/>
                <w:lang w:val="en-US" w:eastAsia="zh-CN"/>
              </w:rPr>
              <w:t>区水</w:t>
            </w:r>
            <w:r>
              <w:rPr>
                <w:rFonts w:hint="eastAsia" w:ascii="仿宋_GB2312" w:eastAsia="仿宋_GB2312" w:cs="仿宋_GB2312"/>
                <w:color w:val="000000"/>
                <w:kern w:val="0"/>
                <w:sz w:val="18"/>
                <w:szCs w:val="18"/>
              </w:rPr>
              <w:t>务局</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05"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事项名称</w:t>
            </w:r>
          </w:p>
        </w:tc>
        <w:tc>
          <w:tcPr>
            <w:tcW w:w="8835" w:type="dxa"/>
            <w:gridSpan w:val="9"/>
            <w:tcBorders>
              <w:tl2br w:val="nil"/>
              <w:tr2bl w:val="nil"/>
            </w:tcBorders>
            <w:shd w:val="clear" w:color="auto" w:fill="auto"/>
            <w:vAlign w:val="center"/>
          </w:tcPr>
          <w:p>
            <w:pPr>
              <w:jc w:val="center"/>
              <w:rPr>
                <w:rFonts w:ascii="黑体" w:eastAsia="黑体" w:cs="黑体"/>
                <w:b/>
                <w:bCs/>
                <w:color w:val="000000"/>
                <w:szCs w:val="21"/>
              </w:rPr>
            </w:pPr>
            <w:r>
              <w:rPr>
                <w:rFonts w:hint="eastAsia" w:ascii="仿宋_GB2312" w:eastAsia="仿宋_GB2312" w:cs="仿宋_GB2312"/>
                <w:color w:val="000000"/>
                <w:kern w:val="0"/>
                <w:sz w:val="18"/>
                <w:szCs w:val="18"/>
              </w:rPr>
              <w:t>水土流失危害确认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427"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履职依据</w:t>
            </w:r>
          </w:p>
        </w:tc>
        <w:tc>
          <w:tcPr>
            <w:tcW w:w="8835" w:type="dxa"/>
            <w:gridSpan w:val="9"/>
            <w:tcBorders>
              <w:tl2br w:val="nil"/>
              <w:tr2bl w:val="nil"/>
            </w:tcBorders>
            <w:shd w:val="clear" w:color="auto" w:fill="auto"/>
            <w:vAlign w:val="center"/>
          </w:tcPr>
          <w:p>
            <w:pPr>
              <w:spacing w:line="240" w:lineRule="exact"/>
              <w:rPr>
                <w:rFonts w:ascii="黑体" w:hAnsi="黑体" w:eastAsia="黑体" w:cs="仿宋_GB2312"/>
                <w:kern w:val="0"/>
                <w:sz w:val="18"/>
                <w:szCs w:val="18"/>
              </w:rPr>
            </w:pPr>
            <w:r>
              <w:rPr>
                <w:rFonts w:hint="eastAsia" w:ascii="黑体" w:hAnsi="黑体" w:eastAsia="黑体" w:cs="仿宋_GB2312"/>
                <w:kern w:val="0"/>
                <w:sz w:val="18"/>
                <w:szCs w:val="18"/>
              </w:rPr>
              <w:t>【法律法规】</w:t>
            </w:r>
          </w:p>
          <w:p>
            <w:pPr>
              <w:spacing w:line="240" w:lineRule="exact"/>
              <w:rPr>
                <w:rFonts w:ascii="黑体" w:eastAsia="黑体" w:cs="黑体"/>
                <w:b/>
                <w:bCs/>
                <w:color w:val="000000"/>
                <w:szCs w:val="21"/>
              </w:rPr>
            </w:pPr>
            <w:r>
              <w:rPr>
                <w:rFonts w:hint="eastAsia" w:ascii="仿宋_GB2312" w:hAnsi="仿宋_GB2312" w:eastAsia="仿宋_GB2312" w:cs="仿宋_GB2312"/>
                <w:i w:val="0"/>
                <w:iCs w:val="0"/>
                <w:caps w:val="0"/>
                <w:color w:val="333333"/>
                <w:spacing w:val="0"/>
                <w:sz w:val="18"/>
                <w:szCs w:val="18"/>
                <w:shd w:val="clear" w:fill="FFFFFF"/>
              </w:rPr>
              <w:t>《中华人民共和国水土保持法实施条例》第三十三条由于发生不可抗拒的自然灾害而造成水土流失时，有关单位和个人应当向水行政主管部门报告不可抗拒的自然灾害的种类、程度、时间和已采取的措施等情况，经水行政主管部门查实并作出“不能避免造成水土流失危害”认定的，免予承担责任。</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20" w:hRule="atLeast"/>
          <w:jc w:val="center"/>
        </w:trPr>
        <w:tc>
          <w:tcPr>
            <w:tcW w:w="1463" w:type="dxa"/>
            <w:vMerge w:val="restart"/>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履职流程</w:t>
            </w:r>
          </w:p>
        </w:tc>
        <w:tc>
          <w:tcPr>
            <w:tcW w:w="1050"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办理环节</w:t>
            </w:r>
          </w:p>
        </w:tc>
        <w:tc>
          <w:tcPr>
            <w:tcW w:w="5287" w:type="dxa"/>
            <w:gridSpan w:val="5"/>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办理内容</w:t>
            </w:r>
          </w:p>
        </w:tc>
        <w:tc>
          <w:tcPr>
            <w:tcW w:w="1339" w:type="dxa"/>
            <w:gridSpan w:val="2"/>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szCs w:val="21"/>
              </w:rPr>
              <w:t>办理时限</w:t>
            </w:r>
          </w:p>
        </w:tc>
        <w:tc>
          <w:tcPr>
            <w:tcW w:w="1159"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责任科室</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40"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hint="eastAsia" w:ascii="黑体" w:eastAsia="黑体" w:cs="黑体"/>
                <w:color w:val="000000"/>
                <w:sz w:val="18"/>
                <w:szCs w:val="18"/>
                <w:lang w:eastAsia="zh-CN"/>
              </w:rPr>
            </w:pPr>
            <w:r>
              <w:rPr>
                <w:rFonts w:hint="eastAsia" w:ascii="黑体" w:eastAsia="黑体" w:cs="黑体"/>
                <w:color w:val="000000"/>
                <w:sz w:val="18"/>
                <w:szCs w:val="18"/>
                <w:lang w:val="en-US" w:eastAsia="zh-CN"/>
              </w:rPr>
              <w:t>申请</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hAnsi="仿宋_GB2312" w:eastAsia="仿宋_GB2312" w:cs="仿宋_GB2312"/>
                <w:i w:val="0"/>
                <w:iCs w:val="0"/>
                <w:caps w:val="0"/>
                <w:color w:val="333333"/>
                <w:spacing w:val="0"/>
                <w:sz w:val="18"/>
                <w:szCs w:val="18"/>
                <w:shd w:val="clear" w:fill="FFFFFF"/>
              </w:rPr>
              <w:t>自然人、企业法人、事业法人、社会组织法人、非法人企业、行政机关、其他组织</w:t>
            </w:r>
          </w:p>
        </w:tc>
        <w:tc>
          <w:tcPr>
            <w:tcW w:w="1339" w:type="dxa"/>
            <w:gridSpan w:val="2"/>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1工作日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val="en-US" w:eastAsia="zh-CN"/>
              </w:rPr>
              <w:t>窗口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color w:val="000000"/>
                <w:sz w:val="18"/>
                <w:szCs w:val="18"/>
              </w:rPr>
              <w:t>受理</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依法受理或不予受理，并一次性告之不予受理理由或需补充提供的相关材料目录</w:t>
            </w:r>
          </w:p>
        </w:tc>
        <w:tc>
          <w:tcPr>
            <w:tcW w:w="1339" w:type="dxa"/>
            <w:gridSpan w:val="2"/>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1工作日</w:t>
            </w:r>
          </w:p>
        </w:tc>
        <w:tc>
          <w:tcPr>
            <w:tcW w:w="1159" w:type="dxa"/>
            <w:tcBorders>
              <w:tl2br w:val="nil"/>
              <w:tr2bl w:val="nil"/>
            </w:tcBorders>
            <w:shd w:val="clear" w:color="auto" w:fill="auto"/>
            <w:vAlign w:val="center"/>
          </w:tcPr>
          <w:p>
            <w:pPr>
              <w:jc w:val="center"/>
              <w:rPr>
                <w:rFonts w:hint="default"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水保科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rPr>
              <w:t>审查</w:t>
            </w:r>
          </w:p>
        </w:tc>
        <w:tc>
          <w:tcPr>
            <w:tcW w:w="5287" w:type="dxa"/>
            <w:gridSpan w:val="5"/>
            <w:tcBorders>
              <w:tl2br w:val="nil"/>
              <w:tr2bl w:val="nil"/>
            </w:tcBorders>
            <w:shd w:val="clear" w:color="auto" w:fill="auto"/>
            <w:vAlign w:val="center"/>
          </w:tcPr>
          <w:p>
            <w:pPr>
              <w:rPr>
                <w:rFonts w:ascii="黑体" w:eastAsia="黑体" w:cs="黑体"/>
                <w:color w:val="000000"/>
                <w:sz w:val="18"/>
                <w:szCs w:val="18"/>
              </w:rPr>
            </w:pPr>
            <w:r>
              <w:rPr>
                <w:rFonts w:hint="eastAsia" w:ascii="仿宋_GB2312" w:eastAsia="仿宋_GB2312" w:cs="仿宋_GB2312"/>
                <w:color w:val="000000"/>
                <w:kern w:val="0"/>
                <w:sz w:val="18"/>
                <w:szCs w:val="18"/>
              </w:rPr>
              <w:t>审查</w:t>
            </w:r>
            <w:r>
              <w:rPr>
                <w:rFonts w:ascii="仿宋_GB2312" w:eastAsia="仿宋_GB2312" w:cs="仿宋_GB2312"/>
                <w:color w:val="000000"/>
                <w:kern w:val="0"/>
                <w:sz w:val="18"/>
                <w:szCs w:val="18"/>
              </w:rPr>
              <w:t>申请对象提供的相关材料</w:t>
            </w:r>
          </w:p>
        </w:tc>
        <w:tc>
          <w:tcPr>
            <w:tcW w:w="1339" w:type="dxa"/>
            <w:gridSpan w:val="2"/>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6工作日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val="en-US" w:eastAsia="zh-CN"/>
              </w:rPr>
              <w:t>水保科</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9"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jc w:val="center"/>
              <w:rPr>
                <w:rFonts w:hint="default" w:ascii="黑体" w:eastAsia="黑体" w:cs="黑体"/>
                <w:color w:val="000000"/>
                <w:sz w:val="18"/>
                <w:szCs w:val="18"/>
                <w:lang w:val="en-US" w:eastAsia="zh-CN"/>
              </w:rPr>
            </w:pPr>
            <w:r>
              <w:rPr>
                <w:rFonts w:hint="eastAsia" w:ascii="黑体" w:eastAsia="黑体" w:cs="黑体"/>
                <w:color w:val="000000"/>
                <w:sz w:val="18"/>
                <w:szCs w:val="18"/>
                <w:lang w:val="en-US" w:eastAsia="zh-CN"/>
              </w:rPr>
              <w:t>决定</w:t>
            </w:r>
          </w:p>
        </w:tc>
        <w:tc>
          <w:tcPr>
            <w:tcW w:w="5287" w:type="dxa"/>
            <w:gridSpan w:val="5"/>
            <w:tcBorders>
              <w:tl2br w:val="nil"/>
              <w:tr2bl w:val="nil"/>
            </w:tcBorders>
            <w:shd w:val="clear" w:color="auto" w:fill="auto"/>
            <w:vAlign w:val="center"/>
          </w:tcPr>
          <w:p>
            <w:pPr>
              <w:rPr>
                <w:rFonts w:hint="default" w:ascii="仿宋_GB2312" w:eastAsia="仿宋_GB2312" w:cs="仿宋_GB2312"/>
                <w:color w:val="000000"/>
                <w:kern w:val="0"/>
                <w:sz w:val="18"/>
                <w:szCs w:val="18"/>
                <w:lang w:val="en-US" w:eastAsia="zh-CN"/>
              </w:rPr>
            </w:pPr>
          </w:p>
        </w:tc>
        <w:tc>
          <w:tcPr>
            <w:tcW w:w="1339" w:type="dxa"/>
            <w:gridSpan w:val="2"/>
            <w:tcBorders>
              <w:tl2br w:val="nil"/>
              <w:tr2bl w:val="nil"/>
            </w:tcBorders>
            <w:shd w:val="clear" w:color="auto" w:fill="auto"/>
            <w:vAlign w:val="center"/>
          </w:tcPr>
          <w:p>
            <w:pPr>
              <w:jc w:val="center"/>
              <w:rPr>
                <w:rFonts w:hint="default" w:ascii="仿宋_GB2312" w:eastAsia="仿宋_GB2312" w:cs="仿宋_GB2312"/>
                <w:color w:val="000000"/>
                <w:kern w:val="0"/>
                <w:sz w:val="18"/>
                <w:szCs w:val="18"/>
                <w:lang w:val="en-US" w:eastAsia="zh-CN"/>
              </w:rPr>
            </w:pPr>
            <w:r>
              <w:rPr>
                <w:rFonts w:hint="eastAsia" w:ascii="黑体" w:eastAsia="黑体" w:cs="黑体"/>
                <w:color w:val="000000"/>
                <w:sz w:val="18"/>
                <w:szCs w:val="18"/>
                <w:lang w:val="en-US" w:eastAsia="zh-CN"/>
              </w:rPr>
              <w:t>1工作日</w:t>
            </w: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eastAsia="zh-CN"/>
              </w:rPr>
            </w:pPr>
            <w:r>
              <w:rPr>
                <w:rFonts w:hint="eastAsia" w:ascii="仿宋_GB2312" w:eastAsia="仿宋_GB2312" w:cs="仿宋_GB2312"/>
                <w:color w:val="000000"/>
                <w:kern w:val="0"/>
                <w:sz w:val="18"/>
                <w:szCs w:val="18"/>
                <w:lang w:val="en-US" w:eastAsia="zh-CN"/>
              </w:rPr>
              <w:t>窗口</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35"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rPr>
                <w:rFonts w:ascii="黑体" w:eastAsia="黑体" w:cs="黑体"/>
                <w:color w:val="000000"/>
                <w:sz w:val="18"/>
                <w:szCs w:val="18"/>
              </w:rPr>
            </w:pPr>
          </w:p>
        </w:tc>
        <w:tc>
          <w:tcPr>
            <w:tcW w:w="5287" w:type="dxa"/>
            <w:gridSpan w:val="5"/>
            <w:tcBorders>
              <w:tl2br w:val="nil"/>
              <w:tr2bl w:val="nil"/>
            </w:tcBorders>
            <w:shd w:val="clear" w:color="auto" w:fill="auto"/>
            <w:vAlign w:val="center"/>
          </w:tcPr>
          <w:p>
            <w:pPr>
              <w:jc w:val="center"/>
              <w:rPr>
                <w:rFonts w:ascii="黑体" w:eastAsia="黑体" w:cs="黑体"/>
                <w:color w:val="000000"/>
                <w:sz w:val="18"/>
                <w:szCs w:val="18"/>
              </w:rPr>
            </w:pPr>
            <w:r>
              <w:rPr>
                <w:rFonts w:hint="eastAsia" w:ascii="黑体" w:eastAsia="黑体" w:cs="黑体"/>
                <w:b/>
                <w:bCs/>
                <w:kern w:val="0"/>
                <w:szCs w:val="21"/>
              </w:rPr>
              <w:t>是否容缺办理</w:t>
            </w: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hint="eastAsia" w:ascii="仿宋_GB2312" w:eastAsia="仿宋_GB2312" w:cs="仿宋_GB2312"/>
                <w:color w:val="000000"/>
                <w:kern w:val="0"/>
                <w:sz w:val="18"/>
                <w:szCs w:val="18"/>
                <w:lang w:val="en-US" w:eastAsia="zh-CN"/>
              </w:rPr>
            </w:pPr>
            <w:r>
              <w:rPr>
                <w:rFonts w:hint="eastAsia" w:ascii="仿宋_GB2312" w:eastAsia="仿宋_GB2312" w:cs="仿宋_GB2312"/>
                <w:color w:val="000000"/>
                <w:kern w:val="0"/>
                <w:sz w:val="18"/>
                <w:szCs w:val="18"/>
                <w:lang w:val="en-US" w:eastAsia="zh-CN"/>
              </w:rPr>
              <w:t>否</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86" w:hRule="atLeast"/>
          <w:jc w:val="center"/>
        </w:trPr>
        <w:tc>
          <w:tcPr>
            <w:tcW w:w="1463" w:type="dxa"/>
            <w:vMerge w:val="continue"/>
            <w:tcBorders>
              <w:tl2br w:val="nil"/>
              <w:tr2bl w:val="nil"/>
            </w:tcBorders>
            <w:shd w:val="clear" w:color="auto" w:fill="auto"/>
            <w:vAlign w:val="center"/>
          </w:tcPr>
          <w:p/>
        </w:tc>
        <w:tc>
          <w:tcPr>
            <w:tcW w:w="1050" w:type="dxa"/>
            <w:tcBorders>
              <w:tl2br w:val="nil"/>
              <w:tr2bl w:val="nil"/>
            </w:tcBorders>
            <w:shd w:val="clear" w:color="auto" w:fill="auto"/>
            <w:vAlign w:val="center"/>
          </w:tcPr>
          <w:p>
            <w:pPr>
              <w:widowControl/>
              <w:spacing w:line="240" w:lineRule="exact"/>
              <w:jc w:val="left"/>
              <w:textAlignment w:val="center"/>
              <w:rPr>
                <w:rFonts w:ascii="黑体" w:eastAsia="黑体" w:cs="黑体"/>
                <w:color w:val="000000"/>
                <w:sz w:val="18"/>
                <w:szCs w:val="18"/>
              </w:rPr>
            </w:pPr>
          </w:p>
        </w:tc>
        <w:tc>
          <w:tcPr>
            <w:tcW w:w="5287" w:type="dxa"/>
            <w:gridSpan w:val="5"/>
            <w:tcBorders>
              <w:tl2br w:val="nil"/>
              <w:tr2bl w:val="nil"/>
            </w:tcBorders>
            <w:shd w:val="clear" w:color="auto" w:fill="auto"/>
            <w:vAlign w:val="center"/>
          </w:tcPr>
          <w:p>
            <w:pPr>
              <w:jc w:val="center"/>
              <w:rPr>
                <w:rFonts w:ascii="黑体" w:eastAsia="黑体" w:cs="黑体"/>
                <w:color w:val="000000"/>
                <w:sz w:val="18"/>
                <w:szCs w:val="18"/>
              </w:rPr>
            </w:pPr>
          </w:p>
        </w:tc>
        <w:tc>
          <w:tcPr>
            <w:tcW w:w="1339" w:type="dxa"/>
            <w:gridSpan w:val="2"/>
            <w:tcBorders>
              <w:tl2br w:val="nil"/>
              <w:tr2bl w:val="nil"/>
            </w:tcBorders>
            <w:shd w:val="clear" w:color="auto" w:fill="auto"/>
            <w:vAlign w:val="center"/>
          </w:tcPr>
          <w:p>
            <w:pPr>
              <w:rPr>
                <w:rFonts w:ascii="黑体" w:eastAsia="黑体" w:cs="黑体"/>
                <w:color w:val="000000"/>
                <w:sz w:val="18"/>
                <w:szCs w:val="18"/>
              </w:rPr>
            </w:pPr>
          </w:p>
        </w:tc>
        <w:tc>
          <w:tcPr>
            <w:tcW w:w="1159" w:type="dxa"/>
            <w:tcBorders>
              <w:tl2br w:val="nil"/>
              <w:tr2bl w:val="nil"/>
            </w:tcBorders>
            <w:shd w:val="clear" w:color="auto" w:fill="auto"/>
            <w:vAlign w:val="center"/>
          </w:tcPr>
          <w:p>
            <w:pPr>
              <w:jc w:val="center"/>
              <w:rPr>
                <w:rFonts w:ascii="仿宋_GB2312" w:eastAsia="仿宋_GB2312" w:cs="仿宋_GB2312"/>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501" w:hRule="atLeast"/>
          <w:jc w:val="center"/>
        </w:trPr>
        <w:tc>
          <w:tcPr>
            <w:tcW w:w="1463" w:type="dxa"/>
            <w:tcBorders>
              <w:tl2br w:val="nil"/>
              <w:tr2bl w:val="nil"/>
            </w:tcBorders>
            <w:shd w:val="clear" w:color="auto" w:fill="auto"/>
            <w:vAlign w:val="center"/>
          </w:tcPr>
          <w:p>
            <w:pPr>
              <w:jc w:val="center"/>
              <w:rPr>
                <w:rFonts w:ascii="黑体" w:hAnsi="黑体" w:eastAsia="黑体"/>
                <w:b/>
              </w:rPr>
            </w:pPr>
            <w:r>
              <w:rPr>
                <w:rFonts w:hint="eastAsia" w:ascii="黑体" w:hAnsi="黑体" w:eastAsia="黑体"/>
                <w:b/>
              </w:rPr>
              <w:t>办理渠道</w:t>
            </w:r>
          </w:p>
        </w:tc>
        <w:tc>
          <w:tcPr>
            <w:tcW w:w="4636" w:type="dxa"/>
            <w:gridSpan w:val="4"/>
            <w:tcBorders>
              <w:tl2br w:val="nil"/>
              <w:tr2bl w:val="nil"/>
            </w:tcBorders>
            <w:shd w:val="clear" w:color="auto" w:fill="auto"/>
            <w:vAlign w:val="center"/>
          </w:tcPr>
          <w:p>
            <w:pPr>
              <w:spacing w:line="240" w:lineRule="exact"/>
              <w:rPr>
                <w:rFonts w:ascii="仿宋_GB2312" w:eastAsia="仿宋_GB2312" w:cs="仿宋_GB2312"/>
                <w:color w:val="000000"/>
                <w:kern w:val="0"/>
                <w:sz w:val="18"/>
                <w:szCs w:val="18"/>
              </w:rPr>
            </w:pPr>
            <w:r>
              <w:rPr>
                <w:rFonts w:hint="eastAsia" w:ascii="仿宋_GB2312" w:hAnsi="仿宋_GB2312" w:eastAsia="仿宋_GB2312" w:cs="仿宋_GB2312"/>
                <w:i w:val="0"/>
                <w:iCs w:val="0"/>
                <w:caps w:val="0"/>
                <w:color w:val="333333"/>
                <w:spacing w:val="0"/>
                <w:sz w:val="18"/>
                <w:szCs w:val="18"/>
              </w:rPr>
              <w:t>申请人符合申请条件；申请事项属于本机关受理权限；申请材料齐全、符合法定条件</w:t>
            </w:r>
          </w:p>
        </w:tc>
        <w:tc>
          <w:tcPr>
            <w:tcW w:w="1701" w:type="dxa"/>
            <w:gridSpan w:val="2"/>
            <w:tcBorders>
              <w:tl2br w:val="nil"/>
              <w:tr2bl w:val="nil"/>
            </w:tcBorders>
            <w:shd w:val="clear" w:color="auto" w:fill="auto"/>
            <w:vAlign w:val="center"/>
          </w:tcPr>
          <w:p>
            <w:pPr>
              <w:jc w:val="center"/>
              <w:rPr>
                <w:rFonts w:ascii="仿宋_GB2312" w:eastAsia="仿宋_GB2312" w:cs="仿宋_GB2312"/>
                <w:color w:val="000000"/>
                <w:kern w:val="0"/>
                <w:sz w:val="18"/>
                <w:szCs w:val="18"/>
              </w:rPr>
            </w:pPr>
          </w:p>
        </w:tc>
        <w:tc>
          <w:tcPr>
            <w:tcW w:w="2498" w:type="dxa"/>
            <w:gridSpan w:val="3"/>
            <w:tcBorders>
              <w:tl2br w:val="nil"/>
              <w:tr2bl w:val="nil"/>
            </w:tcBorders>
            <w:shd w:val="clear" w:color="auto" w:fill="auto"/>
            <w:vAlign w:val="center"/>
          </w:tcPr>
          <w:p>
            <w:pPr>
              <w:jc w:val="center"/>
              <w:rPr>
                <w:rFonts w:ascii="仿宋_GB2312" w:eastAsia="仿宋_GB2312" w:cs="仿宋_GB2312"/>
                <w:color w:val="000000"/>
                <w:kern w:val="0"/>
                <w:sz w:val="18"/>
                <w:szCs w:val="18"/>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486"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kern w:val="0"/>
                <w:szCs w:val="21"/>
              </w:rPr>
            </w:pPr>
            <w:r>
              <w:rPr>
                <w:rFonts w:hint="eastAsia" w:ascii="黑体" w:eastAsia="黑体" w:cs="黑体"/>
                <w:b/>
                <w:bCs/>
                <w:kern w:val="0"/>
                <w:szCs w:val="21"/>
              </w:rPr>
              <w:t>所需资料</w:t>
            </w:r>
          </w:p>
        </w:tc>
        <w:tc>
          <w:tcPr>
            <w:tcW w:w="8835" w:type="dxa"/>
            <w:gridSpan w:val="9"/>
            <w:tcBorders>
              <w:tl2br w:val="nil"/>
              <w:tr2bl w:val="nil"/>
            </w:tcBorders>
            <w:shd w:val="clear" w:color="auto" w:fill="auto"/>
            <w:vAlign w:val="center"/>
          </w:tcPr>
          <w:p>
            <w:pPr>
              <w:widowControl/>
              <w:spacing w:line="240" w:lineRule="exact"/>
              <w:jc w:val="left"/>
              <w:textAlignment w:val="center"/>
              <w:rPr>
                <w:rStyle w:val="5"/>
                <w:rFonts w:hint="default" w:eastAsia="仿宋_GB2312"/>
                <w:color w:val="auto"/>
                <w:lang w:val="en-US" w:eastAsia="zh-CN"/>
              </w:rPr>
            </w:pPr>
            <w:r>
              <w:rPr>
                <w:rFonts w:hint="eastAsia" w:ascii="仿宋_GB2312" w:eastAsia="仿宋_GB2312" w:cs="仿宋_GB2312"/>
                <w:color w:val="000000"/>
                <w:kern w:val="0"/>
                <w:sz w:val="18"/>
                <w:szCs w:val="18"/>
              </w:rPr>
              <w:t>1.业务咨询：</w:t>
            </w:r>
            <w:r>
              <w:rPr>
                <w:rFonts w:ascii="仿宋_GB2312" w:eastAsia="仿宋_GB2312" w:cs="仿宋_GB2312"/>
                <w:color w:val="000000"/>
                <w:kern w:val="0"/>
                <w:sz w:val="18"/>
                <w:szCs w:val="18"/>
              </w:rPr>
              <w:t>0335-</w:t>
            </w:r>
            <w:r>
              <w:rPr>
                <w:rFonts w:hint="eastAsia" w:ascii="仿宋_GB2312" w:eastAsia="仿宋_GB2312" w:cs="仿宋_GB2312"/>
                <w:color w:val="000000"/>
                <w:kern w:val="0"/>
                <w:sz w:val="18"/>
                <w:szCs w:val="18"/>
                <w:lang w:val="en-US" w:eastAsia="zh-CN"/>
              </w:rPr>
              <w:t>4186694  7166759</w:t>
            </w:r>
            <w:r>
              <w:rPr>
                <w:rFonts w:hint="eastAsia" w:ascii="仿宋_GB2312" w:eastAsia="仿宋_GB2312" w:cs="仿宋_GB2312"/>
                <w:color w:val="000000"/>
                <w:kern w:val="0"/>
                <w:sz w:val="18"/>
                <w:szCs w:val="18"/>
              </w:rPr>
              <w:br w:type="textWrapping"/>
            </w:r>
            <w:r>
              <w:rPr>
                <w:rFonts w:hint="eastAsia" w:ascii="仿宋_GB2312" w:eastAsia="仿宋_GB2312" w:cs="仿宋_GB2312"/>
                <w:color w:val="000000"/>
                <w:kern w:val="0"/>
                <w:sz w:val="18"/>
                <w:szCs w:val="18"/>
              </w:rPr>
              <w:t>2.投诉举报电话：</w:t>
            </w:r>
            <w:r>
              <w:rPr>
                <w:rFonts w:ascii="仿宋_GB2312" w:eastAsia="仿宋_GB2312" w:cs="仿宋_GB2312"/>
                <w:color w:val="000000"/>
                <w:kern w:val="0"/>
                <w:sz w:val="18"/>
                <w:szCs w:val="18"/>
              </w:rPr>
              <w:t>0335-</w:t>
            </w:r>
            <w:r>
              <w:rPr>
                <w:rFonts w:hint="eastAsia" w:ascii="仿宋_GB2312" w:eastAsia="仿宋_GB2312" w:cs="仿宋_GB2312"/>
                <w:color w:val="000000"/>
                <w:kern w:val="0"/>
                <w:sz w:val="18"/>
                <w:szCs w:val="18"/>
                <w:lang w:val="en-US" w:eastAsia="zh-CN"/>
              </w:rPr>
              <w:t>4186378</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117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追责情形</w:t>
            </w:r>
          </w:p>
        </w:tc>
        <w:tc>
          <w:tcPr>
            <w:tcW w:w="8835" w:type="dxa"/>
            <w:gridSpan w:val="9"/>
            <w:tcBorders>
              <w:tl2br w:val="nil"/>
              <w:tr2bl w:val="nil"/>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因不履行或不正确履行行政职责，有下列情形的，行政机关及相关工作人员应承担相应责任：</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1.对符合受理条件的行政确认申请不予受理；</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2.对不符合条件的受理、办理的情形；</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3.未严格按照相关政策、法律、法规履行审查义务，对应当予以确认的不予确认，或者对不应确认的予以确认；</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4.在审查过程中玩忽职守、滥用职权的；</w:t>
            </w:r>
          </w:p>
          <w:p>
            <w:pPr>
              <w:keepNext w:val="0"/>
              <w:keepLines w:val="0"/>
              <w:pageBreakBefore w:val="0"/>
              <w:widowControl/>
              <w:suppressLineNumbers w:val="0"/>
              <w:kinsoku/>
              <w:wordWrap/>
              <w:overflowPunct/>
              <w:topLinePunct w:val="0"/>
              <w:autoSpaceDE/>
              <w:autoSpaceDN/>
              <w:bidi w:val="0"/>
              <w:adjustRightInd/>
              <w:snapToGrid/>
              <w:spacing w:line="240" w:lineRule="exact"/>
              <w:jc w:val="left"/>
              <w:textAlignment w:val="center"/>
              <w:rPr>
                <w:rFonts w:hint="eastAsia" w:ascii="仿宋_GB2312" w:hAnsi="仿宋_GB2312" w:eastAsia="仿宋_GB2312" w:cs="仿宋_GB2312"/>
                <w:i w:val="0"/>
                <w:color w:val="000000"/>
                <w:kern w:val="0"/>
                <w:sz w:val="18"/>
                <w:szCs w:val="18"/>
                <w:u w:val="none"/>
                <w:lang w:val="en-US" w:eastAsia="zh-CN" w:bidi="ar"/>
              </w:rPr>
            </w:pPr>
            <w:r>
              <w:rPr>
                <w:rFonts w:hint="eastAsia" w:ascii="仿宋_GB2312" w:hAnsi="仿宋_GB2312" w:eastAsia="仿宋_GB2312" w:cs="仿宋_GB2312"/>
                <w:i w:val="0"/>
                <w:color w:val="000000"/>
                <w:kern w:val="0"/>
                <w:sz w:val="18"/>
                <w:szCs w:val="18"/>
                <w:u w:val="none"/>
                <w:lang w:val="en-US" w:eastAsia="zh-CN" w:bidi="ar"/>
              </w:rPr>
              <w:t>5.在行使行政权力过程中发生腐败行为的；</w:t>
            </w:r>
          </w:p>
          <w:p>
            <w:pPr>
              <w:widowControl/>
              <w:jc w:val="left"/>
              <w:textAlignment w:val="center"/>
              <w:rPr>
                <w:rFonts w:ascii="黑体" w:eastAsia="黑体" w:cs="黑体"/>
                <w:color w:val="000000"/>
                <w:szCs w:val="21"/>
              </w:rPr>
            </w:pPr>
            <w:r>
              <w:rPr>
                <w:rFonts w:hint="eastAsia" w:ascii="仿宋_GB2312" w:hAnsi="仿宋_GB2312" w:eastAsia="仿宋_GB2312" w:cs="仿宋_GB2312"/>
                <w:i w:val="0"/>
                <w:color w:val="000000"/>
                <w:kern w:val="0"/>
                <w:sz w:val="18"/>
                <w:szCs w:val="18"/>
                <w:u w:val="none"/>
                <w:lang w:val="en-US" w:eastAsia="zh-CN" w:bidi="ar"/>
              </w:rPr>
              <w:t>6.其他违反法律法规规章文件规定的行为。</w:t>
            </w:r>
            <w:bookmarkStart w:id="0" w:name="_GoBack"/>
            <w:bookmarkEnd w:id="0"/>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90"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监督方式</w:t>
            </w:r>
          </w:p>
        </w:tc>
        <w:tc>
          <w:tcPr>
            <w:tcW w:w="8835" w:type="dxa"/>
            <w:gridSpan w:val="9"/>
            <w:tcBorders>
              <w:tl2br w:val="nil"/>
              <w:tr2bl w:val="nil"/>
            </w:tcBorders>
            <w:shd w:val="clear" w:color="auto" w:fill="auto"/>
            <w:vAlign w:val="center"/>
          </w:tcPr>
          <w:p>
            <w:pPr>
              <w:widowControl/>
              <w:jc w:val="left"/>
              <w:textAlignment w:val="center"/>
              <w:rPr>
                <w:rFonts w:hint="default" w:ascii="黑体" w:eastAsia="仿宋_GB2312" w:cs="黑体"/>
                <w:color w:val="000000"/>
                <w:sz w:val="24"/>
                <w:lang w:val="en-US" w:eastAsia="zh-CN"/>
              </w:rPr>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399"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szCs w:val="21"/>
              </w:rPr>
            </w:pPr>
            <w:r>
              <w:rPr>
                <w:rFonts w:hint="eastAsia" w:ascii="黑体" w:eastAsia="黑体" w:cs="黑体"/>
                <w:b/>
                <w:bCs/>
                <w:color w:val="000000"/>
                <w:kern w:val="0"/>
                <w:szCs w:val="21"/>
              </w:rPr>
              <w:t>法定救济途径</w:t>
            </w:r>
          </w:p>
        </w:tc>
        <w:tc>
          <w:tcPr>
            <w:tcW w:w="8835" w:type="dxa"/>
            <w:gridSpan w:val="9"/>
            <w:tcBorders>
              <w:tl2br w:val="nil"/>
              <w:tr2bl w:val="nil"/>
            </w:tcBorders>
            <w:shd w:val="clear" w:color="auto" w:fill="auto"/>
            <w:vAlign w:val="center"/>
          </w:tcPr>
          <w:p>
            <w:pPr>
              <w:pStyle w:val="7"/>
              <w:numPr>
                <w:ilvl w:val="0"/>
                <w:numId w:val="0"/>
              </w:numPr>
              <w:ind w:firstLine="360" w:firstLineChars="200"/>
              <w:rPr>
                <w:rFonts w:ascii="黑体" w:eastAsia="黑体" w:cs="黑体"/>
                <w:b/>
                <w:bCs/>
                <w:color w:val="000000"/>
                <w:szCs w:val="21"/>
              </w:rPr>
            </w:pPr>
            <w:r>
              <w:rPr>
                <w:rFonts w:hint="eastAsia" w:ascii="仿宋_GB2312" w:hAnsi="仿宋_GB2312" w:eastAsia="仿宋_GB2312" w:cs="仿宋_GB2312"/>
                <w:sz w:val="18"/>
                <w:szCs w:val="18"/>
              </w:rPr>
              <w:t>行政复议</w:t>
            </w:r>
            <w:r>
              <w:rPr>
                <w:rFonts w:hint="eastAsia" w:ascii="仿宋_GB2312" w:hAnsi="仿宋_GB2312" w:eastAsia="仿宋_GB2312" w:cs="仿宋_GB2312"/>
                <w:sz w:val="18"/>
                <w:szCs w:val="18"/>
                <w:lang w:eastAsia="zh-CN"/>
              </w:rPr>
              <w:t>、</w:t>
            </w:r>
            <w:r>
              <w:rPr>
                <w:rFonts w:hint="eastAsia" w:ascii="仿宋_GB2312" w:hAnsi="仿宋_GB2312" w:eastAsia="仿宋_GB2312" w:cs="仿宋_GB2312"/>
                <w:sz w:val="18"/>
                <w:szCs w:val="18"/>
              </w:rPr>
              <w:t>行政诉讼</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15" w:type="dxa"/>
            <w:left w:w="15" w:type="dxa"/>
            <w:bottom w:w="15" w:type="dxa"/>
            <w:right w:w="15" w:type="dxa"/>
          </w:tblCellMar>
        </w:tblPrEx>
        <w:trPr>
          <w:trHeight w:val="228" w:hRule="atLeast"/>
          <w:jc w:val="center"/>
        </w:trPr>
        <w:tc>
          <w:tcPr>
            <w:tcW w:w="1463" w:type="dxa"/>
            <w:tcBorders>
              <w:tl2br w:val="nil"/>
              <w:tr2bl w:val="nil"/>
            </w:tcBorders>
            <w:shd w:val="clear" w:color="auto" w:fill="auto"/>
            <w:vAlign w:val="center"/>
          </w:tcPr>
          <w:p>
            <w:pPr>
              <w:widowControl/>
              <w:jc w:val="center"/>
              <w:textAlignment w:val="center"/>
              <w:rPr>
                <w:rFonts w:ascii="黑体" w:eastAsia="黑体" w:cs="黑体"/>
                <w:b/>
                <w:bCs/>
                <w:color w:val="000000"/>
                <w:kern w:val="0"/>
                <w:szCs w:val="21"/>
              </w:rPr>
            </w:pPr>
            <w:r>
              <w:rPr>
                <w:rFonts w:hint="eastAsia" w:ascii="黑体" w:eastAsia="黑体" w:cs="黑体"/>
                <w:b/>
                <w:bCs/>
                <w:color w:val="000000"/>
                <w:kern w:val="0"/>
                <w:szCs w:val="21"/>
              </w:rPr>
              <w:t>备注</w:t>
            </w:r>
          </w:p>
        </w:tc>
        <w:tc>
          <w:tcPr>
            <w:tcW w:w="8835" w:type="dxa"/>
            <w:gridSpan w:val="9"/>
            <w:tcBorders>
              <w:tl2br w:val="nil"/>
              <w:tr2bl w:val="nil"/>
            </w:tcBorders>
            <w:shd w:val="clear" w:color="auto" w:fill="auto"/>
            <w:vAlign w:val="center"/>
          </w:tcPr>
          <w:p>
            <w:pPr>
              <w:widowControl/>
              <w:jc w:val="left"/>
              <w:textAlignment w:val="center"/>
              <w:rPr>
                <w:rFonts w:ascii="黑体" w:eastAsia="黑体" w:cs="黑体"/>
                <w:color w:val="000000"/>
                <w:kern w:val="0"/>
                <w:sz w:val="18"/>
                <w:szCs w:val="18"/>
              </w:rPr>
            </w:pPr>
          </w:p>
        </w:tc>
      </w:tr>
    </w:tbl>
    <w:p>
      <w:pPr>
        <w:spacing w:line="560" w:lineRule="exact"/>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2010601030101010101"/>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k3ZDYyNGQ0ZWRmNzY5Y2ZkODVkOTIxNDgzNjcxYTkifQ=="/>
  </w:docVars>
  <w:rsids>
    <w:rsidRoot w:val="00F35FED"/>
    <w:rsid w:val="000C0BFD"/>
    <w:rsid w:val="002455E6"/>
    <w:rsid w:val="00252F81"/>
    <w:rsid w:val="002F371C"/>
    <w:rsid w:val="003E269F"/>
    <w:rsid w:val="00526E1F"/>
    <w:rsid w:val="00646AB2"/>
    <w:rsid w:val="00682557"/>
    <w:rsid w:val="006A7DFC"/>
    <w:rsid w:val="0073198C"/>
    <w:rsid w:val="007B3AB4"/>
    <w:rsid w:val="009A0D43"/>
    <w:rsid w:val="00A52FD2"/>
    <w:rsid w:val="00CA20EC"/>
    <w:rsid w:val="00D24BC2"/>
    <w:rsid w:val="00DB558F"/>
    <w:rsid w:val="00E454F1"/>
    <w:rsid w:val="00EF269E"/>
    <w:rsid w:val="00F03CB5"/>
    <w:rsid w:val="00F35FED"/>
    <w:rsid w:val="00F81182"/>
    <w:rsid w:val="04CC45D7"/>
    <w:rsid w:val="06365847"/>
    <w:rsid w:val="06C94BD2"/>
    <w:rsid w:val="120A1F9D"/>
    <w:rsid w:val="19032629"/>
    <w:rsid w:val="19D159ED"/>
    <w:rsid w:val="1AA23409"/>
    <w:rsid w:val="1C8B63BD"/>
    <w:rsid w:val="1F7B5542"/>
    <w:rsid w:val="23244490"/>
    <w:rsid w:val="25493224"/>
    <w:rsid w:val="2A4D7CD4"/>
    <w:rsid w:val="2D1166CA"/>
    <w:rsid w:val="300F2AEB"/>
    <w:rsid w:val="309A0DD7"/>
    <w:rsid w:val="36BC4A3E"/>
    <w:rsid w:val="3A895DBC"/>
    <w:rsid w:val="3D762284"/>
    <w:rsid w:val="468477C0"/>
    <w:rsid w:val="4886465F"/>
    <w:rsid w:val="495D254A"/>
    <w:rsid w:val="4BB91E72"/>
    <w:rsid w:val="510F2A57"/>
    <w:rsid w:val="54B8159C"/>
    <w:rsid w:val="5AAF437D"/>
    <w:rsid w:val="5CEB13C0"/>
    <w:rsid w:val="6183261A"/>
    <w:rsid w:val="665F74AA"/>
    <w:rsid w:val="6C9D1A3F"/>
    <w:rsid w:val="7133733A"/>
    <w:rsid w:val="724777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Calibri" w:hAnsi="Calibri" w:eastAsia="宋体" w:cs="Arial"/>
      <w:kern w:val="2"/>
      <w:sz w:val="21"/>
      <w:szCs w:val="24"/>
      <w:lang w:val="en-US" w:eastAsia="zh-CN" w:bidi="ar-SA"/>
    </w:rPr>
  </w:style>
  <w:style w:type="character" w:default="1" w:styleId="4">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paragraph" w:styleId="2">
    <w:name w:val="Balloon Text"/>
    <w:basedOn w:val="1"/>
    <w:link w:val="6"/>
    <w:semiHidden/>
    <w:unhideWhenUsed/>
    <w:uiPriority w:val="99"/>
    <w:rPr>
      <w:sz w:val="18"/>
      <w:szCs w:val="18"/>
    </w:rPr>
  </w:style>
  <w:style w:type="character" w:customStyle="1" w:styleId="5">
    <w:name w:val="font112"/>
    <w:basedOn w:val="4"/>
    <w:autoRedefine/>
    <w:qFormat/>
    <w:uiPriority w:val="0"/>
    <w:rPr>
      <w:rFonts w:ascii="仿宋_GB2312" w:eastAsia="仿宋_GB2312" w:cs="仿宋_GB2312"/>
      <w:color w:val="000000"/>
      <w:sz w:val="18"/>
      <w:szCs w:val="18"/>
      <w:u w:val="none"/>
    </w:rPr>
  </w:style>
  <w:style w:type="character" w:customStyle="1" w:styleId="6">
    <w:name w:val="批注框文本 Char"/>
    <w:basedOn w:val="4"/>
    <w:link w:val="2"/>
    <w:semiHidden/>
    <w:uiPriority w:val="99"/>
    <w:rPr>
      <w:rFonts w:ascii="Calibri" w:hAnsi="Calibri" w:eastAsia="宋体" w:cs="Arial"/>
      <w:sz w:val="18"/>
      <w:szCs w:val="18"/>
    </w:rPr>
  </w:style>
  <w:style w:type="paragraph" w:styleId="7">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3054</Words>
  <Characters>3157</Characters>
  <Lines>24</Lines>
  <Paragraphs>6</Paragraphs>
  <TotalTime>0</TotalTime>
  <ScaleCrop>false</ScaleCrop>
  <LinksUpToDate>false</LinksUpToDate>
  <CharactersWithSpaces>3162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2023-07-31T02:33:00Z</dcterms:created>
  <dc:creator>xb21cn</dc:creator>
  <cp:lastModifiedBy>WPS_1601461663</cp:lastModifiedBy>
  <cp:lastPrinted>2023-08-15T01:13:00Z</cp:lastPrinted>
  <dcterms:modified xsi:type="dcterms:W3CDTF">2024-02-05T02:54:30Z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302C46204FD14EC487AC593D6FA44D60_12</vt:lpwstr>
  </property>
</Properties>
</file>