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textAlignment w:val="center"/>
        <w:rPr>
          <w:rFonts w:ascii="黑体" w:eastAsia="黑体" w:cs="黑体"/>
          <w:color w:val="000000"/>
          <w:kern w:val="0"/>
          <w:sz w:val="30"/>
          <w:szCs w:val="30"/>
        </w:rPr>
      </w:pPr>
      <w:r>
        <w:rPr>
          <w:rFonts w:hint="eastAsia" w:ascii="黑体" w:eastAsia="黑体" w:cs="黑体"/>
          <w:color w:val="000000"/>
          <w:kern w:val="0"/>
          <w:sz w:val="30"/>
          <w:szCs w:val="30"/>
        </w:rPr>
        <w:t>附件</w:t>
      </w:r>
    </w:p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履职行权规程（政务服务类样表）</w:t>
      </w:r>
    </w:p>
    <w:tbl>
      <w:tblPr>
        <w:tblStyle w:val="3"/>
        <w:tblW w:w="102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3"/>
        <w:gridCol w:w="1050"/>
        <w:gridCol w:w="641"/>
        <w:gridCol w:w="1691"/>
        <w:gridCol w:w="1254"/>
        <w:gridCol w:w="709"/>
        <w:gridCol w:w="992"/>
        <w:gridCol w:w="567"/>
        <w:gridCol w:w="772"/>
        <w:gridCol w:w="115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裁决</w:t>
            </w: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区水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务局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 xml:space="preserve">违反河道管理条例经济损失处理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27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【法律法规】</w:t>
            </w:r>
          </w:p>
          <w:p>
            <w:pPr>
              <w:spacing w:line="240" w:lineRule="exac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《中华人民共和国河道管理条例》第四十七条 对违反本条例规定，造成国家、集体、个人经济损失的，受害方可以请求县级以上河道主管机关处理。受害方也可以直接向人民法院起诉。当事人对河道主管机关的处理决定不服的，可以在接到通知之日起，15日内向人民法院起诉。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4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133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eastAsia="黑体" w:cs="黑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  <w:lang w:val="en-US" w:eastAsia="zh-CN"/>
              </w:rPr>
              <w:t>申请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自然人、企业法人、事业法人、社会组织法人、非法人企业、行政机关、其他组织</w:t>
            </w:r>
          </w:p>
        </w:tc>
        <w:tc>
          <w:tcPr>
            <w:tcW w:w="133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eastAsia="黑体" w:cs="黑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  <w:lang w:val="en-US" w:eastAsia="zh-CN"/>
              </w:rPr>
              <w:t>1工作日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窗口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受理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依法受理或不予受理，并一次性告之不予受理理由或需补充提供的相关材料目录</w:t>
            </w:r>
          </w:p>
        </w:tc>
        <w:tc>
          <w:tcPr>
            <w:tcW w:w="133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eastAsia="黑体" w:cs="黑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  <w:lang w:val="en-US" w:eastAsia="zh-CN"/>
              </w:rPr>
              <w:t>1工作日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政策法规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eastAsia="黑体" w:cs="黑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审查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审查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申请对象提供的相关材料</w:t>
            </w:r>
          </w:p>
        </w:tc>
        <w:tc>
          <w:tcPr>
            <w:tcW w:w="133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eastAsia="黑体" w:cs="黑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  <w:lang w:val="en-US" w:eastAsia="zh-CN"/>
              </w:rPr>
              <w:t>6工作日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政策法规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eastAsia="黑体" w:cs="黑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  <w:lang w:val="en-US" w:eastAsia="zh-CN"/>
              </w:rPr>
              <w:t>决定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default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3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  <w:lang w:val="en-US" w:eastAsia="zh-CN"/>
              </w:rPr>
              <w:t>1工作日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窗口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b/>
                <w:bCs/>
                <w:kern w:val="0"/>
                <w:szCs w:val="21"/>
              </w:rPr>
              <w:t>是否容缺办理</w:t>
            </w:r>
          </w:p>
        </w:tc>
        <w:tc>
          <w:tcPr>
            <w:tcW w:w="133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6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33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办理渠道</w:t>
            </w:r>
          </w:p>
        </w:tc>
        <w:tc>
          <w:tcPr>
            <w:tcW w:w="463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18"/>
                <w:szCs w:val="18"/>
              </w:rPr>
              <w:t>申请人符合申请条件；申请事项属于本机关受理权限；申请材料齐全、符合法定条件</w:t>
            </w: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kern w:val="0"/>
                <w:szCs w:val="21"/>
              </w:rPr>
              <w:t>所需资料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Style w:val="5"/>
                <w:rFonts w:hint="default" w:eastAsia="仿宋_GB2312"/>
                <w:color w:val="auto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1.业务咨询：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0335-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4186694  7166696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2.投诉举报电话：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0335-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4186378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0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因不履行或不正确履行行政职责，有下列情形的，行政机关及相关工作人员应承担相应责任：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1.对符合条件的权属争议裁决申请不予受理、裁决的；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2.对不符合法定条件的权属争议裁决申请受理、裁决的；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3.因裁决不当给行政相对人造成损失的；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4.没有法律和事实依据进行行政裁决的；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5.符合听证条件、当事人要求听证，应予组织听证而不组织听证的；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6.在裁决工作中玩忽职守、滥用职权的；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7.在行政裁决过程中发生腐败行为的；</w:t>
            </w:r>
          </w:p>
          <w:p>
            <w:pPr>
              <w:widowControl/>
              <w:jc w:val="left"/>
              <w:textAlignment w:val="center"/>
              <w:rPr>
                <w:rFonts w:ascii="黑体" w:eastAsia="黑体" w:cs="黑体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8.其他违反法律法规规章文件规定的行为。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黑体" w:eastAsia="仿宋_GB2312" w:cs="黑体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9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7"/>
              <w:numPr>
                <w:ilvl w:val="0"/>
                <w:numId w:val="0"/>
              </w:numPr>
              <w:ind w:firstLine="360" w:firstLineChars="200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行政复议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行政诉讼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color w:val="000000"/>
                <w:kern w:val="0"/>
                <w:sz w:val="18"/>
                <w:szCs w:val="18"/>
              </w:rPr>
            </w:pPr>
          </w:p>
        </w:tc>
      </w:tr>
    </w:tbl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3ZDYyNGQ0ZWRmNzY5Y2ZkODVkOTIxNDgzNjcxYTkifQ=="/>
  </w:docVars>
  <w:rsids>
    <w:rsidRoot w:val="00F35FED"/>
    <w:rsid w:val="000C0BFD"/>
    <w:rsid w:val="002455E6"/>
    <w:rsid w:val="00252F81"/>
    <w:rsid w:val="002F371C"/>
    <w:rsid w:val="003E269F"/>
    <w:rsid w:val="00526E1F"/>
    <w:rsid w:val="00646AB2"/>
    <w:rsid w:val="00682557"/>
    <w:rsid w:val="006A7DFC"/>
    <w:rsid w:val="0073198C"/>
    <w:rsid w:val="007B3AB4"/>
    <w:rsid w:val="009A0D43"/>
    <w:rsid w:val="00A52FD2"/>
    <w:rsid w:val="00CA20EC"/>
    <w:rsid w:val="00D24BC2"/>
    <w:rsid w:val="00DB558F"/>
    <w:rsid w:val="00E454F1"/>
    <w:rsid w:val="00EF269E"/>
    <w:rsid w:val="00F03CB5"/>
    <w:rsid w:val="00F35FED"/>
    <w:rsid w:val="00F81182"/>
    <w:rsid w:val="04CC45D7"/>
    <w:rsid w:val="05720B50"/>
    <w:rsid w:val="06365847"/>
    <w:rsid w:val="06C94BD2"/>
    <w:rsid w:val="0A096257"/>
    <w:rsid w:val="120A1F9D"/>
    <w:rsid w:val="12443DC6"/>
    <w:rsid w:val="17B44FF8"/>
    <w:rsid w:val="19032629"/>
    <w:rsid w:val="19D159ED"/>
    <w:rsid w:val="1AA23409"/>
    <w:rsid w:val="1B3808EA"/>
    <w:rsid w:val="1C8B63BD"/>
    <w:rsid w:val="1F7B5542"/>
    <w:rsid w:val="2249544A"/>
    <w:rsid w:val="23244490"/>
    <w:rsid w:val="25493224"/>
    <w:rsid w:val="25845CD5"/>
    <w:rsid w:val="2A4D7CD4"/>
    <w:rsid w:val="2B24319D"/>
    <w:rsid w:val="2D1166CA"/>
    <w:rsid w:val="300F2AEB"/>
    <w:rsid w:val="309A0DD7"/>
    <w:rsid w:val="36BC4A3E"/>
    <w:rsid w:val="39691347"/>
    <w:rsid w:val="3A895DBC"/>
    <w:rsid w:val="3D762284"/>
    <w:rsid w:val="45CD7101"/>
    <w:rsid w:val="468477C0"/>
    <w:rsid w:val="4886465F"/>
    <w:rsid w:val="495D254A"/>
    <w:rsid w:val="4BB91E72"/>
    <w:rsid w:val="510F2A57"/>
    <w:rsid w:val="54B8159C"/>
    <w:rsid w:val="5AAF437D"/>
    <w:rsid w:val="5CEB13C0"/>
    <w:rsid w:val="6183261A"/>
    <w:rsid w:val="665F74AA"/>
    <w:rsid w:val="6C9D1A3F"/>
    <w:rsid w:val="7133733A"/>
    <w:rsid w:val="7247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character" w:customStyle="1" w:styleId="5">
    <w:name w:val="font112"/>
    <w:basedOn w:val="4"/>
    <w:autoRedefine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  <w:style w:type="character" w:customStyle="1" w:styleId="6">
    <w:name w:val="批注框文本 Char"/>
    <w:basedOn w:val="4"/>
    <w:link w:val="2"/>
    <w:semiHidden/>
    <w:uiPriority w:val="99"/>
    <w:rPr>
      <w:rFonts w:ascii="Calibri" w:hAnsi="Calibri" w:eastAsia="宋体" w:cs="Arial"/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3054</Words>
  <Characters>3157</Characters>
  <Lines>24</Lines>
  <Paragraphs>6</Paragraphs>
  <TotalTime>0</TotalTime>
  <ScaleCrop>false</ScaleCrop>
  <LinksUpToDate>false</LinksUpToDate>
  <CharactersWithSpaces>3162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2023-07-31T02:33:00Z</dcterms:created>
  <dc:creator>xb21cn</dc:creator>
  <cp:lastModifiedBy>WPS_1601461663</cp:lastModifiedBy>
  <cp:lastPrinted>2023-08-15T01:13:00Z</cp:lastPrinted>
  <dcterms:modified xsi:type="dcterms:W3CDTF">2024-02-05T03:06:36Z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302C46204FD14EC487AC593D6FA44D60_12</vt:lpwstr>
  </property>
</Properties>
</file>