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6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118"/>
        <w:gridCol w:w="1134"/>
        <w:gridCol w:w="964"/>
        <w:gridCol w:w="3969"/>
        <w:gridCol w:w="3402"/>
        <w:gridCol w:w="567"/>
      </w:tblGrid>
      <w:tr w14:paraId="6B37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44" w:type="dxa"/>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14:paraId="2E39D8B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33B55006">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14:paraId="069430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类型</w:t>
            </w:r>
          </w:p>
        </w:tc>
        <w:tc>
          <w:tcPr>
            <w:tcW w:w="1134" w:type="dxa"/>
            <w:tcBorders>
              <w:top w:val="single" w:color="000000" w:sz="8" w:space="0"/>
              <w:left w:val="nil"/>
              <w:bottom w:val="nil"/>
              <w:right w:val="single" w:color="000000" w:sz="8" w:space="0"/>
            </w:tcBorders>
            <w:shd w:val="clear" w:color="auto" w:fill="auto"/>
            <w:vAlign w:val="center"/>
          </w:tcPr>
          <w:p w14:paraId="38CAD0DE">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14:paraId="68D49F0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w:t>
            </w:r>
          </w:p>
        </w:tc>
        <w:tc>
          <w:tcPr>
            <w:tcW w:w="3118" w:type="dxa"/>
            <w:tcBorders>
              <w:top w:val="single" w:color="000000" w:sz="8" w:space="0"/>
              <w:left w:val="nil"/>
              <w:bottom w:val="nil"/>
              <w:right w:val="single" w:color="000000" w:sz="8" w:space="0"/>
            </w:tcBorders>
            <w:shd w:val="clear" w:color="auto" w:fill="auto"/>
            <w:vAlign w:val="center"/>
          </w:tcPr>
          <w:p w14:paraId="13BDE2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13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26C4206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省级</w:t>
            </w:r>
          </w:p>
          <w:p w14:paraId="20C96D7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主管部门</w:t>
            </w:r>
          </w:p>
        </w:tc>
        <w:tc>
          <w:tcPr>
            <w:tcW w:w="96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0E74803E">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实施</w:t>
            </w:r>
          </w:p>
          <w:p w14:paraId="5A4477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层级</w:t>
            </w:r>
          </w:p>
        </w:tc>
        <w:tc>
          <w:tcPr>
            <w:tcW w:w="3969" w:type="dxa"/>
            <w:tcBorders>
              <w:top w:val="single" w:color="000000" w:sz="8" w:space="0"/>
              <w:left w:val="nil"/>
              <w:bottom w:val="nil"/>
              <w:right w:val="single" w:color="000000" w:sz="8" w:space="0"/>
            </w:tcBorders>
            <w:shd w:val="clear" w:color="auto" w:fill="auto"/>
            <w:vAlign w:val="center"/>
          </w:tcPr>
          <w:p w14:paraId="3248B3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w:t>
            </w:r>
          </w:p>
        </w:tc>
        <w:tc>
          <w:tcPr>
            <w:tcW w:w="3402" w:type="dxa"/>
            <w:tcBorders>
              <w:top w:val="single" w:color="000000" w:sz="8" w:space="0"/>
              <w:left w:val="nil"/>
              <w:bottom w:val="nil"/>
              <w:right w:val="single" w:color="000000" w:sz="8" w:space="0"/>
            </w:tcBorders>
            <w:shd w:val="clear" w:color="auto" w:fill="auto"/>
            <w:vAlign w:val="center"/>
          </w:tcPr>
          <w:p w14:paraId="2AF9A2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追责情形</w:t>
            </w:r>
          </w:p>
        </w:tc>
        <w:tc>
          <w:tcPr>
            <w:tcW w:w="567"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14:paraId="36DAA30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93B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5A4A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38049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31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举办健身气功活动及设立站点审批</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C04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p>
          <w:p w14:paraId="378AD8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p>
          <w:p w14:paraId="2A13A1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1.《国务院对确需保留的行政审批项目设定行政许可的决定》（国务院令第412号，2004年7月1日实施）附件第336项</w:t>
            </w:r>
          </w:p>
          <w:p w14:paraId="1C904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2.《国务院关于第五批取消和下放管理层级行政审批项目的决定》（国发 〔2010〕21号，2010年7月4日施行）附件2第62项</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EBE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441A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FAB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1.受理责任：公示应当提交的材料，一次性告知补正材料，依法作出受理或不予受理的决定（不予受理应当书面告知理由）。</w:t>
            </w:r>
          </w:p>
          <w:p w14:paraId="0BAAC3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2.审查责任：审查申请举办健身气功活动的申请材料，组织现场检查。</w:t>
            </w:r>
          </w:p>
          <w:p w14:paraId="15ED14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3.决定责任：作出行政许可或者不予行政许可决定，法定告知（不予许可的应当书面告知理由）。</w:t>
            </w:r>
          </w:p>
          <w:p w14:paraId="11CF54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4.送达责任：准予许可的制发送达许可证书或批件，送达并信息公开。</w:t>
            </w:r>
          </w:p>
          <w:p w14:paraId="02264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5.事后监管责任：建立实施监督检查的运行机制和管理制度，开展定期和不定期检查，依法采取相关处置措施。</w:t>
            </w:r>
          </w:p>
          <w:p w14:paraId="5CCF89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6.其它法律法规规章文件规定应履行的责任。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2DE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因不履行或不正确履行行政职责，有下列情形之一的，行政机关及相关工作人员应承担相应责任：</w:t>
            </w:r>
          </w:p>
          <w:p w14:paraId="46EA09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1.对符合法定条件的举办健身气功活动申请不予受理的；</w:t>
            </w:r>
          </w:p>
          <w:p w14:paraId="0A257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2.对不符合法定条件的申请人准予行政许可或者超越法定职权作出准予行政许可决定的；</w:t>
            </w:r>
          </w:p>
          <w:p w14:paraId="623D7A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3.对符合法定条件的申请人不予行政许可或者不在法定期限内作出准予行政许可决定的；</w:t>
            </w:r>
          </w:p>
          <w:p w14:paraId="230BC7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4.不依法履行监督职责或者监督不力；</w:t>
            </w:r>
          </w:p>
          <w:p w14:paraId="04749D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5.违反法定程序实施行政许可的；</w:t>
            </w:r>
          </w:p>
          <w:p w14:paraId="5061DF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6.工作中玩忽职守、滥用职权的；</w:t>
            </w:r>
          </w:p>
          <w:p w14:paraId="186CE0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7.办理举办健身气功活动审批，索取或者收受他人财物或者谋取其他利益的；</w:t>
            </w:r>
          </w:p>
          <w:p w14:paraId="48A1B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8.其他违反法律法规规章文件规定的行为。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9B453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i w:val="0"/>
                <w:color w:val="000000"/>
                <w:kern w:val="2"/>
                <w:sz w:val="18"/>
                <w:szCs w:val="18"/>
                <w:u w:val="none"/>
                <w:lang w:val="en-US" w:eastAsia="zh-CN" w:bidi="ar-SA"/>
              </w:rPr>
            </w:pPr>
          </w:p>
        </w:tc>
      </w:tr>
      <w:tr w14:paraId="0C2E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CFEC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F41EA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44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临时占用公共体育设施审批</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52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1.《中华人民共和国体育法》第四十五条第二款</w:t>
            </w:r>
          </w:p>
          <w:p w14:paraId="2A20B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2.《公共文化体育设施条例》第二十二条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CEBF8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1281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D70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1.受理责任：公示应当提交的材料，一次性告知补正材料，依法作出受理或不予受理的决定（不予受理应当书面告知理由）。</w:t>
            </w:r>
          </w:p>
          <w:p w14:paraId="0E887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2.审查责任：审查申请举办健身气功活动的申请材料，组织现场检查。</w:t>
            </w:r>
          </w:p>
          <w:p w14:paraId="1BA20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3.决定责任：作出行政许可或者不予行政许可决定，法定告知（不予许可的应当书面告知理由）。</w:t>
            </w:r>
          </w:p>
          <w:p w14:paraId="14E45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4.送达责任：准予许可的制发送达许可证书或批件，送达并信息公开。</w:t>
            </w:r>
          </w:p>
          <w:p w14:paraId="50106A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5.事后监管责任：建立实施监督检查的运行机制和管理制度，开展定期和不定期检查，依法采取相关处置措施。</w:t>
            </w:r>
          </w:p>
          <w:p w14:paraId="48EA8B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6.其它法律法规规章文件规定应履行的责任。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E72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因不履行或不正确履行行政职责，有下列情形之一的，行政机关及相关工作人员应承担相应责任：</w:t>
            </w:r>
          </w:p>
          <w:p w14:paraId="69EA9D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1.对符合法定条件的举办健身气功活动申请不予受理的；</w:t>
            </w:r>
          </w:p>
          <w:p w14:paraId="34509A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2.对不符合法定条件的申请人准予行政许可或者超越法定职权作出准予行政许可决定的；</w:t>
            </w:r>
          </w:p>
          <w:p w14:paraId="7FEC3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3.对符合法定条件的申请人不予行政许可或者不在法定期限内作出准予行政许可决定的；</w:t>
            </w:r>
          </w:p>
          <w:p w14:paraId="6D6B54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4.不依法履行监督职责或者监督不力；</w:t>
            </w:r>
          </w:p>
          <w:p w14:paraId="4DEC40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5.违反法定程序实施行政许可的；</w:t>
            </w:r>
          </w:p>
          <w:p w14:paraId="72BAF9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6.工作中玩忽职守、滥用职权的；</w:t>
            </w:r>
          </w:p>
          <w:p w14:paraId="5256B2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7.办理举办健身气功活动审批，索取或者收受他人财物或者谋取其他利益的；</w:t>
            </w:r>
          </w:p>
          <w:p w14:paraId="3F8C9C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8.其他违反法律法规规章文件规定的行为。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F0E251D">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i w:val="0"/>
                <w:color w:val="000000"/>
                <w:kern w:val="2"/>
                <w:sz w:val="18"/>
                <w:szCs w:val="18"/>
                <w:u w:val="none"/>
                <w:lang w:val="en-US" w:eastAsia="zh-CN" w:bidi="ar-SA"/>
              </w:rPr>
            </w:pPr>
          </w:p>
        </w:tc>
      </w:tr>
      <w:tr w14:paraId="3EAE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34B5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2B17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EA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举办高危险性体育赛事活动审批</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10F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《中华人民共和国体育法》第一百零六条；国家体育总局《体育赛事活动管理办法》（2022年12月22日经国家体育总局第2次局务会议审议通过）第八条　举办需要行政许可的体育赛事活动，应当按照规定程序办理。第十三条 举办高危险性体育赛事活动实施行政许可。</w:t>
            </w:r>
          </w:p>
          <w:p w14:paraId="1C456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05B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2AC6B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48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1.受理责任：公示应当提交的材料，一次性告知补正材料，依法作出受理或不予受理的决定（不予受理应当书面告知理由）。</w:t>
            </w:r>
          </w:p>
          <w:p w14:paraId="2A42D9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2.审查责任：审查申请举办高危险性体育赛事活动的申请材料，组织现场检查。</w:t>
            </w:r>
          </w:p>
          <w:p w14:paraId="08862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3.决定责任：作出行政许可或者不予行政许可决定，法定告知（不予许可的应当书面告知理由）。</w:t>
            </w:r>
          </w:p>
          <w:p w14:paraId="6CF23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4.送达责任：准予许可的制发送达许可证书或批件，送达并信息公开。</w:t>
            </w:r>
          </w:p>
          <w:p w14:paraId="428A43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5.事后监管责任：建立实施监督检查的运行机制和管理制度，开展定期和不定期检查，依法采取相关处置措施。</w:t>
            </w:r>
          </w:p>
          <w:p w14:paraId="02CFB8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6.其它法律法规规章文件规定应履行的责任。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6C4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因不履行或不正确履行行政职责，有下列情形之一的，行政机关及相关工作人员应承担相应责任：</w:t>
            </w:r>
          </w:p>
          <w:p w14:paraId="387CF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1.对符合法定条件的申请举办高危险性体育赛事活动申请不予受理的；</w:t>
            </w:r>
          </w:p>
          <w:p w14:paraId="0022B0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2.对不符合法定条件的申请人准予行政许可或者超越法定职权作出准予行政许可决定的；</w:t>
            </w:r>
          </w:p>
          <w:p w14:paraId="1E0A7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3.对符合法定条件的申请人不予行政许可或者不在法定期限内作出准予行政许可决定的；</w:t>
            </w:r>
          </w:p>
          <w:p w14:paraId="5D7E00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4.不依法履行监督职责或者监督不力；</w:t>
            </w:r>
          </w:p>
          <w:p w14:paraId="4D02D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5.违反法定程序实施行政许可的；</w:t>
            </w:r>
          </w:p>
          <w:p w14:paraId="33FCCB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6.工作中玩忽职守、滥用职权的；</w:t>
            </w:r>
          </w:p>
          <w:p w14:paraId="05DDA7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7.办理活动审批，索取或者收受他人财物或者谋取其他利益的；</w:t>
            </w:r>
          </w:p>
          <w:p w14:paraId="4519FC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9252A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i w:val="0"/>
                <w:color w:val="000000"/>
                <w:kern w:val="2"/>
                <w:sz w:val="18"/>
                <w:szCs w:val="18"/>
                <w:u w:val="none"/>
                <w:lang w:val="en-US" w:eastAsia="zh-CN" w:bidi="ar-SA"/>
              </w:rPr>
            </w:pPr>
          </w:p>
        </w:tc>
      </w:tr>
      <w:tr w14:paraId="0C75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CD6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8118F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F6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适龄儿童、少年因身体状况需要休学审批</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3A9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《中华人民共和国义务教育法》第十一条第二款规定适龄儿童、少年因身体状况需要延缓入学或者休学的，其父母或者其他法定监护人应当提出申请，由当地乡镇人民政府或者县级人民政府教育行政部门批准。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96E45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56DA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0C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1.受理责任：公示应当提交的材料，一次性告知补正材料，依法作出受理或不予受理的决定（不予受理应当书面告知理由）。</w:t>
            </w:r>
          </w:p>
          <w:p w14:paraId="7FE48F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2.审查责任：审查适龄儿童、少年因身体状况需要休学审批相关材料，不合格需补充材料。</w:t>
            </w:r>
          </w:p>
          <w:p w14:paraId="26BB3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3.决定责任：作出行政许可或者不予行政许可决定，法定告知（不予许可的应当书面告知理由）。</w:t>
            </w:r>
          </w:p>
          <w:p w14:paraId="6B1F1C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4.事后监管责任：建立实施监督检查的运行机制和管理制度，开展定期和不定期检查，依法采取相关处置措施。</w:t>
            </w:r>
          </w:p>
          <w:p w14:paraId="21B6C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5.其它法律法规规章文件规定应履行的责任。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38B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因不履行或不正确履行行政职责，有下列情形之一的，行政机关及相关工作人员应承担相应责任：</w:t>
            </w:r>
          </w:p>
          <w:p w14:paraId="7B61E1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1.对不符合法定条件的申请人准予行政许可或者超越法定</w:t>
            </w:r>
            <w:bookmarkStart w:id="0" w:name="_GoBack"/>
            <w:bookmarkEnd w:id="0"/>
            <w:r>
              <w:rPr>
                <w:rFonts w:hint="eastAsia" w:ascii="仿宋_GB2312" w:hAnsi="仿宋_GB2312" w:eastAsia="仿宋_GB2312" w:cs="仿宋_GB2312"/>
                <w:i w:val="0"/>
                <w:color w:val="000000"/>
                <w:kern w:val="0"/>
                <w:sz w:val="18"/>
                <w:szCs w:val="18"/>
                <w:u w:val="none"/>
                <w:lang w:val="en-US" w:eastAsia="zh-CN" w:bidi="ar"/>
              </w:rPr>
              <w:t>职权作出准予行政许可决定的；</w:t>
            </w:r>
          </w:p>
          <w:p w14:paraId="77693D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2.对符合法定条件的申请人不予行政许可或者不在法定期限内作出准予行政许可决定的；</w:t>
            </w:r>
          </w:p>
          <w:p w14:paraId="5E5419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p>
          <w:p w14:paraId="45AEDB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4.违反法定程序实施行政许可的；</w:t>
            </w:r>
          </w:p>
          <w:p w14:paraId="46DB2A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5.工作中玩忽职守、滥用职权的；</w:t>
            </w:r>
          </w:p>
          <w:p w14:paraId="225841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4EA6569">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i w:val="0"/>
                <w:color w:val="000000"/>
                <w:kern w:val="2"/>
                <w:sz w:val="18"/>
                <w:szCs w:val="18"/>
                <w:u w:val="none"/>
                <w:lang w:val="en-US" w:eastAsia="zh-CN" w:bidi="ar-SA"/>
              </w:rPr>
            </w:pPr>
          </w:p>
        </w:tc>
      </w:tr>
      <w:tr w14:paraId="0995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EB7B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14:paraId="212FEA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14:paraId="66839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对擅自改变业经批准的经营活动的范围、期限和地点的经营者处罚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3C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《河北省体育经营活动管理办法》（1996年河北省人民政府第170号令，1996年11月29日施行）第六条、第九条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D6C20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F8178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B8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1.立案责任：发现擅自改变业经批准的经营活动的范围、期限和地点的经营者违法行为，予以审查，决定是否立案。</w:t>
            </w:r>
          </w:p>
          <w:p w14:paraId="5E49ED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0CEA7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D5E95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453B9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26EA9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37D28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14:paraId="1E231B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FF3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051820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604875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01CEA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1496C4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1ED23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6A8931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2940B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138BD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4AACC2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5BB4B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7075F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821A9A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i w:val="0"/>
                <w:iCs w:val="0"/>
                <w:color w:val="000000"/>
                <w:sz w:val="18"/>
                <w:szCs w:val="18"/>
                <w:u w:val="none"/>
              </w:rPr>
            </w:pPr>
          </w:p>
        </w:tc>
      </w:tr>
      <w:tr w14:paraId="1EF4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34426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4D73A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585509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对没有建立并落实安全责任制的游泳场所处罚</w:t>
            </w:r>
          </w:p>
        </w:tc>
        <w:tc>
          <w:tcPr>
            <w:tcW w:w="3118" w:type="dxa"/>
            <w:tcBorders>
              <w:top w:val="single" w:color="000000" w:sz="4" w:space="0"/>
              <w:left w:val="single" w:color="auto" w:sz="4" w:space="0"/>
              <w:bottom w:val="single" w:color="auto" w:sz="4" w:space="0"/>
              <w:right w:val="single" w:color="000000" w:sz="8" w:space="0"/>
            </w:tcBorders>
            <w:shd w:val="clear" w:color="auto" w:fill="auto"/>
            <w:vAlign w:val="center"/>
          </w:tcPr>
          <w:p w14:paraId="351CDC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《河北省游泳场所管理办法》（河北省人民政府令〔2000〕第6号，2000年12月20实施）第八条、第十二条、第十三条</w:t>
            </w:r>
          </w:p>
        </w:tc>
        <w:tc>
          <w:tcPr>
            <w:tcW w:w="1134" w:type="dxa"/>
            <w:tcBorders>
              <w:top w:val="single" w:color="000000"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4742D6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4" w:space="0"/>
              <w:left w:val="nil"/>
              <w:bottom w:val="single" w:color="auto" w:sz="4" w:space="0"/>
              <w:right w:val="nil"/>
            </w:tcBorders>
            <w:shd w:val="clear" w:color="auto" w:fill="auto"/>
            <w:tcMar>
              <w:top w:w="0" w:type="dxa"/>
              <w:left w:w="0" w:type="dxa"/>
              <w:bottom w:w="0" w:type="dxa"/>
              <w:right w:w="0" w:type="dxa"/>
            </w:tcMar>
            <w:vAlign w:val="center"/>
          </w:tcPr>
          <w:p w14:paraId="43838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2EB1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1.立案责任：发现涉及没有建立并落实安全责任制的游泳场所，予以审查，决定是否立案。</w:t>
            </w:r>
          </w:p>
          <w:p w14:paraId="36D59F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7A85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FE4D8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E00B2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40F2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D508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14:paraId="221D68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BB7C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686E7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63F6F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764FFA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407EAB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23C724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381D2F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4DA672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64827C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4AF2C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292E03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107A07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415C923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p>
        </w:tc>
      </w:tr>
      <w:tr w14:paraId="4A94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037A63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18BCA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5F08E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对未经批准擅自经营高危险性体育项目处罚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340B1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09DC18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93DD7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0A4B2E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FF3F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6F9FBE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049EA8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2C42A3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7CF3AF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645D3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51AF88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1F7064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170BB4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245C5B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2485C9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738A3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E9A02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35C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43DB3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sz w:val="18"/>
                <w:szCs w:val="18"/>
                <w:u w:val="none"/>
                <w:lang w:val="en-US" w:eastAsia="zh-CN"/>
              </w:rPr>
              <w:t>4</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0FB6FB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787EC5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对高危险性体育项目经营者取得许可证后，不再符合规定条件仍经营该体育项目处罚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428983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6EE253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575742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180DF9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B54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4CB83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12292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7DAE4D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26204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12D4B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1400B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6CD171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41337B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597824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26655D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4FBA6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BADF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8BA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31ABFF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6961A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4248F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对违反社会体育指导员资格规定处罚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53C5F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《河北省全民健身活动办法》（2001年12月21日河北省人民政府令第21号，2002年2月1日起施行）第二十四条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19935A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53D5A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4861C7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1.立案责任：发现存在违反社会体育指导员资格规定行为的（或者下级体育主管部门上报或其他机关移送的违规违法案件等），予以审查，决定是否立案。                                                                                2.调查责任：对立案的案件，指定专人负责，及时组织调查取证，与当事人有直接利害关系的应当回避。执法人员不得少于两人，调查时应出示执法证件，允许当事人辩解陈述。执法人员应保守有关秘密。</w:t>
            </w:r>
          </w:p>
          <w:p w14:paraId="79B7C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05E98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29228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585198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7FD04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14:paraId="76542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p w14:paraId="794DB9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E26F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23479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7066D3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667D5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38B7FC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7C33B1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7B88BA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5C15E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445377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158AC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3B2770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621872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75D9F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E79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3B988F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2BD05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498A1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对公共体育设施管理单位违规行为处罚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24122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《公共文化体育设施条例》（中华人民共和国国务院令第382号，2003年8月1日起施行）第三十一条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3F4DA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70CB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31A90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1.立案责任：发现存在公共体育设施管理单位违规行为（或者下级体育主管部门上报或其他机关移送的违规违法案件等），予以审查，决定是否立案。                                                                                          2.调查责任：对立案的案件，指定专人负责，及时组织调查取证，与当事人有直接利害关系的应当回避。执法人员不得少于两人，调查时应出示执法证件，允许当事人陈述、申辩。执法人员应保守有关秘密。</w:t>
            </w:r>
          </w:p>
          <w:p w14:paraId="01220C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40ED5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5E811D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6B3FCE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35AF97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14:paraId="072BCA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E746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463AEF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357698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5FD2FD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0263E5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45C33D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0C4DA2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5BC49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01C44E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35757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4F922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0042E4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D4B17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939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5ABF8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5FE1A9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4138A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对彩票代销者违规行为处罚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4FD167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《彩票管理条例》（中华人民共和国国务院令第554号，2009年7月1日起施行）第四十一条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39D14F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39A5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6E395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1.立案责任：发现彩票代销者存在违规行为的（或者下级体育主管部门上报或其他机关移送的违规违法案件等），予以审查，决定是否立案。                                                                                          2.调查责任：对立案的案件，指定专人负责，及时组织调查取证，与当事人有直接利害关系的应当回避。执法人员不得少于两人，调查时应出示执法证件，允许当事人陈述申辩。执法人员应保守有关秘密。</w:t>
            </w:r>
          </w:p>
          <w:p w14:paraId="31FAED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AE06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3BC57F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A953A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62F81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14:paraId="45C32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08C2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14:paraId="1E114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37ED6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3F508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0AABF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2DF3B5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3352C6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49B8ED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2876E9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4C355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2629F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6ED4E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3149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1E9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424130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4743BE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641EBB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对体育赛事活动处罚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28385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国家体育总局《体育赛事活动管理办法》（2022年12月22日）</w:t>
            </w:r>
          </w:p>
          <w:p w14:paraId="523D4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第五十四条　违反本办法规定的行为，有关法律、法规及规章已有处罚规定的，从其规定。</w:t>
            </w:r>
          </w:p>
          <w:p w14:paraId="4D4920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体育赛事活动组织者违反本办法规定，有下列情形之一的，由地方体育行政部门或其委托的综合行政执法部门责令改正，情节恶劣的，处以三万元以下罚款；属于非经营性体育赛事活动的，处以一千元以下罚款。</w:t>
            </w:r>
          </w:p>
          <w:p w14:paraId="35B05A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第五十五条 体育赛事活动组织者违反《体育法》规定，有下列行为之一的，由地方体育行政部门或其委托的综合行政执法部门责令改正，处五万元以上五十万元以下的罚款；有违法所得的，没收违法所得；情节严重的，给予一年以上三年以下禁止组织体育赛事活动的处罚。</w:t>
            </w:r>
          </w:p>
          <w:p w14:paraId="3F22C6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第五十七条　体育协会在开展体育赛事活动中有变相审批、违法违规收费等行为的，由同级体育行政部门或其委托的综合行政执法部门责令改正，对负有直接责任的主管人员和其他责任人员依法依规依纪给予处分。</w:t>
            </w:r>
          </w:p>
          <w:p w14:paraId="5561E7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第五十八条　国家机关及其工作人员在组织体育赛事活动时，有违反体育道德和体育赛事规则，弄虚作假、营私舞弊等行为的，由其所在单位、主管部门或者上级机关责令改正；对负有责任的领导人员和直接责任人员依法依规依纪给予处分。</w:t>
            </w:r>
          </w:p>
          <w:p w14:paraId="7AF0D7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第五十九条  运动员、教练员、裁判员在参加体育赛事活动中，违反《体育法》规定，有违反体育道德和体育赛事规则，弄虚作假、营私舞弊等行为的，由体育组织按照有关规定给予处理；情节严重、社会影响恶劣的，由县级以上体育行政部门纳入限制、禁止参加竞技体育活动名单；有违法所得的，没收违法所得，并处一万元以上十万元以下的罚款。利用体育赛事从事赌博活动的，由公安机关依法查处。</w:t>
            </w:r>
          </w:p>
          <w:p w14:paraId="4FBB9D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第六十条 运动员在体育赛事活动中违规使用兴奋剂的，由有关体育社会组织、运动员管理单位、体育赛事活动组织者作出取消参赛资格、取消比赛成绩或者禁赛等处理。</w:t>
            </w:r>
          </w:p>
          <w:p w14:paraId="1B2682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第六十一条　体育行政部门应当建立健全体育赛事活动监管问责机制，对在体育赛事活动监管工作中有滥用职权、徇私舞弊、玩忽职守等行为的，或对体育赛事活动监管不力，造成人身伤害、财产损失等安全事故的，依法予以查处，对负有直接责任的主管人员和其他责任人员依法依规依纪给予处分，构成犯罪的依法追究刑事责任。</w:t>
            </w:r>
          </w:p>
          <w:p w14:paraId="68BFFF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第六十二条　体育行政部门应当会同相关部门建立体育赛事活动信用制度体系，将信用承诺履行情况纳入信用记录，开展信用评价，实施信用约束、联合惩戒。</w:t>
            </w:r>
          </w:p>
          <w:p w14:paraId="65643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第六十三条 对体育社会组织、体育赛事活动组织者作出的取消参赛资格、取消比赛成绩、禁赛等处理决定不服发生纠纷时，当事人可以根据体育组织章程、体育赛事规则或仲裁协议等申请救济。相关机构应当及时、公正解决纠纷，保护体育赛事活动相关人员的合法权益。</w:t>
            </w:r>
          </w:p>
          <w:p w14:paraId="26D192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420BE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70DA9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008CA9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1.立案责任：发现体育赛事活动相关方存在违规行为的（或者下级体育主管部门上报或其他机关移送的违规违法案件等），予以审查，决定是否立案。                                             2.调查责任：对立案的案件，指定专人负责，及时组织调查取证，与当事人有直接利害关系的应当回避。执法人员不得少于两人，调查时应出示执法证件，允许当事人陈述申辩。执法人员应保守有关秘密。</w:t>
            </w:r>
          </w:p>
          <w:p w14:paraId="1944B0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CBDB7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14:paraId="13A429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14:paraId="097183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14:paraId="2015D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14:paraId="79C2FF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214E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因不履行或不正确履行行政职责，有下列情形的，行政机关及相关工作人员应当承担相应责任：</w:t>
            </w:r>
          </w:p>
          <w:p w14:paraId="07F6F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14:paraId="27B386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14:paraId="3F843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14:paraId="0A854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14:paraId="7FB7CC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14:paraId="79B532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14:paraId="1D8BA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14:paraId="727D3F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14:paraId="4C3A67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14:paraId="1D821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14:paraId="196E3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p w14:paraId="316EF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F4C97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397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47459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3A41C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368DA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对学校或其他教育机构违反国家有关规定招收学生的处罚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7CCC54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第八届全国人民代表大会第三次会议通过；2009年8月27日，根据第十一届全国人民代表大会常务委员会第十次会议《关于修改部分法律的决定》第一次修正；2015年12月27日，根据第十二届全国人民代表大会常务委员会第十八次会议《关于修改〈中华人民共和国教育法〉的决定》第二次修正）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2D1B9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7D26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28F33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1.立案责任：发现学校或其他教育机构涉嫌违反国家有关规定招收学生的违法行为，予以审查，决定是否立案。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7.执行责任：依照生效的行政处罚决定，督促当事人退回违规招收的学生和退还所收费用，执行上交罚款、停止招生或者吊销办学许可等处罚。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841F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036F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739B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6ED42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29D37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0008A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对违反国家有关规定擅自举办民办学校的处罚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4EE79F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14:paraId="56F2338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2.《河北省民办教育条例》第四十一条  未经批准擅自举办民办教育机构的，由审批机关予以撤销;有违法所得的，没收违法所得。</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795A5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4F18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28400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1.立案责任：发现涉嫌擅自举办民办学校的违法行为予以审查，决定是否立案。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7.执行责任：依照生效的行政处罚决定，责令停止办学、退还所收费用。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0A41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2CE186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8"/>
                <w:szCs w:val="18"/>
                <w:u w:val="none"/>
                <w:lang w:val="en-US" w:eastAsia="zh-CN" w:bidi="ar-SA"/>
              </w:rPr>
            </w:pPr>
          </w:p>
        </w:tc>
      </w:tr>
      <w:tr w14:paraId="50B7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79AAC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60DF6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64DD1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对民办学校违反《民办教育促进法》）擅自分立、合并民办学校的；擅自改变民办学校名称、层次、类别和举办者的；发布虚假招生简章或者广告，骗取钱财的；非法颁发或者伪造学历证书、结业证书、培训证书、职业资格证书等8项第六十二条有关规定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2B210C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3B5DA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3418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522B5CA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1.立案责任：发现所辖民办学校有涉嫌违反《民办教育促进法》第六十二条所列违法行为的，予以审查，决定是否立案。 </w:t>
            </w:r>
          </w:p>
          <w:p w14:paraId="680897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14:paraId="050F0E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14:paraId="259B11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14:paraId="12ECF8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14:paraId="7E501B1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14:paraId="1ACFB8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14:paraId="1D62E54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14:paraId="75A950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26D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14:paraId="31A35B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14:paraId="2022D17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14:paraId="18137B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14:paraId="3522C31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14:paraId="71AC47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14:paraId="5077E98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14:paraId="0CF369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14:paraId="24252B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14:paraId="3A2764A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14:paraId="2B9722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14:paraId="7C217E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7BDA06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其中对</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提交虚假证明文件或者采取其他欺诈手段隐瞒重要事实骗取办学许可证的违法行为，由</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行政审</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批部门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通报教</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育行政</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教育行</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政部门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依法立</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案调查</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处罚。</w:t>
            </w:r>
          </w:p>
        </w:tc>
      </w:tr>
      <w:tr w14:paraId="0DDA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03C51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02B7A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14:paraId="41B28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民办教育促进法实施条例》违背国家教育方针，偏离社会主义办学方向，或者未保障学校党组织履行职责的；违反法律、行政法规和国家有关规定开展教育教学活动等12项第六十三条有关规定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14:paraId="09499E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施条例》第六十三条  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691F7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0ED5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14:paraId="57545D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1.立案责任：发现所辖民办学校有涉嫌违反《民办教育促进法实施条例》第六十三条所列违法行为的，予以审查，决定是否立案。 </w:t>
            </w:r>
          </w:p>
          <w:p w14:paraId="41BB42C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14:paraId="74CDC99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14:paraId="2F2B52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14:paraId="0FCB3E8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14:paraId="4D8D374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14:paraId="5FD0C8C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14:paraId="343841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14:paraId="668405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8EDB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14:paraId="6E099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14:paraId="0FFDFA4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14:paraId="2EBF3CF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14:paraId="27364EB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14:paraId="544638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14:paraId="76383EF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14:paraId="3012EF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14:paraId="717C8EC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14:paraId="66CF27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14:paraId="5BED31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14:paraId="78DCCA3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327E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14:paraId="3B11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19C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14:paraId="4152B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14:paraId="20840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对民办学校举办者及实际控制人、决策机构或者监督机构组成人员违反《中华人民共和国民办教育促进法实施条例》利用办学非法集资，或者收取与入学关联的费用等8项第六十二条规定的处罚</w:t>
            </w:r>
          </w:p>
        </w:tc>
        <w:tc>
          <w:tcPr>
            <w:tcW w:w="3118" w:type="dxa"/>
            <w:tcBorders>
              <w:top w:val="single" w:color="auto" w:sz="4" w:space="0"/>
              <w:left w:val="single" w:color="000000" w:sz="8" w:space="0"/>
              <w:bottom w:val="single" w:color="auto" w:sz="4" w:space="0"/>
              <w:right w:val="single" w:color="000000" w:sz="8" w:space="0"/>
            </w:tcBorders>
            <w:shd w:val="clear" w:color="auto" w:fill="auto"/>
            <w:vAlign w:val="center"/>
          </w:tcPr>
          <w:p w14:paraId="78A8E1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Style w:val="5"/>
                <w:rFonts w:hint="eastAsia" w:ascii="仿宋_GB2312" w:hAnsi="仿宋_GB2312" w:eastAsia="仿宋_GB2312" w:cs="仿宋_GB2312"/>
                <w:sz w:val="18"/>
                <w:szCs w:val="18"/>
                <w:lang w:val="en-US" w:eastAsia="zh-CN" w:bidi="ar"/>
              </w:rPr>
              <w:t>《中华人民共和国民办教育促进法实施条例》第六十二条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一）利用办学非法集资，或者收取与入学关联的费用的；（二）未按时、足额履行出资义务，或者抽逃出资、挪用办学经费的；（三）侵占学校法人财产或者非法从学校获取利益的；（四）与实施义务教育的民办学校进行关联交易，或者与其他民办学校进行关联交易损害国家利益、学校利益和师生权益的；（五）伪造、变造、买卖、出租、出借办学许可证的；（六）干扰学校办学秩序或者非法干预学校决策、管理的；（七）擅自变更学校名称、层次、类型和举办者的；（八）有其他危害学校稳定和安全、侵犯学校法人权利或者损害教职工、受教育者权益的行为的。</w:t>
            </w:r>
          </w:p>
        </w:tc>
        <w:tc>
          <w:tcPr>
            <w:tcW w:w="113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14:paraId="608FA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14:paraId="2F01A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3C2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1.立案责任：民办学校举办者及实际控制人、决策机构或者监督机构组成人员违反民办教育促进法实施条例第六十二条所列违法行为的，予以审查，决定是否立案。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7.执行责任：有罚没的，督促当事人缴纳罚没款，并将生效的行政处罚决定抄告行政审批部门，执行职业禁入。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10A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14:paraId="5C486C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14:paraId="404406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14:paraId="2A02963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14:paraId="261D14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14:paraId="460A912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14:paraId="6F3D633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14:paraId="293239A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14:paraId="315D61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14:paraId="23BA97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14:paraId="7A10C71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B631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14:paraId="5FEE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6E06B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471C4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14:paraId="6041A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民办学校有《中华人民共和国民办教育促进法实施条例》第六十四条第一款违法情形的，对民办学校决策机构负责人、校长及直接责任人的处罚</w:t>
            </w:r>
          </w:p>
        </w:tc>
        <w:tc>
          <w:tcPr>
            <w:tcW w:w="3118" w:type="dxa"/>
            <w:tcBorders>
              <w:top w:val="single" w:color="auto" w:sz="4" w:space="0"/>
              <w:left w:val="nil"/>
              <w:bottom w:val="single" w:color="auto" w:sz="4" w:space="0"/>
              <w:right w:val="single" w:color="auto" w:sz="4" w:space="0"/>
            </w:tcBorders>
            <w:shd w:val="clear" w:color="auto" w:fill="auto"/>
            <w:vAlign w:val="center"/>
          </w:tcPr>
          <w:p w14:paraId="4A11FC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《中华人民共和国民办教育促进法实施条例》第六十四条第一款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1134"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29983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11A6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14:paraId="78937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1.立案责任：民办学校有民办教育促进法第六十二条或者民办教育促进法实施条例第六十三条规定的违法情形的，对学校决策机构负责人、校长及直接责任人予以审查，决定是否立案。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39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5.应当依法移送追究刑事责任而未依法移送有关机关的；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06E0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14:paraId="56B3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6B5A7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14:paraId="01190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auto" w:sz="4" w:space="0"/>
              <w:right w:val="single" w:color="000000" w:sz="8" w:space="0"/>
            </w:tcBorders>
            <w:shd w:val="clear" w:color="auto" w:fill="auto"/>
            <w:vAlign w:val="center"/>
          </w:tcPr>
          <w:p w14:paraId="5AE08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对同时举办或者实际控制多所民办学校的举办者或者实际控制人违反《中华人民共和国民办教育促进法实施条例》规定，对所举办或者实际控制的民办学校疏于管理，造成恶劣影响的处罚</w:t>
            </w:r>
          </w:p>
        </w:tc>
        <w:tc>
          <w:tcPr>
            <w:tcW w:w="3118" w:type="dxa"/>
            <w:tcBorders>
              <w:top w:val="single" w:color="auto" w:sz="4" w:space="0"/>
              <w:left w:val="nil"/>
              <w:bottom w:val="single" w:color="auto" w:sz="4" w:space="0"/>
              <w:right w:val="single" w:color="000000" w:sz="8" w:space="0"/>
            </w:tcBorders>
            <w:shd w:val="clear" w:color="auto" w:fill="auto"/>
            <w:vAlign w:val="center"/>
          </w:tcPr>
          <w:p w14:paraId="0356A6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《中华人民共和国民办教育促进法实施条例》第六十四条第二款 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14:paraId="6CB1E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4ED6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14:paraId="325BC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1.立案责任：同时举办或者实际控制多所民办学校的举办者或者实际控制人违反民办教育促进法实施条例的规定，对所举办或者实际控制的民办学校疏于管理，造成恶劣影响的，予以审查，决定是否立案。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7.执行责任：按生效的行政处罚决定督促整顿，并将生效的行政处罚决定抄告行政审批部门，执行职业禁入。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D9C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14:paraId="4C2309A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14:paraId="044D23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14:paraId="0EA816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14:paraId="38D250D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14:paraId="1C11B5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14:paraId="7E34505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14:paraId="3D16BE8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14:paraId="3102C07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14:paraId="522A15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14:paraId="55839A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92D6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14:paraId="3902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9400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0756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vAlign w:val="center"/>
          </w:tcPr>
          <w:p w14:paraId="5B612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5"/>
                <w:rFonts w:hint="eastAsia" w:ascii="仿宋_GB2312" w:hAnsi="仿宋_GB2312" w:eastAsia="仿宋_GB2312" w:cs="仿宋_GB2312"/>
                <w:sz w:val="18"/>
                <w:szCs w:val="18"/>
                <w:lang w:val="en-US" w:eastAsia="zh-CN" w:bidi="ar"/>
              </w:rPr>
              <w:t>对违反《中华人民共和国民办教育促进法实施条例》规定举办、参与举办民办学校或者在民办学校筹设期内招生的处罚</w:t>
            </w:r>
          </w:p>
        </w:tc>
        <w:tc>
          <w:tcPr>
            <w:tcW w:w="3118" w:type="dxa"/>
            <w:tcBorders>
              <w:top w:val="single" w:color="auto" w:sz="4" w:space="0"/>
              <w:left w:val="single" w:color="000000" w:sz="4" w:space="0"/>
              <w:bottom w:val="single" w:color="000000" w:sz="8" w:space="0"/>
              <w:right w:val="single" w:color="000000" w:sz="4" w:space="0"/>
            </w:tcBorders>
            <w:shd w:val="clear" w:color="auto" w:fill="auto"/>
            <w:vAlign w:val="center"/>
          </w:tcPr>
          <w:p w14:paraId="173470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1.《中华人民共和国民办教育促进法》 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 </w:t>
            </w:r>
          </w:p>
          <w:p w14:paraId="1490F4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2.《中华人民共和国民办教育促进法实 施条例》第六十五条 违反本条例规定举办、参与举办民办学校或者在民办学校筹设期内招生的，依照民办教育促进法第六十四条规定给予处罚。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F977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797F0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F5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1.立案责任：发现公民、法人、其他组织违反民办教育促进法实施条例规定举办、参与举办民办学校或者在民办学校筹设期内招生的违法行为，予以审查，决定是否立案。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7.执行责任：依照生效的行政处罚决定，督促当事人停止办学、缴纳罚款。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6DC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14:paraId="10EE442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14:paraId="6AB675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14:paraId="30C4CDF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14:paraId="4E3EB90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5.应当依法移送追究刑事责任而未依法移送有权机关的； </w:t>
            </w:r>
          </w:p>
          <w:p w14:paraId="3E4F8C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14:paraId="6DECAE9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14:paraId="5E0F19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14:paraId="4E090A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14:paraId="3F3FCB3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14:paraId="6EB76A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ED59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14:paraId="1368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BA9A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2584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BE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对违法颁发学位证书、学历证书或者其他学业证书的处罚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02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前款规定以外的任何组织或者个人制造、销售、颁发假冒学位证书、学历证书或者其他学业证书，构成违反治安管理行为的，由公安机关依法给予治安管理处罚；构成犯罪的，依法追究刑事责任。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2.《普通高等学校学生管理规定》（教育部令第41号）第三十七条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被撤销的学历证书、学位证书已注册的，学校应当予以注销并报教育行政部门宣布无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9A68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90A4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DB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1.立案责任：发现学校或其他教育机构涉嫌违反国家有关规定，颁发学历证书或者其他学业证书的行为，经初核审查，决定是否立案。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7.执行责任：依照行政处罚决定，依法执行行政处罚，宣布证书无效，责令收回或者予以没收；有违法所得的，没收违法所得；情节严重的，取消其颁发证书的资格。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2F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38013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D55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581B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9CF8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52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妨碍学校卫生监督员实施卫生监督，且情节严重的处罚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FFC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《学校卫生工作条例》（1990年4月25日国务院批准，1990年6月4日国家教育委员会令第10号、卫生部令第1号发布）第三十六条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CF40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5682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75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1.立案责任：根据卫健部门建议，对拒绝或者妨碍学校卫生监督员依法监督的违法行为，予以审查，决定是否立案。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06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7E8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由卫健部门提出建议，教育部门依法处罚。</w:t>
            </w:r>
          </w:p>
        </w:tc>
      </w:tr>
      <w:tr w14:paraId="0C52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6F41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0DC9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14:paraId="2AB09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对违反《校车安全管理条例》规定、导致发生学生伤亡事故学校及责任人的处罚</w:t>
            </w:r>
          </w:p>
        </w:tc>
        <w:tc>
          <w:tcPr>
            <w:tcW w:w="3118" w:type="dxa"/>
            <w:tcBorders>
              <w:top w:val="single" w:color="000000" w:sz="8" w:space="0"/>
              <w:left w:val="single" w:color="000000" w:sz="8" w:space="0"/>
              <w:bottom w:val="single" w:color="auto" w:sz="4" w:space="0"/>
              <w:right w:val="single" w:color="000000" w:sz="8" w:space="0"/>
            </w:tcBorders>
            <w:shd w:val="clear" w:color="auto" w:fill="auto"/>
            <w:vAlign w:val="center"/>
          </w:tcPr>
          <w:p w14:paraId="3EC3C0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《校车安全管理条例》（中华人民共和国国务院令第617号）第五十五条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8D7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705D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5A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1.立案责任：民办学校涉嫌违反《校车安全管理条例》规定，导致发生学生伤亡事故的，予以审查，决定是否立案。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7.执行责任：依照生效的行政处罚决定，对违法学校执行暂停招生或者吊销办学许可等处罚。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5D1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7D162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3437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749E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28AC8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14:paraId="23B87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对在学校吸烟、饮酒人员的处罚</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14:paraId="08C0F4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14:paraId="77C59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FB9F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6A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1.立案责任：对在学校、幼儿园吸烟、饮酒的违法行为，予以审查，决定是否立案。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6E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6F6809">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76F4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B7F01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CE98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000000" w:sz="8" w:space="0"/>
              <w:right w:val="single" w:color="000000" w:sz="8" w:space="0"/>
            </w:tcBorders>
            <w:shd w:val="clear" w:color="auto" w:fill="auto"/>
            <w:vAlign w:val="center"/>
          </w:tcPr>
          <w:p w14:paraId="32D2A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对密切接触未成年的单位未履行查询义务，或者招用、继续聘用具有相关违法犯罪记录人员的学校、培训机构及其责任人处罚</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14:paraId="1302DD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C458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1590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3F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1.立案责任：发现学校、幼儿园、校外培训机构等密切接触未成年的单位未履行查询义务，或者招用、继续聘用具有相关违法犯罪记录人员的违法行为，予以审查，决定是否立案。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7.执行责任：依照生效的行政处罚决定，督促当事人缴纳罚款，执行停业整顿、吊销许可证照。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5B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B73C1C">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0B6B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66C2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0DD2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B0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对学校办学活动中违规行为的处罚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B06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1.《中华人民共和国教育法》（1995年3月18日主席令第四十五号2015年12月27日第二次修正）第七十五条  违反国家有关规定，举办学校或者其他教育机构的，由教育行政部门或者其他有关行政部门予以撤销；有违法所得的，没收违法所得；对直接负责的主管人员和其他直接责任人员，依法给予处分。</w:t>
            </w:r>
          </w:p>
          <w:p w14:paraId="1539A71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2.《中华人民共和国义务教育法》（2015年4月24日予以修正）第五十五条 学校或者教师在义务教育工作中违反教育法、教师法规定的，依照教育法、教师法的有关规定处罚。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3.《中华人民共和国职业教育法》第三十九条 在职业教育活动中违反教育法规的，应当依照教育法的有关规定给予处罚。《中华人民共和国教育法》第九章法律责任。 </w:t>
            </w:r>
          </w:p>
          <w:p w14:paraId="12B166D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4.《中华人民共和国民办教育促进法》第六十一条 民办学校在教育活动中违反教育法、教师法规定的，依照教育法、教师法的有关规定给予处罚。第六十二条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BB7D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D6AF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E7F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1.立案责任：发现学校涉嫌违反国家有关规定，违规办学的，经初核审查，决定是否立案。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6.送达责任：行政处罚决定书按法律规定的方式送达学校主要负责人。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D1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A037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0D2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508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38A1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B5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对学校管理混乱存在重大安全隐患的处罚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ED1A0">
            <w:pPr>
              <w:pStyle w:val="2"/>
              <w:spacing w:before="0" w:beforeAutospacing="0" w:after="0" w:afterAutospacing="0"/>
              <w:rPr>
                <w:rFonts w:hint="default" w:ascii="仿宋_GB2312" w:hAnsi="仿宋_GB2312" w:eastAsia="仿宋_GB2312" w:cs="仿宋_GB2312"/>
                <w:i w:val="0"/>
                <w:iCs w:val="0"/>
                <w:color w:val="000000"/>
                <w:kern w:val="0"/>
                <w:sz w:val="18"/>
                <w:szCs w:val="18"/>
                <w:u w:val="none"/>
                <w:lang w:val="en"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r>
              <w:rPr>
                <w:rFonts w:hint="eastAsia" w:ascii="仿宋_GB2312" w:hAnsi="仿宋_GB2312" w:eastAsia="仿宋_GB2312" w:cs="仿宋_GB2312"/>
                <w:i w:val="0"/>
                <w:iCs w:val="0"/>
                <w:color w:val="000000"/>
                <w:kern w:val="0"/>
                <w:sz w:val="18"/>
                <w:szCs w:val="18"/>
                <w:u w:val="none"/>
                <w:lang w:val="en" w:eastAsia="zh-CN" w:bidi="ar"/>
              </w:rPr>
              <w:t>《中小学幼儿园安全管理办法》（教育部</w:t>
            </w:r>
            <w:r>
              <w:rPr>
                <w:rFonts w:hint="eastAsia" w:ascii="仿宋_GB2312" w:hAnsi="仿宋_GB2312" w:eastAsia="仿宋_GB2312" w:cs="仿宋_GB2312"/>
                <w:i w:val="0"/>
                <w:iCs w:val="0"/>
                <w:color w:val="000000"/>
                <w:kern w:val="0"/>
                <w:sz w:val="18"/>
                <w:szCs w:val="18"/>
                <w:u w:val="none"/>
                <w:lang w:val="en-US" w:eastAsia="zh-CN" w:bidi="ar"/>
              </w:rPr>
              <w:t>2006年9月1日</w:t>
            </w:r>
            <w:r>
              <w:rPr>
                <w:rFonts w:hint="eastAsia" w:ascii="仿宋_GB2312" w:hAnsi="仿宋_GB2312" w:eastAsia="仿宋_GB2312" w:cs="仿宋_GB2312"/>
                <w:i w:val="0"/>
                <w:iCs w:val="0"/>
                <w:color w:val="000000"/>
                <w:kern w:val="0"/>
                <w:sz w:val="18"/>
                <w:szCs w:val="18"/>
                <w:u w:val="none"/>
                <w:lang w:val="en" w:eastAsia="zh-CN" w:bidi="ar"/>
              </w:rPr>
              <w:t>第</w:t>
            </w:r>
            <w:r>
              <w:rPr>
                <w:rFonts w:hint="eastAsia" w:ascii="仿宋_GB2312" w:hAnsi="仿宋_GB2312" w:eastAsia="仿宋_GB2312" w:cs="仿宋_GB2312"/>
                <w:i w:val="0"/>
                <w:iCs w:val="0"/>
                <w:color w:val="000000"/>
                <w:kern w:val="0"/>
                <w:sz w:val="18"/>
                <w:szCs w:val="18"/>
                <w:u w:val="none"/>
                <w:lang w:val="en-US" w:eastAsia="zh-CN" w:bidi="ar"/>
              </w:rPr>
              <w:t>23号令第六十二条</w:t>
            </w:r>
            <w:r>
              <w:rPr>
                <w:rFonts w:hint="eastAsia" w:ascii="仿宋_GB2312" w:hAnsi="仿宋_GB2312" w:eastAsia="仿宋_GB2312" w:cs="仿宋_GB2312"/>
                <w:i w:val="0"/>
                <w:iCs w:val="0"/>
                <w:color w:val="000000"/>
                <w:kern w:val="0"/>
                <w:sz w:val="18"/>
                <w:szCs w:val="18"/>
                <w:u w:val="none"/>
                <w:lang w:val="en" w:eastAsia="zh-CN" w:bidi="ar"/>
              </w:rPr>
              <w:t>）。</w:t>
            </w:r>
            <w:r>
              <w:rPr>
                <w:rFonts w:hint="eastAsia" w:ascii="仿宋_GB2312" w:hAnsi="仿宋_GB2312" w:eastAsia="仿宋_GB2312" w:cs="仿宋_GB2312"/>
                <w:i w:val="0"/>
                <w:iCs w:val="0"/>
                <w:color w:val="000000"/>
                <w:kern w:val="0"/>
                <w:sz w:val="18"/>
                <w:szCs w:val="18"/>
                <w:u w:val="none"/>
                <w:lang w:val="en-US" w:eastAsia="zh-CN" w:bidi="ar"/>
              </w:rPr>
              <w:t>第六十二条　学校不履行安全管理和安全教育职责，对重大安全隐患未及时采取措施的，有关主管部门应当责令其限期改正；拒不改正或者有下列情形之一的，教育行政部门应当对学校负责人和其他直接责任人员给予行政处分；构成犯罪的，依法追究刑事责任：(一)发生重大安全事故、造成学生和教职工伤亡的；(二)发生事故后未及时采取适当措施、造成严重后果的；(三)瞒报、谎报或者缓报重大事故的；(四)妨碍事故调查或者提供虚假情况的；(五)拒绝或者不配合有关部门依法实施安全监督管理职责的。《中华人民共和国民办教育促进法》及其实施条例另有规定的，依其规定执行。</w:t>
            </w:r>
          </w:p>
          <w:p w14:paraId="352C96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2.《学生伤害事故处理办法》（2002年教育部令第12号）第三十三条  学校管理混乱，存在重大安全隐患的，主管的教育行政部门或者其他有关部门应当责令其限期整顿；对情节严重或者拒不改正的，应当依据法律法规的有关规定，给予相应的行政处罚。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1701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9C4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0B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1.立案阶段责任：发现或者接到举报有相关违法行为时，及时审查，决定是否立案。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2.调查阶段责任：全面、客观、公正地进行调查，收集、调取证据，行政执法人员不得少于两人，调查时出示执法证件，允许当事人辩解陈述。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3.审查阶段责任：对当事人的违法事实、证据、调查取证程序、法律适用、处罚种类和幅度、当事人陈述和申辩理由等方面进行审查，提出处理意见。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4.告知阶段责任：作出处理决定前，书面告知当事人违法事实及其享有的陈述、申辩等权力。</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5.决定阶段责任：根据审理情况决定是否予以行政处罚。依法需要给予行政处罚的，制作行政处罚决定书，载明违法事实和证据、处罚依据和内容、申请行政复议或提起行政诉讼的途径和期限等内容。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6.送达阶段责任：在规定期限内将行政处罚决定书送达当事人。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7.执行阶段责任：监督当事人在决定的期限内履行生效的处罚决定。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58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1.发现违法行为不及时予以处理的；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3.未按法定程序实施行政处罚的；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4.指派不具备行政执法资格的人员实施行政处罚的；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6.违反“罚缴分离”规定，擅自收取罚款的；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7.对当事人进行罚款、没收财物等行政处罚不使用法定单据的；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8.依法应当移送司法机关处理而不移送的；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9.应当依法举行听证而未举行听证或者应当履行法定告知义务而未履行的；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10.接受学校的馈赠的；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11.滥用职权、玩忽职守、徇私舞弊的；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9A9E3A1">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4F99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5C8C582">
            <w:pPr>
              <w:keepNext w:val="0"/>
              <w:keepLines w:val="0"/>
              <w:widowControl/>
              <w:suppressLineNumbers w:val="0"/>
              <w:jc w:val="center"/>
              <w:textAlignment w:val="center"/>
              <w:rPr>
                <w:rFonts w:hint="default" w:ascii="仿宋_GB2312" w:hAnsi="仿宋_GB2312" w:eastAsia="仿宋_GB2312" w:cs="仿宋_GB2312"/>
                <w:i w:val="0"/>
                <w:iCs w:val="0"/>
                <w:color w:val="000000"/>
                <w:sz w:val="13"/>
                <w:szCs w:val="13"/>
                <w:u w:val="none"/>
                <w:lang w:val="en-US"/>
              </w:rPr>
            </w:pPr>
            <w:r>
              <w:rPr>
                <w:rFonts w:hint="eastAsia" w:ascii="仿宋_GB2312" w:hAnsi="宋体" w:eastAsia="仿宋_GB2312" w:cs="仿宋_GB2312"/>
                <w:i w:val="0"/>
                <w:color w:val="000000"/>
                <w:kern w:val="0"/>
                <w:sz w:val="15"/>
                <w:szCs w:val="15"/>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8042445">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行政给付</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ECB56">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学生资助</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31C11">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中华人民共和国教育法》；依据文号：1995年3月18日主席令第39号公布，2015年12月27日根据第十二届全国人民代表大会常务委员会第十八次会议《关于修改&lt;中华人民共和国教育法&gt;的决定》修正，主席令第45号公布；条款号：无。第三十八条：“国家、社会对符合入学条件、家庭经济困难的儿童、少年、青年，提供各种形式的资助。” 。</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075D98B">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D235729">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DBF42">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1.受理阶段责任：一次性告知补正材料、依法受理或不予受理（不予受理的应当告知理由）。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2.审查阶段责任：会同相关部门，组织评审委员会评审、评议。</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3.决定阶段责任：做出审核决定，依法公示。</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4.事后监管阶段责任：开展定期和不定期检查，对隐瞒有关情况、提供虚假材料的，按照有关规定进行处罚。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5.其他违反法律法规政策依据的行为。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1016F">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1.应当受理而不予受理，或者不符合受理条件而受理的；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2.未严格按照条件予以审核的；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3.审核条件把关不严，给单位和个人造成不公正待遇的；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4.未履行公示或者未及时处理相关信息的；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5.向核准单位和个人收取费用的；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6.在核准过程中发生腐败行为的；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7.其他违反法律法规规章文件规定的行为。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0FBD0AB">
            <w:pPr>
              <w:rPr>
                <w:rFonts w:hint="eastAsia" w:ascii="仿宋_GB2312" w:hAnsi="仿宋_GB2312" w:eastAsia="仿宋_GB2312" w:cs="仿宋_GB2312"/>
                <w:i w:val="0"/>
                <w:iCs w:val="0"/>
                <w:color w:val="000000"/>
                <w:sz w:val="13"/>
                <w:szCs w:val="13"/>
                <w:u w:val="none"/>
              </w:rPr>
            </w:pPr>
          </w:p>
        </w:tc>
      </w:tr>
      <w:tr w14:paraId="4E6C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F587A13">
            <w:pPr>
              <w:keepNext w:val="0"/>
              <w:keepLines w:val="0"/>
              <w:widowControl/>
              <w:suppressLineNumbers w:val="0"/>
              <w:jc w:val="center"/>
              <w:textAlignment w:val="center"/>
              <w:rPr>
                <w:rFonts w:hint="default"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1BB48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64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裁判员技术等级称号授予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46D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1.《中华人民共和国体育法》（2016）第四十八条  国家实行体育运动水平等级、教练员职称等级和裁判员技术等级制度。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2.《体育竞赛裁判员管理办法》（国家体育总局令〔2016〕21号）第八条 承接省、自治区、直辖市政府体育主管部门一级裁判员技术等级认证工作职能的省级单项协会，可负责本地区相应运动项目一级（含）以下裁判员的技术等级认证等管理工作。承接地（市）、县级政府体育主管部门二、三级裁判员技术等级认证工作职能的同级地方单项协会，可负责相应运动项目二级、三级裁判员的技术等级认证等管理工作。 第九条 地方有关单项协会组织不健全的，应由相应的地方政府体育主管部门按照本办法的各项规定负责本地区相应项目的裁判员的有关监督管理工作。  </w:t>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A0B80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1AB0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2B4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1.受理责任:公示依法应当提交的材料;一次性告知补正材料;依法受理或不予受理材料。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2.审查责任:审核有关材料，符合要求的，应当通知申请人。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3.决定责任:做出申请人是否通过确认的决定；不符合要求的，应当书面通知申请人。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4.送达责任:通过确认的，并报主管部门，颁发认定证书。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5.事后监管责任:对获得证书的个人进行年度注册。</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1FD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B2D26B">
            <w:pPr>
              <w:keepNext w:val="0"/>
              <w:keepLines w:val="0"/>
              <w:widowControl/>
              <w:suppressLineNumbers w:val="0"/>
              <w:jc w:val="left"/>
              <w:textAlignment w:val="center"/>
              <w:rPr>
                <w:rFonts w:hint="eastAsia" w:ascii="仿宋_GB2312" w:hAnsi="宋体" w:eastAsia="仿宋_GB2312" w:cs="仿宋_GB2312"/>
                <w:i w:val="0"/>
                <w:color w:val="000000"/>
                <w:kern w:val="0"/>
                <w:sz w:val="18"/>
                <w:szCs w:val="18"/>
                <w:u w:val="none"/>
                <w:lang w:val="en-US" w:eastAsia="zh-CN" w:bidi="ar"/>
              </w:rPr>
            </w:pPr>
          </w:p>
        </w:tc>
      </w:tr>
      <w:tr w14:paraId="5266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407FF38">
            <w:pPr>
              <w:keepNext w:val="0"/>
              <w:keepLines w:val="0"/>
              <w:widowControl/>
              <w:suppressLineNumbers w:val="0"/>
              <w:jc w:val="center"/>
              <w:textAlignment w:val="center"/>
              <w:rPr>
                <w:rFonts w:hint="default"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B4F6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0E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社会体育指导员审批</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367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1.《中华人民共和国体育法》（2016）第十九条  国家实行社会体育指导员制度。社会体育指导员对全民健身活动进行指导。社会体育指导员管理办法由国务院体育行政部门规定。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2.《社会体育指导员技术等级制度》（2011）第十条 各级社会体育指导员的批准授予权限为：三级社会体育指导员由县、区体育行政部门批准授予；二级社会体育指导员由地、市体育行政部门批准授予；一级社会体育指导员由省、自治区、直辖市体育行政部门批准授予；国家级社会体育指导员由国家体委批准授予。</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3.《全民健身条例》第三十一条　国家加强社会体育指导人员队伍建设，对全民健身活动进行科学指导。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国家对以健身指导为职业的社会体育指导人员实行职业资格证书制度。以对高危险性体育项目进行健身指导为职业的社会体育指导人员，应当依照国家有关规定取得职业资格证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4.《社会体育指导员管理办法》第十九条 县级体育主管部门或委托的组织是社会体育指导员注册机构，免费办理社会体育指导员的登记注册、工作注册和迁移注册。社会体育指导员注册通过国家体育总局社会体育指导员信息管理系统进行。</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91637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2C52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146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1.受理责任:公示依法应当提交的材料;一次性告知补正材料;依法受理或不予受理材料。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2.审查责任:审核有关材料，符合要求的，应当通知申请人。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3.决定责任:做出申请人是否通过确认的决定；不符合要求的，应当书面通知申请人。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4.送达责任:通过确认的，并报省相关运动协会、主管部门，颁发认定证书。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5.事后监管责任:对获得证书的个人进行年度注册。</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33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81084E8">
            <w:pPr>
              <w:keepNext w:val="0"/>
              <w:keepLines w:val="0"/>
              <w:widowControl/>
              <w:suppressLineNumbers w:val="0"/>
              <w:jc w:val="left"/>
              <w:textAlignment w:val="center"/>
              <w:rPr>
                <w:rFonts w:hint="eastAsia" w:ascii="仿宋_GB2312" w:hAnsi="宋体" w:eastAsia="仿宋_GB2312" w:cs="仿宋_GB2312"/>
                <w:i w:val="0"/>
                <w:color w:val="000000"/>
                <w:kern w:val="0"/>
                <w:sz w:val="18"/>
                <w:szCs w:val="18"/>
                <w:u w:val="none"/>
                <w:lang w:val="en-US" w:eastAsia="zh-CN" w:bidi="ar"/>
              </w:rPr>
            </w:pPr>
          </w:p>
        </w:tc>
      </w:tr>
      <w:tr w14:paraId="3645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C26683">
            <w:pPr>
              <w:keepNext w:val="0"/>
              <w:keepLines w:val="0"/>
              <w:widowControl/>
              <w:suppressLineNumbers w:val="0"/>
              <w:jc w:val="center"/>
              <w:textAlignment w:val="center"/>
              <w:rPr>
                <w:rFonts w:hint="default"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B2D2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930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运动员技术等级称号授予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4DA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1.《运动员技术等级管理办法》第十条   各省级体育行政部门根据实际情况，可以将二级运动员、三级运动员审批权授予本行政区域内地市级体育行政部门，可以将三级运动员审批权授予本行政区域内县级体育行政部门。</w:t>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714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2BDDF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2C0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1.受理责任:公示依法应当提交的材料;一次性告知补正材料;依法受理或不予受理材料。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2.审查责任:审核有关材料，符合要求的，应当通知申请人。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3.决定责任:申请人材料报省青少处确认后，资料上传总局专用网站，不符合要求的，通知申请人。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4.送达责任:通过确认的，申请人在总局网站申请邮寄证书。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5.事后监管责任:终身有效。</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F1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ECA0E1A">
            <w:pPr>
              <w:keepNext w:val="0"/>
              <w:keepLines w:val="0"/>
              <w:widowControl/>
              <w:suppressLineNumbers w:val="0"/>
              <w:jc w:val="left"/>
              <w:textAlignment w:val="center"/>
              <w:rPr>
                <w:rFonts w:hint="eastAsia" w:ascii="仿宋_GB2312" w:hAnsi="宋体" w:eastAsia="仿宋_GB2312" w:cs="仿宋_GB2312"/>
                <w:i w:val="0"/>
                <w:color w:val="000000"/>
                <w:kern w:val="0"/>
                <w:sz w:val="18"/>
                <w:szCs w:val="18"/>
                <w:u w:val="none"/>
                <w:lang w:val="en-US" w:eastAsia="zh-CN" w:bidi="ar"/>
              </w:rPr>
            </w:pPr>
          </w:p>
        </w:tc>
      </w:tr>
      <w:tr w14:paraId="062D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24F4222">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黑体" w:hAnsi="宋体" w:eastAsia="黑体" w:cs="黑体"/>
                <w:i w:val="0"/>
                <w:color w:val="000000"/>
                <w:kern w:val="0"/>
                <w:sz w:val="20"/>
                <w:szCs w:val="20"/>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37AE1C">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B1B9D">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教师资格定期注册</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5319D">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中小学教师资格定期注册暂行办法》（教师〔2013〕9号）第六条：“国务院教育行政部门主管教师资格定期注册工作。县级以上地方教育行政部门负责本地教师资格定期注册的组织、管理、监督和实施。”第十二条：“教师资格定期注册须由本人申请，所在学校集体办理，按照人事隶属关系报县级以上教育行政部门审核注册。”</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27122A6">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D3DD11">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10D63">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1.受理责任：按照属地管理原则，县级教育行政部门受理教师定期注册申请。</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2.审核责任：教育行政部门严格按照定期注册标准对学校提交的材料进行审核，提出审核意见；</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3.注册责任：通过注册的，发放定期注册标签；</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4.事后监管责任：对注册情况进行监督检查，根据检查情况作出暂缓注册或注册不合格的决定。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77627">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1.对不符合教师定期注册条件者准予定期注册的；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2.对符合教师定期注册条件者不予定期注册的。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2A47210">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县级注册，市级汇总上报。</w:t>
            </w:r>
          </w:p>
        </w:tc>
      </w:tr>
      <w:tr w14:paraId="45D6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1762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A1C3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9A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trike w:val="0"/>
                <w:dstrike w:val="0"/>
                <w:color w:val="000000" w:themeColor="text1"/>
                <w:kern w:val="0"/>
                <w:sz w:val="18"/>
                <w:szCs w:val="18"/>
                <w:u w:val="none"/>
                <w:lang w:val="en-US" w:eastAsia="zh-CN"/>
                <w14:textFill>
                  <w14:solidFill>
                    <w14:schemeClr w14:val="tx1"/>
                  </w14:solidFill>
                </w14:textFill>
              </w:rPr>
              <w:t>幼儿园等级评估认定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D13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1.《国务院办公厅转发教育部等部门（单位）关于幼儿教育改革与发展指导意见的通知》（国办发〔2003〕13号）第十六条。</w:t>
            </w:r>
          </w:p>
          <w:p w14:paraId="2A139D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2.《河北省教育厅关于印发&lt;河北省城市幼儿园分类评定标准（试行）&gt;、&lt;河北省农村幼儿园分类评定标准（试行）&gt;的通知》。</w:t>
            </w:r>
          </w:p>
          <w:p w14:paraId="59CEC5E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14:paraId="037C3C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10F5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D0CE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3D81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14:paraId="7E9B0D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2.审查责任：县（区）教育行政部门组织评估组到现场进行复评，并作出评估结论报市教育局备案；市教育局组织评估组到现场对市级示范园和一类园进行评估认定。</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28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3DCA5C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82B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886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9C2F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DC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民办学校办学水平和教育质量评估的确认</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889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《中华人民共和国民办教育促进法实施条例》（2004年2月25日国务院令第399号）第三十二条第一款 教育行政部门、劳动和社会保障行政部门应当加强对民办学校的日常监督，定期组织和委托社会中介组织评估民办学校办学水平和教育质量，并鼓励和支持民办学校开展教育教学研究工作，促进民办学校提高教育教学质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02B2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97CD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CE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1.建立健全民办教育教学专项督导制度，对政府履行教育工作相关职责进行督导，对学校教育教学工作进行督导，履行监督责任。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2.审查责任:审核县区教育局对民办学校办学水平和教育质量评估的有关材料，组成评估组对上报的进行评估确认。</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3.决定责任:做出确认的决定；将结果进行公示。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58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2BCD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4.其他滥用职权、徇私舞弊的。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1E0C14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555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5D70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0BFB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3F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普通话水平等级认定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460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1.《中华人民共和国国家通用语言文字法》第十九条 凡以普通话作为工作语言的岗位，其工作人员应当具备说普通话的能力。以普通话作为工作语言的播音员、节目主持人和影视话剧演员、教师、国家机关工作人员的普通话水平，应当分别达到国家规定的等级标准；对尚未达到国家规定的普通话等级标准的，分别情况进行培训。 2.河北省实施《中华人民共和国国家通用语言文字法》办法第十条 1954年1月1日以后出生的下列人员的普通话水平，应当根据国家行业主管部门的规定，分别达到以下等级标准：（一）国家机关、社会团体、事业单位工作人员为三级甲等以上，其中省、设区的市、市辖区的国家机关、社会团体、事业单位工作人员为二级乙等以上；（二）幼儿园、学校及其他教育机构的工作人员为三级甲等以上，其中教师及管理人员为二级乙等以上，汉语文教师为二级甲等以上，语音教师为一级乙等以上；（三）高等学校、中等职业学校的学生为二级乙等以上，其中中文、外语、文艺、传媒、旅游等与口语表达密切相关专业的学生为二级甲等以上；（四）广播电台和电视台的播音员、节目主持人及影视话剧演员为一级乙等以上，其中省级广播电台和电视台的播音员、节目主持人为一级甲等；（五）公共服务行业的广播员、解说员、话务员、导游员等特殊岗位人员为二级甲等以上，其他直接面向公众服务的工作人员为三级甲等以上。前款规定的人员经普通话水平测试尚未达到相应等级标准的，应当分别情况对其进行培训。第一款第（一）、（二）、（四）、（五）项规定的岗位，新录用、聘用的工作人员，应当达到相应的普通话等级水平。 3.《普通话水平测试管理规定》（教育部令条16号）第十九条 测试成绩由执行测试的测试机构认定。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B111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013D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15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1.受理责任：发布测试报名通知，由参加测试人员通过国家普通话水平测试在线报名系统报名，市语委办对测试人员提交的报名信息进行审核。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2.测试责任：市语委办组织测试，将将测试结果报省语言文字培训测试中心。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3.发证责任：测试成绩合格人员，由省语言文字培训测试中心制作普通话水平测试证书，由市语委办送达考生。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1A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因不履行或不正确履行行政职责，有下列情形的，语言文字工作主管部门及其工作人员应承担相应责任：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1.不依法受理测试申请的；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2.国家通用语言文字测试工作人员违反测试规定的；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3.国家通用语言文字测试工作人员弄虚作假或者索取、收受他人财物的；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A0D97C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947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AC4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0D5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对发展教育事业做出突出贡献的奖励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4FEA">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3"/>
                <w:szCs w:val="13"/>
                <w:u w:val="none"/>
                <w:lang w:val="en-US" w:eastAsia="zh-CN" w:bidi="ar"/>
              </w:rPr>
              <w:t>1.《中华人民共和国教师法》（1993年10月31日主席令第15号公布，根据2009年8月27日中华人民共和国主席令第18号《全国人民代表大会常务委员会关于修改部分法律的决定》修正）第三十三条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2.《中华人民共和国职业教育法》（1996年5月15日主席令第69号公布）第十条 国家采取措施，大力发展技工教育，全面提高产业工人素质。　　国家采取措施，支持举办面向农村的职业教育，组织开展农业技能培训、返乡创业就业培训和职业技能培训，培养高素质乡村振兴人才。国家采取措施，扶持革命老区、民族地区、边远地区、欠发达地区职业教育的发展。　　国家采取措施，组织各类转岗、再就业、失业人员以及特殊人群等接受各种形式的职业教育，扶持残疾人职业教育的发展。国家保障妇女平等接受职业教育的权利。</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3.《幼儿园管理条例》（1989年9月11日国家教育委员会令第4号公布）第二十六条 凡具备下列条件之一的单位或者个人，由教育行政部门和有关部门予以奖励：(一)改善幼儿园的办园条件成绩显著的；(二)保育、教育工作成绩显著的；(三)幼儿园管理工作成绩显著的。</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4.《中华人民共和国教育法》（1995年3月18日主席令第39号公布，2015年12月27日根据第十二届全国人民代表大会常务委员会第十八次会议《关于修改&lt;中华人民共和国教育法&gt;的决定》修正，主席令第45号公布）第十三条 国家对发展教育事业做出突出贡献的组织和个人，给予奖励。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5.《中小学校长培训规定》（1999年12月30日教育部令第8号公布，2010年12月13日根据《教育部关于修改和废止部分规章的决定》修正，教育部令第30号公布）第十七条 各级人民政府教育行政部门应当把中小学校长参加培训的情况纳入教育督导的重要内容。对培训工作成绩突出的单位和个人，予以表彰和奖励。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6.《中小学教师继续教育规定》（1999年9月13日教育部令第7号公布）第十九条 各级人民政府教育行政部门要对中小学教师继续教育工作成绩优异的单位和个人，予以表彰和奖励。；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7.《小学管理规程》（1996年3月9日国家教育委员会令第26号公布，2010年12月13日根据《教育部关于修改和废止部分规章的决定》修正，教育部令第30号公布）第三十六条 小学要加强教师队伍管理，按国家有关规定实行教师资格、职务、聘任制度，建立、健全业务考核档案。要加强教师思想政治教育、职业道德教育，树立敬业精神。对认真履行职责的优秀教师应予奖励。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10DE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DD3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1.制定方案责任：经市评比达标表彰工作协调小组办公室同意，科学制定表彰方案。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2.组织推荐责任：严格按照表彰方案规定的条件、程序，组织推荐工作，对推荐对象进行初审。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3.审核公示责任：对符合条件的推荐对象进行审核，并报提请市教育工作领导小组研究审定，并进行公示。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4.表彰责任：按照程序报请市政府研究决定，以市政府名义表彰。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6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5FF59BD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05B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39F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3AA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7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市级“三好学生”“优秀学生干部”“先进班集体”表彰奖励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D0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《中共中央办公厅国务院办公厅关于适应新形势进一步加强和改进中小学德育工作的意见（中办发〔2000〕28号）第十六条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D399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8805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A1AB">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制定方案责任：印发市级三好学生、优秀学生干部、先进班集体评选通知。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2.组织推荐责任：由各县区教育部门、各市直学校严格按照通知规定的条件、程序，组织推荐工作并进行公示。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3.审核公示责任：对符合条件的推荐对象进行审核并进行公示。</w:t>
            </w:r>
          </w:p>
          <w:p w14:paraId="094F69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4.表彰责任：审核合格后授予市级“三好学生”“优秀学生干部”“先进班集体”证书。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5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003987D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E93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F50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BD5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对学校思想政治教育先进集体、先进个人等表彰（推荐报省）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97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1.《中小学德育工作指南》（教基〔2017〕8号）第五条 </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2.《中小学德育工作规程》（1998年3月16日国家教委公布，根据2010年12月13日教育部令第30号修正）第三十二条、第三十三条。</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3.《中共中央办公厅国务院办公厅关于适应新形势进一步加强和改进中小学德育工作的意见》；依据文号：中办发〔2000〕28号；条款号：第十六条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4884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44D7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7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1.制定方案责任：转发省教育厅文件。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2.组织推荐责任：对各县区教育部门和各市直学校推荐拟报省对象进行材料审核。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3.审核公示责任：对符合条件的推荐报省对象进行公示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4.表彰责任：省教育厅进行表彰，并印发证书。</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14:paraId="63BB6C0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F6E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0CCD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AF44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E7B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对经营高危险性体育项目办理许可检查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17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《经营高危险性体育项目许可管理办法》(2013年国家体育总局令第17号) 第十八条 上级体育主管部门应当加强对下级体育主管部门实施行政许可的监督检查，及时纠正行政许可实施中的违法行为。县级以上地方人民政府体育主管部门应当对经营者从事行政许可事项的活动实施有效监督。监督检查不得妨碍被许可人的正常经营。第十九条 县级以上地方人民政府体育主管部门对经营高危险性体育项目进行检查时，体育执法人员人数不得少于两人，并出示有效的行政执法证件。未出示有效证件的，经营者有权拒绝检查。第二十条 体育执法人员应当将监督检查的时间、地点、内容、发现的问题及其处理情况做出书面记录，并建立执法档案，将各项检查记录和处罚决定存档。第二十一条 经营者应当将许可证、安全生产岗位责任制、安全操作规程、体育设施、设备、器材的使用说明及安全检查等制度、社会体育指导人员和救助人员名录及照片张贴于经营场所的醒目位置。第二十二条 经营者应当就高危险性体育项目可能危及消费者安全的事项和对参与者年龄、身体、技术的特殊要求，在经营场所中做出真实说明和明确警示，并采取措施防止危害发生。第二十三条 经营者应当按照相关规定做好体育设施、设备、器材的维护保养及定期检测，保证其能够安全、正常使用。第二十四条 经营者应当保证经营期间具有不低于规定数量的社会体育指导人员和救助人员。社会体育指导人员和救助人员应当持证上岗，并佩戴能标明其身份的醒目标识。第二十五条 经营者对体育执法人员依法履行监督检查职责，应当予以配合，不得拒绝、阻挠。</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38F5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8F91F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29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1.检查阶段：组织定期或者不定期的监督检查。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2.处置阶段：在依法履行职责过程中，对违反法律法规规章的行为及时采取措施予以责令改正或查处。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3.信息公开阶段：依法公开相关检查结果信息。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939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61BF3D4">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303D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F284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F8AA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7F6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对高危险性体育项目经营者取得许可证后，不再符合规定条件的是否仍经营该体育项目检查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DC4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《经营高危险性体育项目许可管理办法》(2013年国家体育总局令第17号) 第十八条 上级体育主管部门应当加强对下级体育主管部门实施行政许可的监督检查，及时纠正行政许可实施中的违法行为。县级以上地方人民政府体育主管部门应当对经营者从事行政许可事项的活动实施有效监督。监督检查不得妨碍被许可人的正常经营。第十九条 县级以上地方人民政府体育主管部门对经营高危险性体育项目进行检查时，体育执法人员人数不得少于两人，并出示有效的行政执法证件。未出示有效证件的，经营者有权拒绝检查。第二十条 体育执法人员应当将监督检查的时间、地点、内容、发现的问题及其处理情况做出书面记录，并建立执法档案，将各项检查记录和处罚决定存档。</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24EB8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D6B5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99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1.检查阶段：组织定期或者不定期的监督检查。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2.处置阶段：在依法履行职责过程中，对违反法律法规规章的行为及时采取措施予以责令改正或查处。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3.信息公开阶段：依法公开相关检查结果信息。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7D1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369E288">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19FC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B054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4F2A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1E5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对社会体育指导员资格的检查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D4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1.《河北省全民健身活动办法》（2001年12月21日省政府令第19号发布）第二十一条 体育行政部门负责对社会体育指导员进行指导、监督和管理。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2.《社会体育指导员管理办法（2011）》第五条 国家体育总局主管全国的社会体育指导员工作。县级以上地方体育主管部门负责本行政区域内社会体育指导员工作。各级体育主管部门应当将社会体育指导员工作纳入体育工作规划，列入工作考核评价体系，为社会体育指导员开展志愿服务提供保障，依法对社会体育指导员工作进行管理、指导、监督。社会体育指导员由其开展志愿服务所在地的县级体育主管部门实行属地管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第四十一条 提供虚假材料获得社会体育指导员技术等级称号的人员，由批准授予的体育主管部门或经批准的协会撤销其社会体育指导员技术等级称号。第四十二条 社会体育指导员在开展志愿服务时有宣扬封建迷信和其他不文明、不健康的行为，造成不良影响和后果的，由其开展志愿服务所在地的县级体育主管部门或有关组织、单位予以批评教育，责令改正；情节严重、影响恶劣的，撤销其社会体育指导员技术等级称号；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75866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7829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0D9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1.检查阶段：组织定期或者不定期的监督检查。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2.处置阶段：在依法履行职责过程中，对违反法律法规规章的行为及时采取措施予以责令改正或查处。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3.信息公开阶段：依法公开相关检查结果信息。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DE7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C1EAC8">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246C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DAC4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896D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79F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对体育赛事活动检查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6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国家体育总局《体育赛事活动管理办法》（2022年12月22日）第三条　县级以上地方人民政府体育行政部门（以下简称地方体育行政部门）负责所辖区域内体育赛事活动的监管。第十七条 因特殊原因需要变更申请材料或取消高危险性体育赛事活动的，体育赛事活动组织者应当在体育赛事活动开始前向作出行政许可决定的地方体育行政部门申请办理变更或取消手续。地方体育行政部门应当进行审查，根据情况作出新的许可决定或者撤销原许可决定。第十八条 上级体育行政部门应当加强对下级体育行政部门实施行政许可的监督检查，及时纠正行政许可实施中的不当和违法行为。第四十七条　体育行政部门应当建立健全体育赛事活动监管工作机制，对赛事活动场地实施现场检查，查阅、复制有关合同、票据、账簿，检查赛事活动组织方案、安全应急预案等材料。体育行政部门及其工作人员应当对履行职责中知悉的商业秘密和个人隐私严格保密，不得泄露或者非法向他人提供。体育行政部门应当综合运用多种监管手段，充分发挥“互联网+监管”的功能，建立赛事活动报告制度，加强对所辖区域内体育赛事活动的信息收集工作，加快实现各有关部门、各层级和各领域监管信息共享和统一应用，实现综合监管、智慧监管、动态监管。第四十八条　体育行政部门对体育赛事活动举办前或举办中发现涉嫌不符合体育赛事活动条件、标准、规则等情形的，存在重大安全隐患的，或收到有关单位、个人提出相关建议、投诉、举报的，应当及时予以处理，提出整改建议；属于其他部门职责范围的，应当及时移交并积极配合协助处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5DDB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FA414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C5C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1.检查阶段：组织定期或者不定期的监督检查。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2.处置阶段：在依法履行职责过程中，对违反法律法规规章的行为及时采取措施予以责令改正或查处。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3.信息公开阶段：依法公开相关检查结果信息。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75C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1.对符合受理条件的行政认定申请不予受理的；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2.未严格按照相关政策、法律、法规履行审查义务，对应当予以认定的不予认定，或者对不应认定的予以认定；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3.不依法履行监督职责或者监督不力；</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4.工作人员滥用职权、徇私舞弊、玩忽职守的；工作人员索贿、受贿，谋取不正当利益的；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580F8C8">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5E06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205A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28C8F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B49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对举办健身气功活动的行政检查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9F5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《健身气功管理办法》（国家体育总局第6号令）第十一条、第二十七条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57BB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618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7A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1.检查责任：对举办健身气功活动组织监督检查。</w:t>
            </w:r>
          </w:p>
          <w:p w14:paraId="241ADD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2.处置责任：对监督检查发现的问题，责令限期整改、依法实施处罚、依法撤销许可证书。</w:t>
            </w:r>
          </w:p>
          <w:p w14:paraId="02643F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3.移送责任：及时予以公告，对构成违法犯罪的移交司法机关。</w:t>
            </w:r>
          </w:p>
          <w:p w14:paraId="50374D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4.事后监管责任：对监督检查发现的问题，整改完成后，对整改情况进行核查。</w:t>
            </w:r>
          </w:p>
          <w:p w14:paraId="035BD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289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B17A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1.不按照法定职责和法定程序进行检查的。</w:t>
            </w:r>
          </w:p>
          <w:p w14:paraId="206CE3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2.不对违法违规问题组织监督检查的。</w:t>
            </w:r>
          </w:p>
          <w:p w14:paraId="792458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3.对在检查中发现的问题，不依法处置。</w:t>
            </w:r>
          </w:p>
          <w:p w14:paraId="393BC3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4.不依法及时公开检查情况的。</w:t>
            </w:r>
          </w:p>
          <w:p w14:paraId="21CCAE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5.工作人员滥用职权、玩忽职守、徇私舞弊的。</w:t>
            </w:r>
          </w:p>
          <w:p w14:paraId="25A1F4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A08FD47">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76B8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705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1C4C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3B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对学校体育、卫生、艺术、国防教育工作和校外活动场所的检查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BD0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1.《学校体育工作条例》（1990年2月20日国务院批准，1990年3月12日国家教育委员会令第8号、国家体育运动委员会令第11号发布，根据2017年3月1日《国务院关于修改和废止部分行政法规的决定》修订）第二十三条 各级教育行政部门应当健全学校体育管理机构，加强对学校体育工作的指导和检查。学校体育工作应当作为考核学校工作的一项基本内容。普通中小学校的体育工作应当列入督导计划。</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2.《学校卫生工作条例》（1990年6月4日国家教委令第10号发布施行）第四条 教育行政部门负责学校卫生工作的行政管理。卫生行政部门负责对学校卫生工作的监督指导。</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5AA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8C30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94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1.检查责任：对全市学校体育、卫生、艺术、国防教育工作和校外活动场所进行监督检查。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4.事后监管责任：对监督检查发现的问题，相关学校整改完成后，对整改情况进行核查。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DF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1.不对全市学校体育、卫生、艺术、国防教育工作和校外活动场所进行监督检查；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4.对监督检查发现的问题，相关学校整改完成后，不对整改情况进行核查；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ABE7712">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4BDC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412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5A2D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270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对各级中小学、幼儿园师德师风建设工作检查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762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教育部关于印发《中小学教师违反职业道德行为处理办法（2018年修订》的通知（教师〔2018〕18号）第五条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976D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D929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61B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1检查责任：根据管理权限对教师违反职业道德行为进行监督检查。</w:t>
            </w:r>
          </w:p>
          <w:p w14:paraId="12FBF8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2.对监督检查发现的问题，责令限期整改，依法作出处理决定。</w:t>
            </w:r>
          </w:p>
          <w:p w14:paraId="5F90036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3.事后管理责任：对监督检查发现的问题，学校和教师整改完成后，对整改情况组织进行核查。</w:t>
            </w:r>
          </w:p>
          <w:p w14:paraId="4D5642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29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5202E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4A1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9AF0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D27F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44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教育经费监督管理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361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《中华人民共和国教育法》（1995年3月18日主席令第四十五号2015年12月27日第二次修订）第六十三条  各级人民政府及其教育行政部门应当加强对学校及其他教育机构教育经费的监督管理，提高教育投资效益。</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1286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7AB9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8F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1.检查责任：对本辖区内教育机构及其工作情况组织监督检查。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2.移送责任：对构成违法犯罪的移交司法机关。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3.事后管理责任：对监督检查发现的问题，教育机构整改完成后，对整改情况组织进行核查。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23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反国家有关规定，不按照预算核拨教育经费的，由同级人民政府限期核拨;情节严重的，对直接负责的主管人员和其他直接责任人员，依法给予处分。违反国家财政制度、财务制度，挪用、克扣教育经费的，由上级机关责令限期归还被挪用、克扣的经费，并对直接负责的主管人员和其他直接责任人员，依法给予处分;构成犯罪的，依法追究刑事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3C8424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D0C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E32D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DC69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02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学校安全工作（含食品卫生安全）监管</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1F7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1.《中小学幼儿园安全管理办法》第七条 教育行政部门对学校安全工作履行下列职责：（一）全面掌握学校安全工作状况，制定学校安全工作考核目标；（二）建立安全工作责任制和事故责任追究制；（三）及时了解学校安全教育情况；（四）制定校园安全的应急预案；（五）协调政府其他相关职能部门共同做好学校安全管理工作。</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2.《河北省学校安全管理规定》第八条 县级以上人民政府教育行政部门应当对学校安全工作履行下列职责：（一）制定学校安全工作考核标准和办法；（二）建立安全工作责任制和事故责任追究制；（三）指导学校安全教育工作；（四）协调政府有关部门共同做好学校安全管理工作；（五）指导、监督下级教育行政部门和学校制定学校安全应急预案；（六）配合当地人民政府指导学校妥善处理学生伤害事故。教育督导机构应当组织学校安全工作的专项督导。</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3.《学校食堂与学生集体用餐卫生管理规定》第三条 学校食堂与学生集体用餐的卫生管理必须坚持预防为主的工作方针，实行卫生行政部门监督指导、教育行政部门管理督查、学校具体实施的工作原则。</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55D1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9E9E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C5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1.检查责任：建立健全学校安全工作（学校食品卫生安全）监督检查制度，履行监督责任，全面、客观、公正地对学校安全工作进行监督检查。</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2.其他法律法规规章文件规定应履行的责任。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C8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FF"/>
                <w:sz w:val="18"/>
                <w:szCs w:val="18"/>
                <w:u w:val="none"/>
              </w:rPr>
            </w:pPr>
            <w:r>
              <w:rPr>
                <w:rFonts w:hint="eastAsia" w:ascii="仿宋_GB2312" w:hAnsi="仿宋_GB2312" w:eastAsia="仿宋_GB2312" w:cs="仿宋_GB2312"/>
                <w:i w:val="0"/>
                <w:iCs w:val="0"/>
                <w:color w:val="0000FF"/>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1.监督检查把关不严，给学校和个人造成损失，产生严重后果的；</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2.在考核过程中，工作人员滥用职权、玩忽职守的；</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3.在考核过程中发生腐败行为的；</w:t>
            </w:r>
            <w:r>
              <w:rPr>
                <w:rFonts w:hint="eastAsia" w:ascii="仿宋_GB2312" w:hAnsi="仿宋_GB2312" w:eastAsia="仿宋_GB2312" w:cs="仿宋_GB2312"/>
                <w:i w:val="0"/>
                <w:iCs w:val="0"/>
                <w:color w:val="0000FF"/>
                <w:kern w:val="0"/>
                <w:sz w:val="18"/>
                <w:szCs w:val="18"/>
                <w:u w:val="none"/>
                <w:lang w:val="en-US" w:eastAsia="zh-CN" w:bidi="ar"/>
              </w:rPr>
              <w:br w:type="textWrapping"/>
            </w:r>
            <w:r>
              <w:rPr>
                <w:rFonts w:hint="eastAsia" w:ascii="仿宋_GB2312" w:hAnsi="仿宋_GB2312" w:eastAsia="仿宋_GB2312" w:cs="仿宋_GB2312"/>
                <w:i w:val="0"/>
                <w:iCs w:val="0"/>
                <w:color w:val="0000FF"/>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33C7D8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133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DA23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38B5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60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对学校语言文字工作督导检查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BE8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1.《语言文字工作督导评估暂行办法》全文。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2.《中华人民共和国国家通用语言文字法》全文。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CCB7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780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10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1.监督责任：对全市教师语言文字工作进行监督、检查、评估；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2.处置责任：对监督检查评估发现的问题，责令有关单位限期整改；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4.事后管理责任：对监督检查发现的问题，监督机构整改完成后，对整改情况进行核查；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9266B">
            <w:pPr>
              <w:keepNext w:val="0"/>
              <w:keepLines w:val="0"/>
              <w:pageBreakBefore w:val="0"/>
              <w:widowControl/>
              <w:suppressLineNumbers w:val="0"/>
              <w:kinsoku/>
              <w:wordWrap/>
              <w:overflowPunct/>
              <w:topLinePunct w:val="0"/>
              <w:autoSpaceDE/>
              <w:autoSpaceDN/>
              <w:bidi w:val="0"/>
              <w:adjustRightInd/>
              <w:snapToGrid/>
              <w:spacing w:after="22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0FE1DE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309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1EE3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944D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EC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对中小学教师继续教育工作的检查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DD8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《中小学教师继续教育规定》（教育部令第7号）第十一条第二款 市（地、州、盟）、县（区、市、旗）人民政府教育行政部门在省级人民政府教育行政部门指导下，负责管理本地区中小学教师继续教育工作。</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F709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425B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69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1.检查责任：根据管理权限对学校教师继续教育工作况进行监督检查。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683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1.不按管理权限对学校继续教育工作组织监督检查；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F268B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621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8264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AC58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5D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对中小学课程开设情况检查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E9C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1.教育部关于印发《义务教育课程设置实验方案》的通知教基[2001]28号。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2.教育部关于印发《普通高中课程方案（实验）》和语文等十五个学科课程标准（实验）的通知教基〔2003〕6号。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3.《河北省普通高中课程改革实施方案》2009年6月。</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4.《河北省义务教育实验课程实施计划（试行）》2011年。</w:t>
            </w:r>
          </w:p>
          <w:p w14:paraId="2BEACC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5.《普通高中课程方案》（（2017年版2020年修订）。</w:t>
            </w:r>
          </w:p>
          <w:p w14:paraId="5842DC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6.《义务教育课程方案和课程标准(2022年版)》。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4496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93E3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D3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1.检查责任：监督检查中小学课程开设情况。</w:t>
            </w:r>
          </w:p>
          <w:p w14:paraId="00382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2.其他责任：法律法规规章等规定应履行的责任。</w:t>
            </w:r>
          </w:p>
          <w:p w14:paraId="2532C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74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14:paraId="0A708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1.不依法履行监督职责或者监督不力，造成严重后果的；</w:t>
            </w:r>
          </w:p>
          <w:p w14:paraId="062FE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E2C041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45D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EF6B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5DE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E7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民办学校招生简章和广告备案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AFF1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1.《中华人民共和国民办教育促进法》第四十二条 民办学校的招生简章和广告，应当报审批机关备案。</w:t>
            </w:r>
          </w:p>
          <w:p w14:paraId="00EBE7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2.《河北省民办教育条例》第三十一条 民办教育机构的招生简章和广告，须经审批机关审查后方可发布。广告和简章内容必须真实准确，对已批准的广告和简章内容不得擅自变更。</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9257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7ACC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94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1.公示环节责任：教育行政部门应当在办公场所公示民办学校招生简章、广告备案需要提交的全部资料目录，通过政府网站或者其他适当方式将前款内容向社会公开，便于申请人查询和办理。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2.受理环节责任：依法受理；不予受理的书面告知理由；一次性告知补正材料。应申请人要求对公示内容予以说明、解释的，教育行政部门应当说明、解释，提供准确、可靠的信息。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3.审查环节责任：对申报备案材料进行审核；提出审核意见。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4.决定环节责任：作出同意备案决定（不予备案的告知理由），按时办结。</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社会力量举办的学校或者其他教育机构管理混乱，教学质量低下，造成恶劣影响的，由审批的教育行政部门限期整顿，并可以给予警告；情节严重或经整顿后仍达不到要求的，由审批的教育行政部门给予责令停止招生、吊销办学许可证的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20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1.已受理设立申请，逾期不予答复的。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AA5D6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D63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3348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26AD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98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义务教育（含特教）入学注册、转学办理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BB4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《河北省义务教育阶段学生学籍管理办法实施细则（修订）》 设区的市级教育行政部门负责指导、督促和检查县级教育行政部门落实国家和省关于学生学籍管理的各项规定要求，制订本市学籍管理具体操作细则；统筹安排本市学生学籍信息的采集、核办和问题学籍处理；作为学籍主管教育行政部门指导本行政区域内直属学校的学籍管理工作并应用电子学籍系统进行相应管理；定期向省级教育行政部门上报辖区内学校的学生学籍信息变动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C52F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49D0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7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1.督导责任：指导、督促和检查县级教育行政部门落实国家和省关于学生学籍注册和转学办理的各项规定要求。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2.协调责任：统筹协调学生学籍注册中出现的问题学籍处理。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3.指导责任：指导市特殊教育学校进行新生学籍注册，核办转学申请。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6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14:paraId="7A619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1.未履行对县级教育行政部门义务教育学籍注册、转学办理督促指导责任。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2.未履行对学生学籍注册中出现的问题学籍协调责任。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3.未履行对市特殊教育学校学籍管理的指导责任。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A53C5F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4E6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BEBA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11D1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97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对教师申诉的处理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77E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D397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1846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5D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申诉需要提供的申诉书及其他资料，一次性告知补正材料。教师提出的对学校或者其他教育机构侵犯其合法权益的，或者对学校或者其他教育机构作出的处理不服的申诉，教育行政部门应予以受理。</w:t>
            </w:r>
          </w:p>
          <w:p w14:paraId="7115A8A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理责任：通知申诉人及对方当事人，并要求对方当事人在规定的期限内对申诉做出回应。收到对方当事人回复后，教育行政部门对争议的事实、证据材料进行审查，针对疑问情况或经当事人请求，由当事人双方当面进行陈述，进行辩论、举证、质证，以查明事实。</w:t>
            </w:r>
          </w:p>
          <w:p w14:paraId="42DF9B9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3.裁决责任：根据事实和法律、法规做出裁决，制作并向双方当事人送达的处理决定书（说明处理的理由和依据，并告知当事人能否向法院起诉的权利及行使诉权的期限）。</w:t>
            </w:r>
          </w:p>
          <w:p w14:paraId="360CF1B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4.执行责任：处理结束后，争议当事人应当自觉履行相关责任。</w:t>
            </w:r>
          </w:p>
          <w:p w14:paraId="01FDAD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3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3.在处理过程中有徇私舞弊或者有其他渎职、失职行为；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03772A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567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A139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A603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D7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对学生申诉的处理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C81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39号公布，2015年12月27日根据第十二届全国人民代表大会常务委员会第十八次会议《关于修改&lt;中华人民共和国教育法&gt;的决定》修正，主席令第45号公布）第四十二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28BF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846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D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受理责任：公示应当提交的材料，依法受理或不予受理（不予受理应告知理由）。按照申诉材料标准、审核申诉材料是否齐全、申请事项是否属于受理范围，是否在规定的期限内提出申诉，申诉人是否具有申请资格，决定是否受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2.调查责任：（1）向被申诉人送达调查核实有关情况通知书。（2）审核被申诉人提供相关材料，有必要的可组织现场审核。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3.决定责任：事实清楚，证据确凿，程序合法，内容适当，决定维持；事实不清，证据不足，程序违法，处理明显不当或被申诉人未在规定期限内提交答复的，决定撤销，同时责令限期重新作出决定。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4.送达责任：申诉人对申诉结果仍有异议的，可以通过其他合法途径维护自身权益。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B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因履行或不正确履行行政职责，有一下情形的行政机关及相关工作人员应承担相应的责任：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1.对符合规定的学生申诉材料不予受理的；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2.对不符合规定的学生申诉材料予以受理的；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3.未严格审查申诉材料，造成纠纷或财产损失的；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4.监管不力或怠于履行职责的；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5.在审核学生申诉材料中滥用职权、玩忽职守、徇私舞弊、造成学生遭受较大损失的；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6.其他违反法律法规的行为；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7.应当告知当事人而没有履行告知义务的。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C83624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66D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017A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8BF1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A9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民办教育办学机构年检</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E18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1.《中华人民共和国民办教育促进法实施条例》第四十七条 县级以上地方人民政府应当建立民办教育工作联席会议制度。教育、人力资源社会保障、民政、市场监督管理等部门应当根据职责会同有关部门建立民办学校年度检查和年度报告制度，健全日常监管机制。</w:t>
            </w:r>
          </w:p>
          <w:p w14:paraId="3A3087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2.《河北省民办教育条例》第四十条  审批机关应当对民办教育机构的办学水平和教育教学质量定期进行督导评估和年度检查。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7205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2A5D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1.部署环节责任：布置民办教育办学机构按照年检文件要求报送年检材料。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2.受理环节责任：受理民办教育办学机构报送的年度检查报告书，对其材料的齐全性、内容的完整性进行查验。符合要求的，直接受理；不符合要求的，告知原因及所补正材料。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3.审查环节责任：对民办教育办学机构年检报送的材料进行初审，提出初审意见。组织专家进行评审和实地考察。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4.决定环节责任：作出年度检查结论。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5.监管环节责任：应当按照民办教育办学机构年检的要求履行监管责任。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7B7AC7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0A6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63AD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14:paraId="31F63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14:paraId="01C66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学科名师、骨干教师的评选</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14:paraId="69B417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1.《河北省教育厅关于印发河北省中小学教师学科名师工程实施方案的通知》（冀教师[2009]25号）第一项 在全省建设一支数量适当、品德高尚、专业精湛、具有持续发展能力和辐射作用的中小学学科名师队伍，第二项中（一）：坚持分级实施、分级管理原则。各市、县（市、区）教育局负责本市、县（市、区）中小学学科名师的评选、管理与使用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2.《中共河北省委河北省人民政府关于全面深化新时代教师队伍建设改革的实施意见》（冀发〔2018〕42号）中第二条 培养造就数以万计骨干教师、数以千计燕赵名师和数以百计教育家型教师；第8条：建立省级骨干教师、特级教师、燕赵名师、教育家型教师的梯队成长机制。</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14:paraId="5636F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E465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1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1.制定评选计划责任：下发评选通知，确定评选标准、名额和程序。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2.受理责任：收集和审查申报材料。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3.评审责任：组织专家对申报材料进行评议，提出评议意见；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4.决定责任：经集体审议，确定评选对象名单，公示后制作证书；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3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1.在评选过程中有徇私舞弊或者有其他渎职、失职行为；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7522BD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CB1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02F2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6C47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nil"/>
              <w:bottom w:val="single" w:color="000000" w:sz="8" w:space="0"/>
              <w:right w:val="single" w:color="000000" w:sz="8" w:space="0"/>
            </w:tcBorders>
            <w:shd w:val="clear" w:color="auto" w:fill="auto"/>
            <w:vAlign w:val="center"/>
          </w:tcPr>
          <w:p w14:paraId="6153C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特级教师的评选推荐</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14:paraId="6C7F46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共中央国务院关于全面深化新时代教师队伍建设改革的意见》（中发〔2018〕4号）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 </w:t>
            </w:r>
          </w:p>
          <w:p w14:paraId="371D87F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2.《国家教委人事部财政部关于颁发&lt;特级教师评选规定&gt;的通知》（教人〔1993〕38号）第二条 ‘特级教师’是国家为了表彰特别优秀的中小学教师而特设的一种既具先进性、又有专业性的称号。特级教师应是师德的表率、育人的模范、教学的专家。第六条 评选特级教师的程序：（一）在学校组织教师酝酿提名的基础上，地（市）、县教育行政部门可在适当范围内，广泛征求意见，通过全面考核，确定推荐人选，报省自治区、直辖市教育行政部门。（二）省自治区、直辖市教育行政部门对地（市）、县的推荐人选审核后，送交由教育行政部门领导、特级教师、对中小学教育有研究的专家、校长组成的评审组织评审。（三）省自治区、直辖市教育行政部门根据特级教师评审组织的意见确定正式人选报省自治区、直辖市人民政府批准，并报国务院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F493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49EE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0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1.公告（含通知）责任：根据上级安排，制定下发评选推荐通知，告知评比的对象、方式、内容和标准。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2.受理责任：受理申报对象提交的申报材料。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3.评审责任：根据评选标准和上级名额分配，审查申报材料，提出评审意见；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4.推荐公示责任：经集体审议，确定推荐名单和意见，并公示后，报省教育厅；</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1.在办理过程中有徇私舞弊或者有其他渎职、失职行为；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E7388B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6E1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A94C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399D3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B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教育类社会团体筹备申请、成立登记、变更登记、注销登记前的审查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26F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《社会团体登记管理条例》；依据文号：1998年10月25日国务院令第250号公布，根据2016年2月6日发布的国务院令第666号《国务院关于修改部分行政法规的决定》修正号：第三条 成立社会团体，应当经其业务主管单位审查同意，并依照本条例的规定进行登记。社会团体应当具备法人条件。下列团体不属于本条例规定登记的范围：(一)参加中国人民政治协商会议的人民团体；(二)由国务院机构编制管理机关核定，并经国务院批准免于登记的团体；(三)机关、团体、企业事业单位内部经本单位批准成立、在本单位内部活动的团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D0CC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85F6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F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1.审查责任:审核推荐意见和有关材料，组成评估组对符合要求的教育类社会团体进行评估审查。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2.做出认定的决定；将初评符合条件的教育类社会团体按规定报民政部门，并进行公示。</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8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3.在履行职责过程中玩忽职守、滥用职权的；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699E9E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7DD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81A2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C5A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79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普通高中学生学籍管理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EE4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《河北省普通高中学生学籍管理办法实施细则（修订）》规定 设区的市级教育行政部门负责指导、督促、检查县级教育行政部门落实国家和省关于普通高中学生学籍管理的各项规定要求，制订本市学生学籍管理具体操作办法；负责所属学校学生学籍注册、学籍异动的管理。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08E9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D2BA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6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1.指导、督促、检查县级教育行政部门落实国家和省关于普通高中学生学籍管理的各项规定要求；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2.负责市直高中学校学生学籍注册、学籍异动的管理。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FC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1.未履行对县级教育行政部门高中学籍管理督促指导责任。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2.对市直高中学校符合规定的学籍注册、学籍异动申请不予受理。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A538D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11A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DB08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44A7F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36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学校安全事故纠纷调解</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CA1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《河北省学校安全条例》第五十九条 因学校安全事故引起的纠纷，当事人可以通过协商、调解方式解决，也可以通过诉讼方式解决。设区的市和县（市、区）人民政府教育行政部门、司法行政部门可以根据需要会同其他有关部门设立学校安全事故人民调解委员会，对学校难以自行协商或者协商不成的安全事故纠纷进行调解。人民调解员由具有较强专业知识和社会公信力、影响力，热心调解工作和教育事业的社会人士担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6AB98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2561E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C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1.受理责任：调委会接到当事人申请后，应及时登记，并在5个工作日内完成材料审查。符合条件的，出具受理凭证，并组成调解小组。对不符合条件的，应当及时书面告知申请人，并说明理由。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和调解责任：由调解小组根据争议内容，进行必要的调查。调解小组在实施调解时，应当听取当事人陈述事实和理由，并做好调解笔录。需要核实有关情况的，可以向其他组织和人员进行核实。争议纠纷涉及第三人的，应当通知第三人参加行政调解。调解结果涉及第三人利益的，应当征得第三人同意，第三人不同意的，终止调解。</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制作调解书责任：调解达成协议后，双方当事人一般应当签订书面调解协议。调解协议书一式三份，由双方当事人各执一份，调委会留存一份备案存档。调解协议不得对各方当事人增设超过法律法规规定的权力和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7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2.调解显失公正的；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3.符合调解条件、应予组织调解而不组织调解的；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4.在调解过程中发生腐败行为的；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2DAEC0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bl>
    <w:p w14:paraId="375B13F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25982"/>
    <w:multiLevelType w:val="singleLevel"/>
    <w:tmpl w:val="BDF2598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zAzMTNkMWIyN2UyZjFiZWE0NDViNzU5MGE2NTcifQ=="/>
  </w:docVars>
  <w:rsids>
    <w:rsidRoot w:val="4F7B3FB9"/>
    <w:rsid w:val="03EF5EB9"/>
    <w:rsid w:val="090D751E"/>
    <w:rsid w:val="0E1A3D69"/>
    <w:rsid w:val="109C6910"/>
    <w:rsid w:val="10D6602F"/>
    <w:rsid w:val="11672F56"/>
    <w:rsid w:val="18415C28"/>
    <w:rsid w:val="1DD82153"/>
    <w:rsid w:val="26BC53F2"/>
    <w:rsid w:val="279870B7"/>
    <w:rsid w:val="284E6A3A"/>
    <w:rsid w:val="2B1D3116"/>
    <w:rsid w:val="30561230"/>
    <w:rsid w:val="38DE3445"/>
    <w:rsid w:val="3F5106D1"/>
    <w:rsid w:val="4239625D"/>
    <w:rsid w:val="432B3B11"/>
    <w:rsid w:val="43F979A6"/>
    <w:rsid w:val="4839110B"/>
    <w:rsid w:val="484F56A1"/>
    <w:rsid w:val="4F7B3FB9"/>
    <w:rsid w:val="50E732D7"/>
    <w:rsid w:val="52A339CB"/>
    <w:rsid w:val="53C2704E"/>
    <w:rsid w:val="5AFC39D1"/>
    <w:rsid w:val="5BE02531"/>
    <w:rsid w:val="6233441C"/>
    <w:rsid w:val="65D973B3"/>
    <w:rsid w:val="6CC369E5"/>
    <w:rsid w:val="7137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61"/>
    <w:basedOn w:val="4"/>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26622</Words>
  <Characters>27382</Characters>
  <Lines>0</Lines>
  <Paragraphs>0</Paragraphs>
  <TotalTime>10</TotalTime>
  <ScaleCrop>false</ScaleCrop>
  <LinksUpToDate>false</LinksUpToDate>
  <CharactersWithSpaces>27912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2022-07-14T14:09:00Z</dcterms:created>
  <dc:creator>frank</dc:creator>
  <cp:lastModifiedBy>李宝龙</cp:lastModifiedBy>
  <cp:lastPrinted>2023-09-25T07:49:00Z</cp:lastPrinted>
  <dcterms:modified xsi:type="dcterms:W3CDTF">2025-10-29T07:17:41Z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E0ECAAAF8F694A24981A410D1913B5F5</vt:lpwstr>
  </property>
  <property fmtid="{D5CDD505-2E9C-101B-9397-08002B2CF9AE}" pid="4" name="KSOTemplateDocerSaveRecord">
    <vt:lpwstr>eyJoZGlkIjoiMzRhMTNiMGZlNTczYjJmY2YxODhjODIwZGE5YTkwNWIiLCJ1c2VySWQiOiIxNzI5NTQ2MTA4In0=</vt:lpwstr>
  </property>
</Properties>
</file>